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D5E6" w14:textId="77777777" w:rsidR="0033646B" w:rsidRPr="00903ABB" w:rsidRDefault="006F0F26" w:rsidP="0033646B">
      <w:pPr>
        <w:widowControl w:val="0"/>
        <w:spacing w:after="0"/>
        <w:jc w:val="right"/>
        <w:rPr>
          <w:rFonts w:ascii="Times New Roman" w:hAnsi="Times New Roman" w:cs="Times New Roman"/>
          <w:sz w:val="18"/>
          <w:szCs w:val="18"/>
        </w:rPr>
      </w:pPr>
      <w:r>
        <w:rPr>
          <w:rFonts w:ascii="Times New Roman" w:hAnsi="Times New Roman" w:cs="Times New Roman"/>
          <w:sz w:val="18"/>
          <w:szCs w:val="18"/>
        </w:rPr>
        <w:t xml:space="preserve">Aug </w:t>
      </w:r>
      <w:r w:rsidR="0033646B" w:rsidRPr="00903ABB">
        <w:rPr>
          <w:rFonts w:ascii="Times New Roman" w:hAnsi="Times New Roman" w:cs="Times New Roman"/>
          <w:sz w:val="18"/>
          <w:szCs w:val="18"/>
        </w:rPr>
        <w:t>1, 2012</w:t>
      </w:r>
      <w:r w:rsidR="00F3311C">
        <w:rPr>
          <w:rFonts w:ascii="Times New Roman" w:hAnsi="Times New Roman" w:cs="Times New Roman"/>
          <w:sz w:val="18"/>
          <w:szCs w:val="18"/>
        </w:rPr>
        <w:t>;</w:t>
      </w:r>
      <w:r>
        <w:rPr>
          <w:rFonts w:ascii="Times New Roman" w:hAnsi="Times New Roman" w:cs="Times New Roman"/>
          <w:sz w:val="18"/>
          <w:szCs w:val="18"/>
        </w:rPr>
        <w:t xml:space="preserve"> Rev. May 16, 2013</w:t>
      </w:r>
      <w:r w:rsidR="00F3311C">
        <w:rPr>
          <w:rFonts w:ascii="Times New Roman" w:hAnsi="Times New Roman" w:cs="Times New Roman"/>
          <w:sz w:val="18"/>
          <w:szCs w:val="18"/>
        </w:rPr>
        <w:t>;</w:t>
      </w:r>
      <w:r>
        <w:rPr>
          <w:rFonts w:ascii="Times New Roman" w:hAnsi="Times New Roman" w:cs="Times New Roman"/>
          <w:sz w:val="18"/>
          <w:szCs w:val="18"/>
        </w:rPr>
        <w:t xml:space="preserve"> Jan</w:t>
      </w:r>
      <w:r w:rsidR="0033646B" w:rsidRPr="00903ABB">
        <w:rPr>
          <w:rFonts w:ascii="Times New Roman" w:hAnsi="Times New Roman" w:cs="Times New Roman"/>
          <w:sz w:val="18"/>
          <w:szCs w:val="18"/>
        </w:rPr>
        <w:t xml:space="preserve"> 21, 2014</w:t>
      </w:r>
      <w:r w:rsidR="00F3311C">
        <w:rPr>
          <w:rFonts w:ascii="Times New Roman" w:hAnsi="Times New Roman" w:cs="Times New Roman"/>
          <w:sz w:val="18"/>
          <w:szCs w:val="18"/>
        </w:rPr>
        <w:t>;</w:t>
      </w:r>
      <w:r w:rsidR="0033646B" w:rsidRPr="00903ABB">
        <w:rPr>
          <w:rFonts w:ascii="Times New Roman" w:hAnsi="Times New Roman" w:cs="Times New Roman"/>
          <w:sz w:val="18"/>
          <w:szCs w:val="18"/>
        </w:rPr>
        <w:t xml:space="preserve"> Ju</w:t>
      </w:r>
      <w:r>
        <w:rPr>
          <w:rFonts w:ascii="Times New Roman" w:hAnsi="Times New Roman" w:cs="Times New Roman"/>
          <w:sz w:val="18"/>
          <w:szCs w:val="18"/>
        </w:rPr>
        <w:t>l</w:t>
      </w:r>
      <w:r w:rsidR="0033646B" w:rsidRPr="00903ABB">
        <w:rPr>
          <w:rFonts w:ascii="Times New Roman" w:hAnsi="Times New Roman" w:cs="Times New Roman"/>
          <w:sz w:val="18"/>
          <w:szCs w:val="18"/>
        </w:rPr>
        <w:t xml:space="preserve"> </w:t>
      </w:r>
      <w:r w:rsidR="00903ABB" w:rsidRPr="00903ABB">
        <w:rPr>
          <w:rFonts w:ascii="Times New Roman" w:hAnsi="Times New Roman" w:cs="Times New Roman"/>
          <w:sz w:val="18"/>
          <w:szCs w:val="18"/>
        </w:rPr>
        <w:t>10</w:t>
      </w:r>
      <w:r w:rsidR="0033646B" w:rsidRPr="00903ABB">
        <w:rPr>
          <w:rFonts w:ascii="Times New Roman" w:hAnsi="Times New Roman" w:cs="Times New Roman"/>
          <w:sz w:val="18"/>
          <w:szCs w:val="18"/>
        </w:rPr>
        <w:t>, 2014</w:t>
      </w:r>
      <w:r>
        <w:rPr>
          <w:rFonts w:ascii="Times New Roman" w:hAnsi="Times New Roman" w:cs="Times New Roman"/>
          <w:sz w:val="18"/>
          <w:szCs w:val="18"/>
        </w:rPr>
        <w:t>; Sep 19, 2014</w:t>
      </w:r>
      <w:r w:rsidR="00512B01">
        <w:rPr>
          <w:rFonts w:ascii="Times New Roman" w:hAnsi="Times New Roman" w:cs="Times New Roman"/>
          <w:sz w:val="18"/>
          <w:szCs w:val="18"/>
        </w:rPr>
        <w:t>; Jan 1</w:t>
      </w:r>
      <w:r w:rsidR="00826538">
        <w:rPr>
          <w:rFonts w:ascii="Times New Roman" w:hAnsi="Times New Roman" w:cs="Times New Roman"/>
          <w:sz w:val="18"/>
          <w:szCs w:val="18"/>
        </w:rPr>
        <w:t>8</w:t>
      </w:r>
      <w:r w:rsidR="00512B01">
        <w:rPr>
          <w:rFonts w:ascii="Times New Roman" w:hAnsi="Times New Roman" w:cs="Times New Roman"/>
          <w:sz w:val="18"/>
          <w:szCs w:val="18"/>
        </w:rPr>
        <w:t>, 2015</w:t>
      </w:r>
    </w:p>
    <w:p w14:paraId="1583AE5A" w14:textId="77777777" w:rsidR="0033646B" w:rsidRDefault="0033646B" w:rsidP="0033646B">
      <w:pPr>
        <w:widowControl w:val="0"/>
        <w:jc w:val="center"/>
        <w:rPr>
          <w:rFonts w:ascii="Times New Roman" w:hAnsi="Times New Roman" w:cs="Times New Roman"/>
          <w:sz w:val="18"/>
          <w:szCs w:val="18"/>
        </w:rPr>
      </w:pPr>
    </w:p>
    <w:p w14:paraId="77C46558" w14:textId="77777777" w:rsidR="0033646B" w:rsidRDefault="0033646B" w:rsidP="0033646B">
      <w:pPr>
        <w:widowControl w:val="0"/>
        <w:jc w:val="center"/>
        <w:rPr>
          <w:rFonts w:ascii="Times New Roman" w:hAnsi="Times New Roman" w:cs="Times New Roman"/>
          <w:b/>
          <w:sz w:val="8"/>
          <w:szCs w:val="8"/>
        </w:rPr>
      </w:pPr>
    </w:p>
    <w:p w14:paraId="4470D914" w14:textId="77777777" w:rsidR="0033646B" w:rsidRPr="00AC00DB" w:rsidRDefault="0033646B" w:rsidP="0033646B">
      <w:pPr>
        <w:widowControl w:val="0"/>
        <w:jc w:val="center"/>
        <w:rPr>
          <w:rFonts w:ascii="Times New Roman" w:hAnsi="Times New Roman" w:cs="Times New Roman"/>
          <w:b/>
          <w:sz w:val="28"/>
          <w:szCs w:val="28"/>
        </w:rPr>
      </w:pPr>
      <w:r w:rsidRPr="00AC00DB">
        <w:rPr>
          <w:rFonts w:ascii="Times New Roman" w:hAnsi="Times New Roman" w:cs="Times New Roman"/>
          <w:b/>
          <w:sz w:val="28"/>
          <w:szCs w:val="28"/>
        </w:rPr>
        <w:t>Mutual Forbearance and Competition among Security Analysts</w:t>
      </w:r>
      <w:r w:rsidR="006115D6" w:rsidRPr="00AC00DB">
        <w:rPr>
          <w:rStyle w:val="FootnoteReference"/>
          <w:rFonts w:ascii="Times New Roman" w:hAnsi="Times New Roman" w:cs="Times New Roman"/>
          <w:b/>
          <w:sz w:val="28"/>
          <w:szCs w:val="28"/>
        </w:rPr>
        <w:footnoteReference w:customMarkFollows="1" w:id="1"/>
        <w:sym w:font="Symbol" w:char="F0B7"/>
      </w:r>
      <w:r w:rsidRPr="00AC00DB">
        <w:rPr>
          <w:rStyle w:val="FootnoteReference"/>
          <w:rFonts w:ascii="Times New Roman" w:hAnsi="Times New Roman" w:cs="Times New Roman"/>
          <w:b/>
          <w:sz w:val="28"/>
          <w:szCs w:val="28"/>
        </w:rPr>
        <w:t xml:space="preserve"> </w:t>
      </w:r>
    </w:p>
    <w:p w14:paraId="3844B4B3" w14:textId="77777777" w:rsidR="0033646B" w:rsidRPr="00685BA0" w:rsidRDefault="0033646B" w:rsidP="0033646B">
      <w:pPr>
        <w:widowControl w:val="0"/>
        <w:spacing w:after="0" w:line="240" w:lineRule="auto"/>
        <w:jc w:val="center"/>
        <w:rPr>
          <w:rFonts w:ascii="Times New Roman" w:hAnsi="Times New Roman"/>
          <w:sz w:val="12"/>
          <w:szCs w:val="12"/>
        </w:rPr>
      </w:pPr>
    </w:p>
    <w:p w14:paraId="3ED5081A" w14:textId="77777777" w:rsidR="0033646B" w:rsidRPr="00AC00DB" w:rsidRDefault="0033646B" w:rsidP="0033646B">
      <w:pPr>
        <w:widowControl w:val="0"/>
        <w:spacing w:after="0" w:line="240" w:lineRule="auto"/>
        <w:jc w:val="center"/>
        <w:rPr>
          <w:rFonts w:ascii="Times New Roman" w:hAnsi="Times New Roman"/>
          <w:sz w:val="24"/>
          <w:szCs w:val="24"/>
        </w:rPr>
      </w:pPr>
      <w:r w:rsidRPr="00AC00DB">
        <w:rPr>
          <w:rFonts w:ascii="Times New Roman" w:hAnsi="Times New Roman"/>
          <w:sz w:val="24"/>
          <w:szCs w:val="24"/>
        </w:rPr>
        <w:t>Joel A.C. Baum</w:t>
      </w:r>
    </w:p>
    <w:p w14:paraId="0DA49574" w14:textId="77777777" w:rsidR="0033646B" w:rsidRPr="00C5764B" w:rsidRDefault="003D5935" w:rsidP="0033646B">
      <w:pPr>
        <w:widowControl w:val="0"/>
        <w:spacing w:after="0" w:line="240" w:lineRule="auto"/>
        <w:jc w:val="center"/>
      </w:pPr>
      <w:hyperlink r:id="rId10" w:history="1">
        <w:r w:rsidR="0033646B" w:rsidRPr="00AC00DB">
          <w:rPr>
            <w:rStyle w:val="Hyperlink"/>
            <w:rFonts w:ascii="Times New Roman" w:hAnsi="Times New Roman" w:cs="Times New Roman"/>
            <w:color w:val="auto"/>
            <w:sz w:val="24"/>
            <w:szCs w:val="24"/>
          </w:rPr>
          <w:t>jbaum@rotman.utoronto.ca</w:t>
        </w:r>
      </w:hyperlink>
    </w:p>
    <w:p w14:paraId="7E064BF8" w14:textId="77777777" w:rsidR="0033646B" w:rsidRDefault="0033646B" w:rsidP="0033646B">
      <w:pPr>
        <w:widowControl w:val="0"/>
        <w:spacing w:after="0" w:line="240" w:lineRule="auto"/>
        <w:jc w:val="center"/>
        <w:rPr>
          <w:rFonts w:ascii="Times New Roman" w:hAnsi="Times New Roman" w:cs="Times New Roman"/>
          <w:sz w:val="24"/>
          <w:szCs w:val="24"/>
        </w:rPr>
      </w:pPr>
    </w:p>
    <w:p w14:paraId="529D5836" w14:textId="77777777" w:rsidR="0033646B" w:rsidRPr="00AC00DB" w:rsidRDefault="0033646B" w:rsidP="0033646B">
      <w:pPr>
        <w:widowControl w:val="0"/>
        <w:spacing w:after="0" w:line="240" w:lineRule="auto"/>
        <w:jc w:val="center"/>
        <w:rPr>
          <w:rFonts w:ascii="Times New Roman" w:hAnsi="Times New Roman" w:cs="Times New Roman"/>
          <w:sz w:val="24"/>
          <w:szCs w:val="24"/>
        </w:rPr>
      </w:pPr>
      <w:r w:rsidRPr="00AC00DB">
        <w:rPr>
          <w:rFonts w:ascii="Times New Roman" w:hAnsi="Times New Roman" w:cs="Times New Roman"/>
          <w:sz w:val="24"/>
          <w:szCs w:val="24"/>
        </w:rPr>
        <w:t xml:space="preserve">Anne </w:t>
      </w:r>
      <w:r>
        <w:rPr>
          <w:rFonts w:ascii="Times New Roman" w:hAnsi="Times New Roman" w:cs="Times New Roman"/>
          <w:sz w:val="24"/>
          <w:szCs w:val="24"/>
        </w:rPr>
        <w:t>Bowers</w:t>
      </w:r>
    </w:p>
    <w:p w14:paraId="794DF7D7" w14:textId="77777777" w:rsidR="0033646B" w:rsidRDefault="003D5935" w:rsidP="0033646B">
      <w:pPr>
        <w:widowControl w:val="0"/>
        <w:spacing w:after="0" w:line="240" w:lineRule="auto"/>
        <w:jc w:val="center"/>
        <w:rPr>
          <w:rFonts w:ascii="Times New Roman" w:hAnsi="Times New Roman" w:cs="Times New Roman"/>
          <w:sz w:val="24"/>
          <w:szCs w:val="24"/>
        </w:rPr>
      </w:pPr>
      <w:hyperlink r:id="rId11" w:history="1">
        <w:r w:rsidR="0033646B" w:rsidRPr="00C5764B">
          <w:rPr>
            <w:rStyle w:val="Hyperlink"/>
            <w:rFonts w:ascii="Times New Roman" w:hAnsi="Times New Roman" w:cs="Times New Roman"/>
            <w:color w:val="auto"/>
            <w:sz w:val="24"/>
            <w:szCs w:val="24"/>
          </w:rPr>
          <w:t>anne.bowers@rotman.utoronto.ca</w:t>
        </w:r>
      </w:hyperlink>
    </w:p>
    <w:p w14:paraId="3F29E658" w14:textId="77777777" w:rsidR="0033646B" w:rsidRDefault="0033646B" w:rsidP="0033646B">
      <w:pPr>
        <w:widowControl w:val="0"/>
        <w:spacing w:after="0" w:line="240" w:lineRule="auto"/>
        <w:jc w:val="center"/>
        <w:rPr>
          <w:rFonts w:ascii="Times New Roman" w:hAnsi="Times New Roman" w:cs="Times New Roman"/>
          <w:sz w:val="24"/>
          <w:szCs w:val="24"/>
        </w:rPr>
      </w:pPr>
    </w:p>
    <w:p w14:paraId="4576A5E5" w14:textId="77777777" w:rsidR="0033646B" w:rsidRPr="00AC00DB" w:rsidRDefault="0033646B" w:rsidP="0033646B">
      <w:pPr>
        <w:widowControl w:val="0"/>
        <w:spacing w:after="0" w:line="240" w:lineRule="auto"/>
        <w:jc w:val="center"/>
        <w:rPr>
          <w:rFonts w:ascii="Times New Roman" w:hAnsi="Times New Roman" w:cs="Times New Roman"/>
          <w:sz w:val="24"/>
          <w:szCs w:val="24"/>
        </w:rPr>
      </w:pPr>
      <w:r w:rsidRPr="00AC00DB">
        <w:rPr>
          <w:rFonts w:ascii="Times New Roman" w:hAnsi="Times New Roman" w:cs="Times New Roman"/>
          <w:sz w:val="24"/>
          <w:szCs w:val="24"/>
        </w:rPr>
        <w:t>Partha Mohanram</w:t>
      </w:r>
    </w:p>
    <w:p w14:paraId="73C7198E" w14:textId="77777777" w:rsidR="0033646B" w:rsidRPr="00AC00DB" w:rsidRDefault="003D5935" w:rsidP="0033646B">
      <w:pPr>
        <w:widowControl w:val="0"/>
        <w:spacing w:after="0" w:line="240" w:lineRule="auto"/>
        <w:jc w:val="center"/>
      </w:pPr>
      <w:hyperlink r:id="rId12" w:history="1">
        <w:r w:rsidR="0033646B" w:rsidRPr="00AC00DB">
          <w:rPr>
            <w:rStyle w:val="Hyperlink"/>
            <w:rFonts w:ascii="Times New Roman" w:hAnsi="Times New Roman" w:cs="Times New Roman"/>
            <w:color w:val="auto"/>
            <w:sz w:val="24"/>
            <w:szCs w:val="24"/>
          </w:rPr>
          <w:t>partha.mohanram@rotman.utoronto.ca</w:t>
        </w:r>
      </w:hyperlink>
    </w:p>
    <w:p w14:paraId="382C54D9" w14:textId="77777777" w:rsidR="0033646B" w:rsidRDefault="0033646B" w:rsidP="0033646B">
      <w:pPr>
        <w:widowControl w:val="0"/>
        <w:spacing w:after="0" w:line="240" w:lineRule="auto"/>
        <w:jc w:val="center"/>
      </w:pPr>
    </w:p>
    <w:p w14:paraId="17BFD0D7" w14:textId="77777777" w:rsidR="0033646B" w:rsidRPr="00AC00DB" w:rsidRDefault="0033646B" w:rsidP="0033646B">
      <w:pPr>
        <w:widowControl w:val="0"/>
        <w:spacing w:after="0" w:line="240" w:lineRule="auto"/>
        <w:jc w:val="center"/>
        <w:rPr>
          <w:rFonts w:ascii="Times New Roman" w:hAnsi="Times New Roman" w:cs="Times New Roman"/>
          <w:sz w:val="24"/>
          <w:szCs w:val="24"/>
        </w:rPr>
      </w:pPr>
      <w:proofErr w:type="spellStart"/>
      <w:r w:rsidRPr="00AC00DB">
        <w:rPr>
          <w:rFonts w:ascii="Times New Roman" w:hAnsi="Times New Roman" w:cs="Times New Roman"/>
          <w:sz w:val="24"/>
          <w:szCs w:val="24"/>
        </w:rPr>
        <w:t>Rotman</w:t>
      </w:r>
      <w:proofErr w:type="spellEnd"/>
      <w:r w:rsidRPr="00AC00DB">
        <w:rPr>
          <w:rFonts w:ascii="Times New Roman" w:hAnsi="Times New Roman" w:cs="Times New Roman"/>
          <w:sz w:val="24"/>
          <w:szCs w:val="24"/>
        </w:rPr>
        <w:t xml:space="preserve"> School of Management</w:t>
      </w:r>
    </w:p>
    <w:p w14:paraId="34BB90F0" w14:textId="77777777" w:rsidR="0033646B" w:rsidRPr="00AC00DB" w:rsidRDefault="0033646B" w:rsidP="0033646B">
      <w:pPr>
        <w:widowControl w:val="0"/>
        <w:spacing w:after="0" w:line="240" w:lineRule="auto"/>
        <w:jc w:val="center"/>
        <w:rPr>
          <w:rFonts w:ascii="Times New Roman" w:hAnsi="Times New Roman" w:cs="Times New Roman"/>
          <w:sz w:val="24"/>
          <w:szCs w:val="24"/>
        </w:rPr>
      </w:pPr>
      <w:r w:rsidRPr="00AC00DB">
        <w:rPr>
          <w:rFonts w:ascii="Times New Roman" w:hAnsi="Times New Roman" w:cs="Times New Roman"/>
          <w:sz w:val="24"/>
          <w:szCs w:val="24"/>
        </w:rPr>
        <w:t>University of Toronto</w:t>
      </w:r>
    </w:p>
    <w:p w14:paraId="1AB40FF2" w14:textId="77777777" w:rsidR="0033646B" w:rsidRPr="00AC00DB" w:rsidRDefault="0033646B" w:rsidP="0033646B">
      <w:pPr>
        <w:widowControl w:val="0"/>
        <w:spacing w:after="0"/>
        <w:jc w:val="both"/>
        <w:rPr>
          <w:rFonts w:ascii="Times New Roman" w:hAnsi="Times New Roman"/>
          <w:b/>
          <w:lang w:bidi="he-IL"/>
        </w:rPr>
      </w:pPr>
    </w:p>
    <w:p w14:paraId="08D478B4" w14:textId="77777777" w:rsidR="00512B01" w:rsidRDefault="00512B01" w:rsidP="006115D6">
      <w:pPr>
        <w:widowControl w:val="0"/>
        <w:spacing w:after="120" w:line="320" w:lineRule="exact"/>
        <w:jc w:val="both"/>
        <w:rPr>
          <w:rFonts w:ascii="Times New Roman" w:hAnsi="Times New Roman" w:cs="Times New Roman"/>
          <w:b/>
          <w:lang w:bidi="he-IL"/>
        </w:rPr>
      </w:pPr>
    </w:p>
    <w:p w14:paraId="5A27574C" w14:textId="77777777" w:rsidR="0033646B" w:rsidRPr="001A7C46" w:rsidRDefault="0033646B" w:rsidP="001A7C46">
      <w:pPr>
        <w:widowControl w:val="0"/>
        <w:spacing w:after="120" w:line="320" w:lineRule="exact"/>
        <w:jc w:val="both"/>
        <w:rPr>
          <w:rFonts w:ascii="Times New Roman" w:hAnsi="Times New Roman" w:cs="Times New Roman"/>
          <w:lang w:eastAsia="ja-JP"/>
        </w:rPr>
      </w:pPr>
      <w:r w:rsidRPr="00160DFE">
        <w:rPr>
          <w:rFonts w:ascii="Times New Roman" w:hAnsi="Times New Roman" w:cs="Times New Roman"/>
          <w:b/>
          <w:lang w:bidi="he-IL"/>
        </w:rPr>
        <w:t xml:space="preserve">Abstract. </w:t>
      </w:r>
      <w:r w:rsidRPr="00160DFE">
        <w:rPr>
          <w:rFonts w:ascii="Times New Roman" w:hAnsi="Times New Roman" w:cs="Times New Roman"/>
        </w:rPr>
        <w:t>Research in industrial organization and strategic management has shown that rivals competing with each other in multiple markets are more willing to show each other mutual forbearance</w:t>
      </w:r>
      <w:r w:rsidR="00F3311C">
        <w:rPr>
          <w:rFonts w:ascii="Times New Roman" w:hAnsi="Times New Roman" w:cs="Times New Roman"/>
        </w:rPr>
        <w:t>,</w:t>
      </w:r>
      <w:r w:rsidRPr="00160DFE">
        <w:rPr>
          <w:rFonts w:ascii="Times New Roman" w:hAnsi="Times New Roman" w:cs="Times New Roman"/>
        </w:rPr>
        <w:t xml:space="preserve"> i.e., </w:t>
      </w:r>
      <w:proofErr w:type="gramStart"/>
      <w:r w:rsidRPr="00160DFE">
        <w:rPr>
          <w:rFonts w:ascii="Times New Roman" w:hAnsi="Times New Roman" w:cs="Times New Roman"/>
        </w:rPr>
        <w:t>compete</w:t>
      </w:r>
      <w:proofErr w:type="gramEnd"/>
      <w:r w:rsidRPr="00160DFE">
        <w:rPr>
          <w:rFonts w:ascii="Times New Roman" w:hAnsi="Times New Roman" w:cs="Times New Roman"/>
        </w:rPr>
        <w:t xml:space="preserve"> less aggressively</w:t>
      </w:r>
      <w:r w:rsidR="00CB772E">
        <w:rPr>
          <w:rFonts w:ascii="Times New Roman" w:hAnsi="Times New Roman" w:cs="Times New Roman"/>
        </w:rPr>
        <w:t>, within their spheres of influence, i.e., the markets in which each firm dominates</w:t>
      </w:r>
      <w:r w:rsidRPr="00160DFE">
        <w:rPr>
          <w:rFonts w:ascii="Times New Roman" w:hAnsi="Times New Roman" w:cs="Times New Roman"/>
        </w:rPr>
        <w:t>. Sell-</w:t>
      </w:r>
      <w:proofErr w:type="gramStart"/>
      <w:r w:rsidRPr="00160DFE">
        <w:rPr>
          <w:rFonts w:ascii="Times New Roman" w:hAnsi="Times New Roman" w:cs="Times New Roman"/>
        </w:rPr>
        <w:t>side</w:t>
      </w:r>
      <w:proofErr w:type="gramEnd"/>
      <w:r w:rsidRPr="00160DFE">
        <w:rPr>
          <w:rFonts w:ascii="Times New Roman" w:hAnsi="Times New Roman" w:cs="Times New Roman"/>
        </w:rPr>
        <w:t xml:space="preserve"> equity analysts typically cover multiple stocks in common with their rivals. </w:t>
      </w:r>
      <w:r w:rsidR="00B82D05">
        <w:rPr>
          <w:rFonts w:ascii="Times New Roman" w:hAnsi="Times New Roman" w:cs="Times New Roman"/>
        </w:rPr>
        <w:t>W</w:t>
      </w:r>
      <w:r w:rsidRPr="00160DFE">
        <w:rPr>
          <w:rFonts w:ascii="Times New Roman" w:hAnsi="Times New Roman" w:cs="Times New Roman"/>
        </w:rPr>
        <w:t xml:space="preserve">e examine the impact of this </w:t>
      </w:r>
      <w:r w:rsidR="00F3311C">
        <w:rPr>
          <w:rFonts w:ascii="Times New Roman" w:hAnsi="Times New Roman" w:cs="Times New Roman"/>
        </w:rPr>
        <w:t>“</w:t>
      </w:r>
      <w:r w:rsidRPr="00160DFE">
        <w:rPr>
          <w:rFonts w:ascii="Times New Roman" w:hAnsi="Times New Roman" w:cs="Times New Roman"/>
        </w:rPr>
        <w:t>multipoint contact</w:t>
      </w:r>
      <w:r w:rsidR="00F3311C">
        <w:rPr>
          <w:rFonts w:ascii="Times New Roman" w:hAnsi="Times New Roman" w:cs="Times New Roman"/>
        </w:rPr>
        <w:t>”</w:t>
      </w:r>
      <w:r w:rsidRPr="00160DFE">
        <w:rPr>
          <w:rFonts w:ascii="Times New Roman" w:hAnsi="Times New Roman" w:cs="Times New Roman"/>
        </w:rPr>
        <w:t xml:space="preserve"> </w:t>
      </w:r>
      <w:r w:rsidR="00CB772E">
        <w:rPr>
          <w:rFonts w:ascii="Times New Roman" w:hAnsi="Times New Roman" w:cs="Times New Roman"/>
        </w:rPr>
        <w:t xml:space="preserve">for mutual forbearance </w:t>
      </w:r>
      <w:r w:rsidRPr="00160DFE">
        <w:rPr>
          <w:rFonts w:ascii="Times New Roman" w:hAnsi="Times New Roman" w:cs="Times New Roman"/>
        </w:rPr>
        <w:t>on two key dimensions of competition among security analysts</w:t>
      </w:r>
      <w:r w:rsidR="006115D6" w:rsidRPr="00160DFE">
        <w:rPr>
          <w:rFonts w:ascii="Times New Roman" w:hAnsi="Times New Roman" w:cs="Times New Roman"/>
        </w:rPr>
        <w:t xml:space="preserve">: forecast accuracy and </w:t>
      </w:r>
      <w:r w:rsidRPr="00160DFE">
        <w:rPr>
          <w:rFonts w:ascii="Times New Roman" w:hAnsi="Times New Roman" w:cs="Times New Roman"/>
        </w:rPr>
        <w:t xml:space="preserve">information leadership (issuing earnings forecasts or </w:t>
      </w:r>
      <w:r w:rsidR="006115D6" w:rsidRPr="00160DFE">
        <w:rPr>
          <w:rFonts w:ascii="Times New Roman" w:hAnsi="Times New Roman" w:cs="Times New Roman"/>
        </w:rPr>
        <w:t xml:space="preserve">stock </w:t>
      </w:r>
      <w:r w:rsidRPr="00160DFE">
        <w:rPr>
          <w:rFonts w:ascii="Times New Roman" w:hAnsi="Times New Roman" w:cs="Times New Roman"/>
        </w:rPr>
        <w:t xml:space="preserve">recommendations that influence </w:t>
      </w:r>
      <w:r w:rsidR="006115D6" w:rsidRPr="00160DFE">
        <w:rPr>
          <w:rFonts w:ascii="Times New Roman" w:hAnsi="Times New Roman" w:cs="Times New Roman"/>
        </w:rPr>
        <w:t xml:space="preserve">rival </w:t>
      </w:r>
      <w:r w:rsidRPr="00160DFE">
        <w:rPr>
          <w:rFonts w:ascii="Times New Roman" w:hAnsi="Times New Roman" w:cs="Times New Roman"/>
        </w:rPr>
        <w:t xml:space="preserve">analysts). </w:t>
      </w:r>
      <w:r w:rsidR="00ED5BE9" w:rsidRPr="00ED5BE9">
        <w:rPr>
          <w:rFonts w:ascii="Times New Roman" w:hAnsi="Times New Roman" w:cs="Times New Roman"/>
        </w:rPr>
        <w:t xml:space="preserve">We find that multipoint contact is associated with </w:t>
      </w:r>
      <w:r w:rsidR="002F7505" w:rsidRPr="00160DFE">
        <w:rPr>
          <w:rFonts w:ascii="Times New Roman" w:hAnsi="Times New Roman" w:cs="Times New Roman"/>
          <w:lang w:eastAsia="ja-JP"/>
        </w:rPr>
        <w:t xml:space="preserve">analysts </w:t>
      </w:r>
      <w:r w:rsidR="002F7505">
        <w:rPr>
          <w:rFonts w:ascii="Times New Roman" w:hAnsi="Times New Roman" w:cs="Times New Roman"/>
          <w:lang w:eastAsia="ja-JP"/>
        </w:rPr>
        <w:t>exert</w:t>
      </w:r>
      <w:r w:rsidR="00CB772E">
        <w:rPr>
          <w:rFonts w:ascii="Times New Roman" w:hAnsi="Times New Roman" w:cs="Times New Roman"/>
          <w:lang w:eastAsia="ja-JP"/>
        </w:rPr>
        <w:t>ing</w:t>
      </w:r>
      <w:r w:rsidR="002F7505">
        <w:rPr>
          <w:rFonts w:ascii="Times New Roman" w:hAnsi="Times New Roman" w:cs="Times New Roman"/>
          <w:lang w:eastAsia="ja-JP"/>
        </w:rPr>
        <w:t xml:space="preserve"> </w:t>
      </w:r>
      <w:r w:rsidR="00ED5BE9" w:rsidRPr="00ED5BE9">
        <w:rPr>
          <w:rFonts w:ascii="Times New Roman" w:hAnsi="Times New Roman" w:cs="Times New Roman"/>
        </w:rPr>
        <w:t>greater</w:t>
      </w:r>
      <w:r w:rsidR="00ED5BE9">
        <w:rPr>
          <w:rFonts w:ascii="Times New Roman" w:hAnsi="Times New Roman" w:cs="Times New Roman"/>
        </w:rPr>
        <w:t xml:space="preserve"> </w:t>
      </w:r>
      <w:r w:rsidR="002F7505" w:rsidRPr="00160DFE">
        <w:rPr>
          <w:rFonts w:ascii="Times New Roman" w:hAnsi="Times New Roman" w:cs="Times New Roman"/>
          <w:lang w:eastAsia="ja-JP"/>
        </w:rPr>
        <w:t xml:space="preserve">information leadership on stocks </w:t>
      </w:r>
      <w:r w:rsidR="002F7505" w:rsidRPr="00160DFE">
        <w:rPr>
          <w:rFonts w:ascii="Times New Roman" w:hAnsi="Times New Roman" w:cs="Times New Roman"/>
        </w:rPr>
        <w:t>within their own spheres of influence</w:t>
      </w:r>
      <w:r w:rsidR="001A7C46">
        <w:rPr>
          <w:rFonts w:ascii="Times New Roman" w:hAnsi="Times New Roman" w:cs="Times New Roman"/>
        </w:rPr>
        <w:t xml:space="preserve">. </w:t>
      </w:r>
      <w:r w:rsidR="001A7C46" w:rsidRPr="001A7C46">
        <w:rPr>
          <w:rFonts w:ascii="Times New Roman" w:hAnsi="Times New Roman" w:cs="Times New Roman"/>
        </w:rPr>
        <w:t>We also find greater</w:t>
      </w:r>
      <w:r w:rsidR="001A7C46">
        <w:rPr>
          <w:rFonts w:ascii="Times New Roman" w:hAnsi="Times New Roman" w:cs="Times New Roman"/>
        </w:rPr>
        <w:t xml:space="preserve"> </w:t>
      </w:r>
      <w:r w:rsidR="001A7C46" w:rsidRPr="001A7C46">
        <w:rPr>
          <w:rFonts w:ascii="Times New Roman" w:hAnsi="Times New Roman" w:cs="Times New Roman"/>
        </w:rPr>
        <w:t>forbearance related to information leadership under Regulation Fair Disclosure (</w:t>
      </w:r>
      <w:proofErr w:type="spellStart"/>
      <w:r w:rsidR="001A7C46" w:rsidRPr="001A7C46">
        <w:rPr>
          <w:rFonts w:ascii="Times New Roman" w:hAnsi="Times New Roman" w:cs="Times New Roman"/>
        </w:rPr>
        <w:t>Reg</w:t>
      </w:r>
      <w:proofErr w:type="spellEnd"/>
      <w:r w:rsidR="001A7C46" w:rsidRPr="001A7C46">
        <w:rPr>
          <w:rFonts w:ascii="Times New Roman" w:hAnsi="Times New Roman" w:cs="Times New Roman"/>
        </w:rPr>
        <w:t xml:space="preserve"> FD).</w:t>
      </w:r>
      <w:r w:rsidR="002F7505">
        <w:rPr>
          <w:rFonts w:ascii="Times New Roman" w:hAnsi="Times New Roman" w:cs="Times New Roman"/>
          <w:lang w:eastAsia="ja-JP"/>
        </w:rPr>
        <w:t xml:space="preserve"> </w:t>
      </w:r>
      <w:r w:rsidR="001A7C46" w:rsidRPr="001A7C46">
        <w:rPr>
          <w:rFonts w:ascii="Times New Roman" w:hAnsi="Times New Roman" w:cs="Times New Roman"/>
        </w:rPr>
        <w:t xml:space="preserve">In contrast, </w:t>
      </w:r>
      <w:r w:rsidR="001A7C46">
        <w:rPr>
          <w:rFonts w:ascii="Times New Roman" w:hAnsi="Times New Roman" w:cs="Times New Roman"/>
        </w:rPr>
        <w:t xml:space="preserve">multipoint contact </w:t>
      </w:r>
      <w:r w:rsidR="005F5FE6">
        <w:rPr>
          <w:rFonts w:ascii="Times New Roman" w:hAnsi="Times New Roman" w:cs="Times New Roman"/>
        </w:rPr>
        <w:t xml:space="preserve">was not associated with </w:t>
      </w:r>
      <w:r w:rsidR="00552862">
        <w:rPr>
          <w:rFonts w:ascii="Times New Roman" w:hAnsi="Times New Roman" w:cs="Times New Roman"/>
        </w:rPr>
        <w:t xml:space="preserve">greater </w:t>
      </w:r>
      <w:r w:rsidR="001A7C46" w:rsidRPr="001A7C46">
        <w:rPr>
          <w:rFonts w:ascii="Times New Roman" w:hAnsi="Times New Roman" w:cs="Times New Roman"/>
        </w:rPr>
        <w:t xml:space="preserve">forecast </w:t>
      </w:r>
      <w:r w:rsidR="00552862">
        <w:rPr>
          <w:rFonts w:ascii="Times New Roman" w:hAnsi="Times New Roman" w:cs="Times New Roman"/>
        </w:rPr>
        <w:t xml:space="preserve">accuracy </w:t>
      </w:r>
      <w:r w:rsidR="004023A3">
        <w:rPr>
          <w:rFonts w:ascii="Times New Roman" w:hAnsi="Times New Roman" w:cs="Times New Roman"/>
        </w:rPr>
        <w:t xml:space="preserve">on stocks </w:t>
      </w:r>
      <w:r w:rsidR="00AF1007">
        <w:rPr>
          <w:rFonts w:ascii="Times New Roman" w:hAnsi="Times New Roman" w:cs="Times New Roman"/>
        </w:rPr>
        <w:t xml:space="preserve">within </w:t>
      </w:r>
      <w:r w:rsidR="00552862">
        <w:rPr>
          <w:rFonts w:ascii="Times New Roman" w:hAnsi="Times New Roman" w:cs="Times New Roman"/>
        </w:rPr>
        <w:t xml:space="preserve">analysts’ </w:t>
      </w:r>
      <w:r w:rsidR="001A7C46" w:rsidRPr="001A7C46">
        <w:rPr>
          <w:rFonts w:ascii="Times New Roman" w:hAnsi="Times New Roman" w:cs="Times New Roman"/>
        </w:rPr>
        <w:t xml:space="preserve">spheres of influence, either before or under </w:t>
      </w:r>
      <w:proofErr w:type="spellStart"/>
      <w:r w:rsidR="001A7C46" w:rsidRPr="001A7C46">
        <w:rPr>
          <w:rFonts w:ascii="Times New Roman" w:hAnsi="Times New Roman" w:cs="Times New Roman"/>
        </w:rPr>
        <w:t>Reg</w:t>
      </w:r>
      <w:proofErr w:type="spellEnd"/>
      <w:r w:rsidR="001A7C46" w:rsidRPr="001A7C46">
        <w:rPr>
          <w:rFonts w:ascii="Times New Roman" w:hAnsi="Times New Roman" w:cs="Times New Roman"/>
        </w:rPr>
        <w:t xml:space="preserve"> FD.</w:t>
      </w:r>
      <w:r w:rsidR="005F5FE6">
        <w:rPr>
          <w:rFonts w:ascii="Times New Roman" w:hAnsi="Times New Roman" w:cs="Times New Roman"/>
        </w:rPr>
        <w:t xml:space="preserve"> </w:t>
      </w:r>
      <w:r w:rsidR="001A7C46" w:rsidRPr="001A7C46">
        <w:rPr>
          <w:rFonts w:ascii="Times New Roman" w:hAnsi="Times New Roman" w:cs="Times New Roman"/>
        </w:rPr>
        <w:t xml:space="preserve">Our analysis </w:t>
      </w:r>
      <w:r w:rsidR="004C25F4">
        <w:rPr>
          <w:rFonts w:ascii="Times New Roman" w:hAnsi="Times New Roman" w:cs="Times New Roman"/>
        </w:rPr>
        <w:t xml:space="preserve">is </w:t>
      </w:r>
      <w:r w:rsidR="001A7C46" w:rsidRPr="001A7C46">
        <w:rPr>
          <w:rFonts w:ascii="Times New Roman" w:hAnsi="Times New Roman" w:cs="Times New Roman"/>
        </w:rPr>
        <w:t xml:space="preserve">among the first to consider mechanisms of competition among </w:t>
      </w:r>
      <w:r w:rsidR="00AF1007">
        <w:rPr>
          <w:rFonts w:ascii="Times New Roman" w:hAnsi="Times New Roman" w:cs="Times New Roman"/>
        </w:rPr>
        <w:t xml:space="preserve">securities </w:t>
      </w:r>
      <w:r w:rsidR="001A7C46" w:rsidRPr="001A7C46">
        <w:rPr>
          <w:rFonts w:ascii="Times New Roman" w:hAnsi="Times New Roman" w:cs="Times New Roman"/>
        </w:rPr>
        <w:t>analysts and also adds to the literature on</w:t>
      </w:r>
      <w:r w:rsidR="001A7C46">
        <w:rPr>
          <w:rFonts w:ascii="Times New Roman" w:hAnsi="Times New Roman" w:cs="Times New Roman"/>
        </w:rPr>
        <w:t xml:space="preserve"> </w:t>
      </w:r>
      <w:proofErr w:type="spellStart"/>
      <w:r w:rsidR="001A7C46" w:rsidRPr="001A7C46">
        <w:rPr>
          <w:rFonts w:ascii="Times New Roman" w:hAnsi="Times New Roman" w:cs="Times New Roman"/>
        </w:rPr>
        <w:t>Reg</w:t>
      </w:r>
      <w:proofErr w:type="spellEnd"/>
      <w:r w:rsidR="001A7C46" w:rsidRPr="001A7C46">
        <w:rPr>
          <w:rFonts w:ascii="Times New Roman" w:hAnsi="Times New Roman" w:cs="Times New Roman"/>
        </w:rPr>
        <w:t xml:space="preserve"> FD by demonstrating that</w:t>
      </w:r>
      <w:r w:rsidR="00543CDB">
        <w:rPr>
          <w:rFonts w:ascii="Times New Roman" w:hAnsi="Times New Roman" w:cs="Times New Roman"/>
        </w:rPr>
        <w:t>, rather than encouraging</w:t>
      </w:r>
      <w:r w:rsidR="00AF1007">
        <w:rPr>
          <w:rFonts w:ascii="Times New Roman" w:hAnsi="Times New Roman" w:cs="Times New Roman"/>
        </w:rPr>
        <w:t xml:space="preserve"> competition</w:t>
      </w:r>
      <w:r w:rsidR="001A7C46" w:rsidRPr="001A7C46">
        <w:rPr>
          <w:rFonts w:ascii="Times New Roman" w:hAnsi="Times New Roman" w:cs="Times New Roman"/>
        </w:rPr>
        <w:t xml:space="preserve"> among security analysts</w:t>
      </w:r>
      <w:r w:rsidR="00AF1007">
        <w:rPr>
          <w:rFonts w:ascii="Times New Roman" w:hAnsi="Times New Roman" w:cs="Times New Roman"/>
        </w:rPr>
        <w:t xml:space="preserve"> as the </w:t>
      </w:r>
      <w:r w:rsidR="004C25F4">
        <w:rPr>
          <w:rFonts w:ascii="Times New Roman" w:hAnsi="Times New Roman" w:cs="Times New Roman"/>
        </w:rPr>
        <w:t>U.S. Securities and Exchange Commission (</w:t>
      </w:r>
      <w:r w:rsidR="00AF1007">
        <w:rPr>
          <w:rFonts w:ascii="Times New Roman" w:hAnsi="Times New Roman" w:cs="Times New Roman"/>
        </w:rPr>
        <w:t>SEC</w:t>
      </w:r>
      <w:r w:rsidR="004C25F4">
        <w:rPr>
          <w:rFonts w:ascii="Times New Roman" w:hAnsi="Times New Roman" w:cs="Times New Roman"/>
        </w:rPr>
        <w:t>)</w:t>
      </w:r>
      <w:r w:rsidR="00AF1007">
        <w:rPr>
          <w:rFonts w:ascii="Times New Roman" w:hAnsi="Times New Roman" w:cs="Times New Roman"/>
        </w:rPr>
        <w:t xml:space="preserve"> </w:t>
      </w:r>
      <w:r w:rsidR="004C25F4">
        <w:rPr>
          <w:rFonts w:ascii="Times New Roman" w:hAnsi="Times New Roman" w:cs="Times New Roman"/>
        </w:rPr>
        <w:t>had anticipated</w:t>
      </w:r>
      <w:r w:rsidR="00AF1007">
        <w:rPr>
          <w:rFonts w:ascii="Times New Roman" w:hAnsi="Times New Roman" w:cs="Times New Roman"/>
        </w:rPr>
        <w:t xml:space="preserve">, it </w:t>
      </w:r>
      <w:r w:rsidR="004C25F4">
        <w:rPr>
          <w:rFonts w:ascii="Times New Roman" w:hAnsi="Times New Roman" w:cs="Times New Roman"/>
        </w:rPr>
        <w:t xml:space="preserve">fostered </w:t>
      </w:r>
      <w:r w:rsidR="00AF1007" w:rsidRPr="001A7C46">
        <w:rPr>
          <w:rFonts w:ascii="Times New Roman" w:hAnsi="Times New Roman" w:cs="Times New Roman"/>
        </w:rPr>
        <w:t>mutual forbearance</w:t>
      </w:r>
      <w:r w:rsidR="001A7C46">
        <w:rPr>
          <w:rFonts w:ascii="Times New Roman" w:hAnsi="Times New Roman" w:cs="Times New Roman"/>
        </w:rPr>
        <w:t>.</w:t>
      </w:r>
    </w:p>
    <w:p w14:paraId="324CEA82" w14:textId="77777777" w:rsidR="001A7C46" w:rsidRDefault="001A7C46" w:rsidP="001A7C46">
      <w:pPr>
        <w:rPr>
          <w:rFonts w:ascii="Times New Roman" w:hAnsi="Times New Roman" w:cs="Times New Roman"/>
          <w:b/>
        </w:rPr>
      </w:pPr>
    </w:p>
    <w:p w14:paraId="4BCD4648" w14:textId="77777777" w:rsidR="005F5FE6" w:rsidRDefault="005F5FE6">
      <w:pPr>
        <w:rPr>
          <w:rFonts w:ascii="Times New Roman" w:hAnsi="Times New Roman" w:cs="Times New Roman"/>
          <w:b/>
        </w:rPr>
      </w:pPr>
      <w:r>
        <w:rPr>
          <w:rFonts w:ascii="Times New Roman" w:hAnsi="Times New Roman" w:cs="Times New Roman"/>
          <w:b/>
        </w:rPr>
        <w:br w:type="page"/>
      </w:r>
    </w:p>
    <w:p w14:paraId="1D0E15D2" w14:textId="77777777" w:rsidR="0033646B" w:rsidRPr="00A87119" w:rsidRDefault="0033646B" w:rsidP="0033646B">
      <w:pPr>
        <w:widowControl w:val="0"/>
        <w:spacing w:after="120" w:line="360" w:lineRule="auto"/>
        <w:jc w:val="both"/>
        <w:rPr>
          <w:rFonts w:ascii="Times New Roman" w:hAnsi="Times New Roman" w:cs="Times New Roman"/>
          <w:b/>
        </w:rPr>
      </w:pPr>
      <w:r w:rsidRPr="00A87119">
        <w:rPr>
          <w:rFonts w:ascii="Times New Roman" w:hAnsi="Times New Roman" w:cs="Times New Roman"/>
          <w:b/>
        </w:rPr>
        <w:lastRenderedPageBreak/>
        <w:t>1. Introduction</w:t>
      </w:r>
    </w:p>
    <w:p w14:paraId="4067CEB7" w14:textId="77777777" w:rsidR="0033646B" w:rsidRPr="00160DFE" w:rsidRDefault="0033646B" w:rsidP="00E60221">
      <w:pPr>
        <w:widowControl w:val="0"/>
        <w:spacing w:after="120" w:line="360" w:lineRule="auto"/>
        <w:ind w:firstLine="720"/>
        <w:jc w:val="both"/>
        <w:rPr>
          <w:rFonts w:ascii="Times New Roman" w:hAnsi="Times New Roman" w:cs="Times New Roman"/>
        </w:rPr>
      </w:pPr>
      <w:r w:rsidRPr="00A87119">
        <w:rPr>
          <w:rFonts w:ascii="Times New Roman" w:hAnsi="Times New Roman" w:cs="Times New Roman"/>
        </w:rPr>
        <w:t xml:space="preserve">Sell-side securities analysts are pivotal intermediaries in capital markets, and their </w:t>
      </w:r>
      <w:r>
        <w:rPr>
          <w:rFonts w:ascii="Times New Roman" w:hAnsi="Times New Roman" w:cs="Times New Roman"/>
        </w:rPr>
        <w:t>performance and functioning have</w:t>
      </w:r>
      <w:r w:rsidRPr="00A87119">
        <w:rPr>
          <w:rFonts w:ascii="Times New Roman" w:hAnsi="Times New Roman" w:cs="Times New Roman"/>
        </w:rPr>
        <w:t xml:space="preserve"> been a focus of extensive research in both accounting and finance. </w:t>
      </w:r>
      <w:r w:rsidRPr="00160DFE">
        <w:rPr>
          <w:rFonts w:ascii="Times New Roman" w:hAnsi="Times New Roman" w:cs="Times New Roman"/>
        </w:rPr>
        <w:t xml:space="preserve">Studies of analyst functioning and performance have emphasized interactions </w:t>
      </w:r>
      <w:r w:rsidR="00E20353">
        <w:rPr>
          <w:rFonts w:ascii="Times New Roman" w:hAnsi="Times New Roman" w:cs="Times New Roman"/>
        </w:rPr>
        <w:t>among</w:t>
      </w:r>
      <w:r w:rsidR="00E20353" w:rsidRPr="00160DFE">
        <w:rPr>
          <w:rFonts w:ascii="Times New Roman" w:hAnsi="Times New Roman" w:cs="Times New Roman"/>
        </w:rPr>
        <w:t xml:space="preserve"> </w:t>
      </w:r>
      <w:r w:rsidRPr="00160DFE">
        <w:rPr>
          <w:rFonts w:ascii="Times New Roman" w:hAnsi="Times New Roman" w:cs="Times New Roman"/>
        </w:rPr>
        <w:t>analysts</w:t>
      </w:r>
      <w:r w:rsidR="00A10ACE">
        <w:rPr>
          <w:rFonts w:ascii="Times New Roman" w:hAnsi="Times New Roman" w:cs="Times New Roman"/>
        </w:rPr>
        <w:t xml:space="preserve">, </w:t>
      </w:r>
      <w:r w:rsidRPr="00160DFE">
        <w:rPr>
          <w:rFonts w:ascii="Times New Roman" w:hAnsi="Times New Roman" w:cs="Times New Roman"/>
        </w:rPr>
        <w:t>the firms whose stocks they cover</w:t>
      </w:r>
      <w:r w:rsidR="00A10ACE">
        <w:rPr>
          <w:rFonts w:ascii="Times New Roman" w:hAnsi="Times New Roman" w:cs="Times New Roman"/>
        </w:rPr>
        <w:t>,</w:t>
      </w:r>
      <w:r w:rsidRPr="00160DFE">
        <w:rPr>
          <w:rFonts w:ascii="Times New Roman" w:hAnsi="Times New Roman" w:cs="Times New Roman"/>
        </w:rPr>
        <w:t xml:space="preserve"> and their primary target audience, institutional investors (O’Brien and </w:t>
      </w:r>
      <w:proofErr w:type="spellStart"/>
      <w:r w:rsidRPr="00160DFE">
        <w:rPr>
          <w:rFonts w:ascii="Times New Roman" w:hAnsi="Times New Roman" w:cs="Times New Roman"/>
        </w:rPr>
        <w:t>Bhushan</w:t>
      </w:r>
      <w:proofErr w:type="spellEnd"/>
      <w:r w:rsidRPr="00160DFE">
        <w:rPr>
          <w:rFonts w:ascii="Times New Roman" w:hAnsi="Times New Roman" w:cs="Times New Roman"/>
        </w:rPr>
        <w:t xml:space="preserve"> 1990). Interactions among analysts themselves, in contrast, have received little attention beyond </w:t>
      </w:r>
      <w:r w:rsidR="00E20353">
        <w:rPr>
          <w:rFonts w:ascii="Times New Roman" w:hAnsi="Times New Roman" w:cs="Times New Roman"/>
        </w:rPr>
        <w:t>examinations</w:t>
      </w:r>
      <w:r w:rsidR="00E20353" w:rsidRPr="00160DFE">
        <w:rPr>
          <w:rFonts w:ascii="Times New Roman" w:hAnsi="Times New Roman" w:cs="Times New Roman"/>
        </w:rPr>
        <w:t xml:space="preserve"> </w:t>
      </w:r>
      <w:r w:rsidRPr="00160DFE">
        <w:rPr>
          <w:rFonts w:ascii="Times New Roman" w:hAnsi="Times New Roman" w:cs="Times New Roman"/>
        </w:rPr>
        <w:t>of analyst herding behavior (</w:t>
      </w:r>
      <w:proofErr w:type="spellStart"/>
      <w:r w:rsidRPr="00160DFE">
        <w:rPr>
          <w:rFonts w:ascii="Times New Roman" w:hAnsi="Times New Roman" w:cs="Times New Roman"/>
        </w:rPr>
        <w:t>Tru</w:t>
      </w:r>
      <w:r w:rsidR="007C23B6">
        <w:rPr>
          <w:rFonts w:ascii="Times New Roman" w:hAnsi="Times New Roman" w:cs="Times New Roman"/>
        </w:rPr>
        <w:t>e</w:t>
      </w:r>
      <w:r w:rsidRPr="00160DFE">
        <w:rPr>
          <w:rFonts w:ascii="Times New Roman" w:hAnsi="Times New Roman" w:cs="Times New Roman"/>
        </w:rPr>
        <w:t>man</w:t>
      </w:r>
      <w:proofErr w:type="spellEnd"/>
      <w:r w:rsidRPr="00160DFE">
        <w:rPr>
          <w:rFonts w:ascii="Times New Roman" w:hAnsi="Times New Roman" w:cs="Times New Roman"/>
        </w:rPr>
        <w:t xml:space="preserve"> 1994; Hong, </w:t>
      </w:r>
      <w:proofErr w:type="spellStart"/>
      <w:r w:rsidRPr="00160DFE">
        <w:rPr>
          <w:rFonts w:ascii="Times New Roman" w:hAnsi="Times New Roman" w:cs="Times New Roman"/>
        </w:rPr>
        <w:t>Kubik</w:t>
      </w:r>
      <w:proofErr w:type="spellEnd"/>
      <w:r w:rsidR="00E20353">
        <w:rPr>
          <w:rFonts w:ascii="Times New Roman" w:hAnsi="Times New Roman" w:cs="Times New Roman"/>
        </w:rPr>
        <w:t>,</w:t>
      </w:r>
      <w:r w:rsidRPr="00160DFE">
        <w:rPr>
          <w:rFonts w:ascii="Times New Roman" w:hAnsi="Times New Roman" w:cs="Times New Roman"/>
        </w:rPr>
        <w:t xml:space="preserve"> and Solomon 2000) and performance variation among analysts covering a given stock along dimensions such as forecast timeliness (Cooper et al. 2001; </w:t>
      </w:r>
      <w:proofErr w:type="spellStart"/>
      <w:r w:rsidRPr="00160DFE">
        <w:rPr>
          <w:rFonts w:ascii="Times New Roman" w:hAnsi="Times New Roman" w:cs="Times New Roman"/>
        </w:rPr>
        <w:t>Loh</w:t>
      </w:r>
      <w:proofErr w:type="spellEnd"/>
      <w:r w:rsidRPr="00160DFE">
        <w:rPr>
          <w:rFonts w:ascii="Times New Roman" w:hAnsi="Times New Roman" w:cs="Times New Roman"/>
        </w:rPr>
        <w:t xml:space="preserve"> and </w:t>
      </w:r>
      <w:proofErr w:type="spellStart"/>
      <w:r w:rsidRPr="00160DFE">
        <w:rPr>
          <w:rFonts w:ascii="Times New Roman" w:hAnsi="Times New Roman" w:cs="Times New Roman"/>
        </w:rPr>
        <w:t>Stulz</w:t>
      </w:r>
      <w:proofErr w:type="spellEnd"/>
      <w:r w:rsidRPr="00160DFE">
        <w:rPr>
          <w:rFonts w:ascii="Times New Roman" w:hAnsi="Times New Roman" w:cs="Times New Roman"/>
        </w:rPr>
        <w:t xml:space="preserve"> 2011), accuracy (Clement 1999), and the </w:t>
      </w:r>
      <w:proofErr w:type="spellStart"/>
      <w:r w:rsidRPr="00160DFE">
        <w:rPr>
          <w:rFonts w:ascii="Times New Roman" w:hAnsi="Times New Roman" w:cs="Times New Roman"/>
        </w:rPr>
        <w:t>informativeness</w:t>
      </w:r>
      <w:proofErr w:type="spellEnd"/>
      <w:r w:rsidRPr="00160DFE">
        <w:rPr>
          <w:rFonts w:ascii="Times New Roman" w:hAnsi="Times New Roman" w:cs="Times New Roman"/>
        </w:rPr>
        <w:t xml:space="preserve"> of research reports (Frankel et al. 2006). Yet, analysts typically cover a portfolio of stocks, bringing them into contact and competition with a variety of other analysts across multiple stocks. </w:t>
      </w:r>
      <w:r w:rsidR="007C36A2">
        <w:rPr>
          <w:rFonts w:ascii="Times New Roman" w:hAnsi="Times New Roman" w:cs="Times New Roman"/>
        </w:rPr>
        <w:t xml:space="preserve"> Thus far, the </w:t>
      </w:r>
      <w:r w:rsidRPr="00160DFE">
        <w:rPr>
          <w:rFonts w:ascii="Times New Roman" w:hAnsi="Times New Roman" w:cs="Times New Roman"/>
        </w:rPr>
        <w:t>impact of this “multipoint contact” among security analysts on their competitive behavior</w:t>
      </w:r>
      <w:r w:rsidR="007C36A2">
        <w:rPr>
          <w:rFonts w:ascii="Times New Roman" w:hAnsi="Times New Roman" w:cs="Times New Roman"/>
        </w:rPr>
        <w:t xml:space="preserve"> has not been examined</w:t>
      </w:r>
      <w:r w:rsidRPr="00160DFE">
        <w:rPr>
          <w:rFonts w:ascii="Times New Roman" w:hAnsi="Times New Roman" w:cs="Times New Roman"/>
        </w:rPr>
        <w:t>.</w:t>
      </w:r>
    </w:p>
    <w:p w14:paraId="69720983" w14:textId="77777777" w:rsidR="0033646B" w:rsidRPr="005E0737" w:rsidRDefault="007C36A2" w:rsidP="007C36A2">
      <w:pPr>
        <w:widowControl w:val="0"/>
        <w:spacing w:after="120" w:line="360" w:lineRule="auto"/>
        <w:ind w:firstLine="720"/>
        <w:jc w:val="both"/>
        <w:rPr>
          <w:rFonts w:ascii="Times New Roman" w:hAnsi="Times New Roman" w:cs="Times New Roman"/>
        </w:rPr>
      </w:pPr>
      <w:r>
        <w:rPr>
          <w:rFonts w:ascii="Times New Roman" w:hAnsi="Times New Roman" w:cs="Times New Roman"/>
        </w:rPr>
        <w:t xml:space="preserve">However, a large body of research </w:t>
      </w:r>
      <w:r w:rsidR="0033646B" w:rsidRPr="00160DFE">
        <w:rPr>
          <w:rFonts w:ascii="Times New Roman" w:hAnsi="Times New Roman" w:cs="Times New Roman"/>
        </w:rPr>
        <w:t>in industrial organization and strategic management has shown that when firms compete with each other in multiple geographic or product markets, they are more willing to show each other mutual forbearance</w:t>
      </w:r>
      <w:r w:rsidR="00294D60">
        <w:rPr>
          <w:rFonts w:ascii="Times New Roman" w:hAnsi="Times New Roman" w:cs="Times New Roman"/>
        </w:rPr>
        <w:t xml:space="preserve"> by</w:t>
      </w:r>
      <w:r w:rsidR="0033646B" w:rsidRPr="00160DFE">
        <w:rPr>
          <w:rFonts w:ascii="Times New Roman" w:hAnsi="Times New Roman" w:cs="Times New Roman"/>
        </w:rPr>
        <w:t xml:space="preserve"> compet</w:t>
      </w:r>
      <w:r w:rsidR="00294D60">
        <w:rPr>
          <w:rFonts w:ascii="Times New Roman" w:hAnsi="Times New Roman" w:cs="Times New Roman"/>
        </w:rPr>
        <w:t>ing</w:t>
      </w:r>
      <w:r w:rsidR="0033646B" w:rsidRPr="00160DFE">
        <w:rPr>
          <w:rFonts w:ascii="Times New Roman" w:hAnsi="Times New Roman" w:cs="Times New Roman"/>
        </w:rPr>
        <w:t xml:space="preserve"> less aggressively. Mutual forbearance theory (Edwards 1955; Porter 1980; </w:t>
      </w:r>
      <w:proofErr w:type="spellStart"/>
      <w:r w:rsidR="0033646B" w:rsidRPr="00160DFE">
        <w:rPr>
          <w:rFonts w:ascii="Times New Roman" w:hAnsi="Times New Roman" w:cs="Times New Roman"/>
        </w:rPr>
        <w:t>Karnani</w:t>
      </w:r>
      <w:proofErr w:type="spellEnd"/>
      <w:r w:rsidR="0033646B" w:rsidRPr="00160DFE">
        <w:rPr>
          <w:rFonts w:ascii="Times New Roman" w:hAnsi="Times New Roman" w:cs="Times New Roman"/>
        </w:rPr>
        <w:t xml:space="preserve"> and </w:t>
      </w:r>
      <w:proofErr w:type="spellStart"/>
      <w:r w:rsidR="0033646B" w:rsidRPr="00160DFE">
        <w:rPr>
          <w:rFonts w:ascii="Times New Roman" w:hAnsi="Times New Roman" w:cs="Times New Roman"/>
        </w:rPr>
        <w:t>Wernerfelt</w:t>
      </w:r>
      <w:proofErr w:type="spellEnd"/>
      <w:r w:rsidR="0033646B" w:rsidRPr="00160DFE">
        <w:rPr>
          <w:rFonts w:ascii="Times New Roman" w:hAnsi="Times New Roman" w:cs="Times New Roman"/>
        </w:rPr>
        <w:t xml:space="preserve"> 1985) </w:t>
      </w:r>
      <w:r w:rsidR="00560136">
        <w:rPr>
          <w:rFonts w:ascii="Times New Roman" w:hAnsi="Times New Roman" w:cs="Times New Roman"/>
        </w:rPr>
        <w:t xml:space="preserve">posits </w:t>
      </w:r>
      <w:r w:rsidR="0033646B" w:rsidRPr="00160DFE">
        <w:rPr>
          <w:rFonts w:ascii="Times New Roman" w:hAnsi="Times New Roman" w:cs="Times New Roman"/>
        </w:rPr>
        <w:t>that this occurs because firms competing simultaneously in multiple domains must weigh the prospect of an advantage at any given point of contact against the (potentially higher) cost of retaliation (now or in the future) by the same firms at another point (or points) of contact. When two firms meet in multiple domains, each has an incentive to stake out certain domains as its “sphere of influence” and to refrain from competing i</w:t>
      </w:r>
      <w:r w:rsidR="00560136">
        <w:rPr>
          <w:rFonts w:ascii="Times New Roman" w:hAnsi="Times New Roman" w:cs="Times New Roman"/>
        </w:rPr>
        <w:t>ntensely in its rivals’ spheres –</w:t>
      </w:r>
      <w:r w:rsidR="0033646B" w:rsidRPr="00160DFE">
        <w:rPr>
          <w:rFonts w:ascii="Times New Roman" w:hAnsi="Times New Roman" w:cs="Times New Roman"/>
        </w:rPr>
        <w:t xml:space="preserve"> as long as its own sphere is similarly respected</w:t>
      </w:r>
      <w:r>
        <w:rPr>
          <w:rFonts w:ascii="Times New Roman" w:hAnsi="Times New Roman" w:cs="Times New Roman"/>
        </w:rPr>
        <w:t xml:space="preserve"> (</w:t>
      </w:r>
      <w:r w:rsidRPr="00160DFE">
        <w:rPr>
          <w:rFonts w:ascii="Times New Roman" w:hAnsi="Times New Roman" w:cs="Times New Roman"/>
        </w:rPr>
        <w:t>Baum and Greve 2001</w:t>
      </w:r>
      <w:r>
        <w:rPr>
          <w:rFonts w:ascii="Times New Roman" w:hAnsi="Times New Roman" w:cs="Times New Roman"/>
        </w:rPr>
        <w:t>)</w:t>
      </w:r>
      <w:r w:rsidR="0033646B" w:rsidRPr="00160DFE">
        <w:rPr>
          <w:rFonts w:ascii="Times New Roman" w:hAnsi="Times New Roman" w:cs="Times New Roman"/>
        </w:rPr>
        <w:t xml:space="preserve">. </w:t>
      </w:r>
      <w:r w:rsidR="00886506">
        <w:rPr>
          <w:rFonts w:ascii="Times New Roman" w:hAnsi="Times New Roman" w:cs="Times New Roman"/>
        </w:rPr>
        <w:t>To</w:t>
      </w:r>
      <w:r w:rsidR="0033646B" w:rsidRPr="00A87119">
        <w:rPr>
          <w:rFonts w:ascii="Times New Roman" w:hAnsi="Times New Roman" w:cs="Times New Roman"/>
        </w:rPr>
        <w:t xml:space="preserve"> examine whether multipoint contact is associated with mutual forbearance among securities analysts</w:t>
      </w:r>
      <w:r w:rsidR="00886506">
        <w:rPr>
          <w:rFonts w:ascii="Times New Roman" w:hAnsi="Times New Roman" w:cs="Times New Roman"/>
        </w:rPr>
        <w:t>,</w:t>
      </w:r>
      <w:r w:rsidR="0033646B" w:rsidRPr="00A87119">
        <w:rPr>
          <w:rFonts w:ascii="Times New Roman" w:hAnsi="Times New Roman" w:cs="Times New Roman"/>
        </w:rPr>
        <w:t xml:space="preserve"> we test whether </w:t>
      </w:r>
      <w:r w:rsidR="00560136">
        <w:rPr>
          <w:rFonts w:ascii="Times New Roman" w:hAnsi="Times New Roman" w:cs="Times New Roman"/>
        </w:rPr>
        <w:t xml:space="preserve">the extent of </w:t>
      </w:r>
      <w:r w:rsidR="0033646B" w:rsidRPr="005E0737">
        <w:rPr>
          <w:rFonts w:ascii="Times New Roman" w:hAnsi="Times New Roman" w:cs="Times New Roman"/>
        </w:rPr>
        <w:t xml:space="preserve">multipoint contact an analyst experiences covering a given stock is associated with greater forbearance on that stock </w:t>
      </w:r>
      <w:r w:rsidR="00543CDB">
        <w:rPr>
          <w:rFonts w:ascii="Times New Roman" w:hAnsi="Times New Roman" w:cs="Times New Roman"/>
        </w:rPr>
        <w:t xml:space="preserve">toward the analyst </w:t>
      </w:r>
      <w:r w:rsidR="0033646B" w:rsidRPr="005E0737">
        <w:rPr>
          <w:rFonts w:ascii="Times New Roman" w:hAnsi="Times New Roman" w:cs="Times New Roman"/>
        </w:rPr>
        <w:t>if the st</w:t>
      </w:r>
      <w:r w:rsidR="00543CDB">
        <w:rPr>
          <w:rFonts w:ascii="Times New Roman" w:hAnsi="Times New Roman" w:cs="Times New Roman"/>
        </w:rPr>
        <w:t xml:space="preserve">ock falls within his/her </w:t>
      </w:r>
      <w:r w:rsidR="0033646B" w:rsidRPr="005E0737">
        <w:rPr>
          <w:rFonts w:ascii="Times New Roman" w:hAnsi="Times New Roman" w:cs="Times New Roman"/>
        </w:rPr>
        <w:t>sphere of influence</w:t>
      </w:r>
      <w:r w:rsidR="0013352B" w:rsidRPr="005E0737">
        <w:rPr>
          <w:rFonts w:ascii="Times New Roman" w:hAnsi="Times New Roman" w:cs="Times New Roman"/>
        </w:rPr>
        <w:t>.</w:t>
      </w:r>
      <w:r w:rsidR="0033646B" w:rsidRPr="005E0737">
        <w:rPr>
          <w:rFonts w:ascii="Times New Roman" w:hAnsi="Times New Roman" w:cs="Times New Roman"/>
        </w:rPr>
        <w:t xml:space="preserve"> </w:t>
      </w:r>
    </w:p>
    <w:p w14:paraId="56E3C7EC" w14:textId="77777777" w:rsidR="00221916" w:rsidRDefault="0033646B" w:rsidP="00221916">
      <w:pPr>
        <w:widowControl w:val="0"/>
        <w:spacing w:after="120" w:line="360" w:lineRule="auto"/>
        <w:ind w:firstLine="720"/>
        <w:jc w:val="both"/>
        <w:rPr>
          <w:rFonts w:ascii="Times New Roman" w:hAnsi="Times New Roman" w:cs="Times New Roman"/>
        </w:rPr>
      </w:pPr>
      <w:r w:rsidRPr="005E0737">
        <w:rPr>
          <w:rFonts w:ascii="Times New Roman" w:hAnsi="Times New Roman" w:cs="Times New Roman"/>
        </w:rPr>
        <w:t xml:space="preserve">We focus on </w:t>
      </w:r>
      <w:r w:rsidR="007A55CA" w:rsidRPr="005E0737">
        <w:rPr>
          <w:rFonts w:ascii="Times New Roman" w:hAnsi="Times New Roman" w:cs="Times New Roman"/>
        </w:rPr>
        <w:t xml:space="preserve">analysts’ </w:t>
      </w:r>
      <w:r w:rsidR="000206C1" w:rsidRPr="005E0737">
        <w:rPr>
          <w:rFonts w:ascii="Times New Roman" w:hAnsi="Times New Roman" w:cs="Times New Roman"/>
        </w:rPr>
        <w:t>accuracy and information leadership in both earnings forecasts and recommendations</w:t>
      </w:r>
      <w:r w:rsidR="00491260" w:rsidRPr="005E0737">
        <w:rPr>
          <w:rFonts w:ascii="Times New Roman" w:hAnsi="Times New Roman" w:cs="Times New Roman"/>
        </w:rPr>
        <w:t xml:space="preserve"> as possible competitive behaviors in which mutual forbearance may arise</w:t>
      </w:r>
      <w:r w:rsidR="0013352B" w:rsidRPr="005E0737">
        <w:rPr>
          <w:rFonts w:ascii="Times New Roman" w:hAnsi="Times New Roman" w:cs="Times New Roman"/>
        </w:rPr>
        <w:t xml:space="preserve">. </w:t>
      </w:r>
      <w:r w:rsidRPr="005E0737">
        <w:rPr>
          <w:rFonts w:ascii="Times New Roman" w:hAnsi="Times New Roman" w:cs="Times New Roman"/>
        </w:rPr>
        <w:t>Forecast accuracy is an important dimension along which analysts compete</w:t>
      </w:r>
      <w:r w:rsidR="000206C1" w:rsidRPr="005E0737">
        <w:rPr>
          <w:rFonts w:ascii="Times New Roman" w:hAnsi="Times New Roman" w:cs="Times New Roman"/>
        </w:rPr>
        <w:t xml:space="preserve"> that is directly observable by investors and other analysts</w:t>
      </w:r>
      <w:r w:rsidRPr="005E0737">
        <w:rPr>
          <w:rFonts w:ascii="Times New Roman" w:hAnsi="Times New Roman" w:cs="Times New Roman"/>
        </w:rPr>
        <w:t xml:space="preserve"> (Lys and </w:t>
      </w:r>
      <w:proofErr w:type="spellStart"/>
      <w:r w:rsidRPr="005E0737">
        <w:rPr>
          <w:rFonts w:ascii="Times New Roman" w:hAnsi="Times New Roman" w:cs="Times New Roman"/>
        </w:rPr>
        <w:t>Soo</w:t>
      </w:r>
      <w:proofErr w:type="spellEnd"/>
      <w:r w:rsidRPr="005E0737">
        <w:rPr>
          <w:rFonts w:ascii="Times New Roman" w:hAnsi="Times New Roman" w:cs="Times New Roman"/>
        </w:rPr>
        <w:t xml:space="preserve"> 1995), while information leadership captures the relative influence among analysts covering a given stock</w:t>
      </w:r>
      <w:r w:rsidR="000206C1" w:rsidRPr="005E0737">
        <w:rPr>
          <w:rFonts w:ascii="Times New Roman" w:hAnsi="Times New Roman" w:cs="Times New Roman"/>
        </w:rPr>
        <w:t xml:space="preserve"> and is not tied to specific forecast or recommendation outcomes</w:t>
      </w:r>
      <w:r w:rsidRPr="005E0737">
        <w:rPr>
          <w:rFonts w:ascii="Times New Roman" w:hAnsi="Times New Roman" w:cs="Times New Roman"/>
        </w:rPr>
        <w:t xml:space="preserve"> (Cooper, Day</w:t>
      </w:r>
      <w:r w:rsidR="00E20353">
        <w:rPr>
          <w:rFonts w:ascii="Times New Roman" w:hAnsi="Times New Roman" w:cs="Times New Roman"/>
        </w:rPr>
        <w:t>,</w:t>
      </w:r>
      <w:r w:rsidRPr="005E0737">
        <w:rPr>
          <w:rFonts w:ascii="Times New Roman" w:hAnsi="Times New Roman" w:cs="Times New Roman"/>
        </w:rPr>
        <w:t xml:space="preserve"> and Lewis 2001</w:t>
      </w:r>
      <w:r w:rsidR="00D830C3" w:rsidRPr="005E0737">
        <w:rPr>
          <w:rFonts w:ascii="Times New Roman" w:hAnsi="Times New Roman" w:cs="Times New Roman"/>
        </w:rPr>
        <w:t xml:space="preserve">; </w:t>
      </w:r>
      <w:proofErr w:type="spellStart"/>
      <w:r w:rsidR="00D830C3" w:rsidRPr="005E0737">
        <w:rPr>
          <w:rFonts w:ascii="Times New Roman" w:hAnsi="Times New Roman" w:cs="Times New Roman"/>
        </w:rPr>
        <w:t>Loh</w:t>
      </w:r>
      <w:proofErr w:type="spellEnd"/>
      <w:r w:rsidR="00D830C3" w:rsidRPr="005E0737">
        <w:rPr>
          <w:rFonts w:ascii="Times New Roman" w:hAnsi="Times New Roman" w:cs="Times New Roman"/>
        </w:rPr>
        <w:t xml:space="preserve"> and </w:t>
      </w:r>
      <w:proofErr w:type="spellStart"/>
      <w:r w:rsidR="00D830C3" w:rsidRPr="005E0737">
        <w:rPr>
          <w:rFonts w:ascii="Times New Roman" w:hAnsi="Times New Roman" w:cs="Times New Roman"/>
        </w:rPr>
        <w:t>Stulz</w:t>
      </w:r>
      <w:proofErr w:type="spellEnd"/>
      <w:r w:rsidR="00D830C3" w:rsidRPr="005E0737">
        <w:rPr>
          <w:rFonts w:ascii="Times New Roman" w:hAnsi="Times New Roman" w:cs="Times New Roman"/>
        </w:rPr>
        <w:t xml:space="preserve"> 2011</w:t>
      </w:r>
      <w:r w:rsidRPr="005E0737">
        <w:rPr>
          <w:rFonts w:ascii="Times New Roman" w:hAnsi="Times New Roman" w:cs="Times New Roman"/>
        </w:rPr>
        <w:t xml:space="preserve">). </w:t>
      </w:r>
      <w:r w:rsidR="00E20353">
        <w:rPr>
          <w:rFonts w:ascii="Times New Roman" w:hAnsi="Times New Roman" w:cs="Times New Roman"/>
        </w:rPr>
        <w:t>Therefore,</w:t>
      </w:r>
      <w:r w:rsidR="00E20353" w:rsidRPr="005E0737">
        <w:rPr>
          <w:rFonts w:ascii="Times New Roman" w:hAnsi="Times New Roman" w:cs="Times New Roman"/>
        </w:rPr>
        <w:t xml:space="preserve"> </w:t>
      </w:r>
      <w:r w:rsidR="00491260" w:rsidRPr="005E0737">
        <w:rPr>
          <w:rFonts w:ascii="Times New Roman" w:hAnsi="Times New Roman" w:cs="Times New Roman"/>
        </w:rPr>
        <w:t>our examination includes both</w:t>
      </w:r>
      <w:r w:rsidR="00D830C3" w:rsidRPr="005E0737">
        <w:rPr>
          <w:rFonts w:ascii="Times New Roman" w:hAnsi="Times New Roman" w:cs="Times New Roman"/>
        </w:rPr>
        <w:t xml:space="preserve"> </w:t>
      </w:r>
      <w:r w:rsidR="00AC1AB8">
        <w:rPr>
          <w:rFonts w:ascii="Times New Roman" w:hAnsi="Times New Roman" w:cs="Times New Roman"/>
        </w:rPr>
        <w:t>direct and indirect analyst outcomes</w:t>
      </w:r>
      <w:r w:rsidR="00D830C3" w:rsidRPr="005E0737">
        <w:rPr>
          <w:rFonts w:ascii="Times New Roman" w:hAnsi="Times New Roman" w:cs="Times New Roman"/>
        </w:rPr>
        <w:t xml:space="preserve">. </w:t>
      </w:r>
      <w:r w:rsidRPr="00C81E7E">
        <w:rPr>
          <w:rFonts w:ascii="Times New Roman" w:hAnsi="Times New Roman" w:cs="Times New Roman"/>
        </w:rPr>
        <w:t xml:space="preserve">In addition to seeking convergent findings across </w:t>
      </w:r>
      <w:r w:rsidR="00560136" w:rsidRPr="00C81E7E">
        <w:rPr>
          <w:rFonts w:ascii="Times New Roman" w:hAnsi="Times New Roman" w:cs="Times New Roman"/>
        </w:rPr>
        <w:t xml:space="preserve">distinct </w:t>
      </w:r>
      <w:r w:rsidRPr="00C81E7E">
        <w:rPr>
          <w:rFonts w:ascii="Times New Roman" w:hAnsi="Times New Roman" w:cs="Times New Roman"/>
        </w:rPr>
        <w:t xml:space="preserve">dimensions of analyst </w:t>
      </w:r>
      <w:r w:rsidR="00D830C3" w:rsidRPr="00C81E7E">
        <w:rPr>
          <w:rFonts w:ascii="Times New Roman" w:hAnsi="Times New Roman" w:cs="Times New Roman"/>
        </w:rPr>
        <w:t>competition</w:t>
      </w:r>
      <w:r w:rsidRPr="00C81E7E">
        <w:rPr>
          <w:rFonts w:ascii="Times New Roman" w:hAnsi="Times New Roman" w:cs="Times New Roman"/>
        </w:rPr>
        <w:t xml:space="preserve">, these aspects of analyst competition are of particular relevance to the study of forbearance. </w:t>
      </w:r>
      <w:r w:rsidR="006F0F26" w:rsidRPr="00C81E7E">
        <w:rPr>
          <w:rFonts w:ascii="Times New Roman" w:hAnsi="Times New Roman" w:cs="Times New Roman"/>
        </w:rPr>
        <w:t>A</w:t>
      </w:r>
      <w:r w:rsidRPr="00C81E7E">
        <w:rPr>
          <w:rFonts w:ascii="Times New Roman" w:hAnsi="Times New Roman" w:cs="Times New Roman"/>
        </w:rPr>
        <w:t xml:space="preserve"> focus on accuracy permits </w:t>
      </w:r>
      <w:r w:rsidR="00E20353">
        <w:rPr>
          <w:rFonts w:ascii="Times New Roman" w:hAnsi="Times New Roman" w:cs="Times New Roman"/>
        </w:rPr>
        <w:t>us to assess</w:t>
      </w:r>
      <w:r w:rsidRPr="00C81E7E">
        <w:rPr>
          <w:rFonts w:ascii="Times New Roman" w:hAnsi="Times New Roman" w:cs="Times New Roman"/>
        </w:rPr>
        <w:t xml:space="preserve"> whether </w:t>
      </w:r>
      <w:r w:rsidR="00EA372C" w:rsidRPr="00C81E7E">
        <w:rPr>
          <w:rFonts w:ascii="Times New Roman" w:hAnsi="Times New Roman" w:cs="Times New Roman"/>
        </w:rPr>
        <w:t xml:space="preserve">the weaker competition </w:t>
      </w:r>
      <w:r w:rsidR="00560136" w:rsidRPr="00C81E7E">
        <w:rPr>
          <w:rFonts w:ascii="Times New Roman" w:hAnsi="Times New Roman" w:cs="Times New Roman"/>
        </w:rPr>
        <w:t>accompanying</w:t>
      </w:r>
      <w:r w:rsidR="00903ABB" w:rsidRPr="00C81E7E">
        <w:rPr>
          <w:rFonts w:ascii="Times New Roman" w:hAnsi="Times New Roman" w:cs="Times New Roman"/>
        </w:rPr>
        <w:t xml:space="preserve"> </w:t>
      </w:r>
      <w:r w:rsidRPr="00C81E7E">
        <w:rPr>
          <w:rFonts w:ascii="Times New Roman" w:hAnsi="Times New Roman" w:cs="Times New Roman"/>
        </w:rPr>
        <w:lastRenderedPageBreak/>
        <w:t xml:space="preserve">mutual forbearance is associated with analysts’ reducing their effort or, instead, coordinating their joint efforts to minimize forecast error more effectively. </w:t>
      </w:r>
      <w:r w:rsidR="00160DFE" w:rsidRPr="00C81E7E">
        <w:rPr>
          <w:rFonts w:ascii="Times New Roman" w:hAnsi="Times New Roman" w:cs="Times New Roman"/>
        </w:rPr>
        <w:t xml:space="preserve">Potential </w:t>
      </w:r>
      <w:r w:rsidRPr="00C81E7E">
        <w:rPr>
          <w:rFonts w:ascii="Times New Roman" w:hAnsi="Times New Roman" w:cs="Times New Roman"/>
        </w:rPr>
        <w:t xml:space="preserve">coordination across spheres of influence also suggests a link to information leadership, since mutual forbearance should present analysts with opportunities to exert leadership within their own spheres of influence while subordinating </w:t>
      </w:r>
      <w:r w:rsidR="00560136" w:rsidRPr="00C81E7E">
        <w:rPr>
          <w:rFonts w:ascii="Times New Roman" w:hAnsi="Times New Roman" w:cs="Times New Roman"/>
        </w:rPr>
        <w:t>with</w:t>
      </w:r>
      <w:r w:rsidRPr="00C81E7E">
        <w:rPr>
          <w:rFonts w:ascii="Times New Roman" w:hAnsi="Times New Roman" w:cs="Times New Roman"/>
        </w:rPr>
        <w:t>in their rivals’</w:t>
      </w:r>
      <w:r w:rsidR="00560136" w:rsidRPr="00C81E7E">
        <w:rPr>
          <w:rFonts w:ascii="Times New Roman" w:hAnsi="Times New Roman" w:cs="Times New Roman"/>
        </w:rPr>
        <w:t xml:space="preserve"> sphere</w:t>
      </w:r>
      <w:r w:rsidRPr="00C81E7E">
        <w:rPr>
          <w:rFonts w:ascii="Times New Roman" w:hAnsi="Times New Roman" w:cs="Times New Roman"/>
        </w:rPr>
        <w:t>. We predict that</w:t>
      </w:r>
      <w:r w:rsidR="006F0F26">
        <w:rPr>
          <w:rFonts w:ascii="Times New Roman" w:hAnsi="Times New Roman" w:cs="Times New Roman"/>
        </w:rPr>
        <w:t>,</w:t>
      </w:r>
      <w:r w:rsidRPr="00160DFE">
        <w:rPr>
          <w:rFonts w:ascii="Times New Roman" w:hAnsi="Times New Roman" w:cs="Times New Roman"/>
        </w:rPr>
        <w:t xml:space="preserve"> rather than investing in accuracy and contesting for information leadership on all stocks</w:t>
      </w:r>
      <w:r w:rsidR="006F0F26">
        <w:rPr>
          <w:rFonts w:ascii="Times New Roman" w:hAnsi="Times New Roman" w:cs="Times New Roman"/>
        </w:rPr>
        <w:t xml:space="preserve"> they cover</w:t>
      </w:r>
      <w:r w:rsidRPr="00C32FD2">
        <w:rPr>
          <w:rFonts w:ascii="Times New Roman" w:hAnsi="Times New Roman" w:cs="Times New Roman"/>
        </w:rPr>
        <w:t xml:space="preserve">, </w:t>
      </w:r>
      <w:r w:rsidR="004023A3" w:rsidRPr="00C32FD2">
        <w:rPr>
          <w:rFonts w:ascii="Times New Roman" w:hAnsi="Times New Roman" w:cs="Times New Roman"/>
        </w:rPr>
        <w:t xml:space="preserve">when </w:t>
      </w:r>
      <w:r w:rsidR="001F0053" w:rsidRPr="00C32FD2">
        <w:rPr>
          <w:rFonts w:ascii="Times New Roman" w:hAnsi="Times New Roman" w:cs="Times New Roman"/>
        </w:rPr>
        <w:t>multipoint contact</w:t>
      </w:r>
      <w:r w:rsidR="004023A3" w:rsidRPr="00C32FD2">
        <w:rPr>
          <w:rFonts w:ascii="Times New Roman" w:hAnsi="Times New Roman" w:cs="Times New Roman"/>
        </w:rPr>
        <w:t xml:space="preserve"> is high</w:t>
      </w:r>
      <w:r w:rsidR="001F0053" w:rsidRPr="00C32FD2">
        <w:rPr>
          <w:rFonts w:ascii="Times New Roman" w:hAnsi="Times New Roman" w:cs="Times New Roman"/>
        </w:rPr>
        <w:t xml:space="preserve">, </w:t>
      </w:r>
      <w:r w:rsidR="00160DFE" w:rsidRPr="00C32FD2">
        <w:rPr>
          <w:rFonts w:ascii="Times New Roman" w:hAnsi="Times New Roman" w:cs="Times New Roman"/>
        </w:rPr>
        <w:t>analysts</w:t>
      </w:r>
      <w:r w:rsidRPr="00160DFE">
        <w:rPr>
          <w:rFonts w:ascii="Times New Roman" w:hAnsi="Times New Roman" w:cs="Times New Roman"/>
        </w:rPr>
        <w:t xml:space="preserve"> </w:t>
      </w:r>
      <w:r w:rsidR="00160DFE" w:rsidRPr="00160DFE">
        <w:rPr>
          <w:rFonts w:ascii="Times New Roman" w:hAnsi="Times New Roman" w:cs="Times New Roman"/>
        </w:rPr>
        <w:t xml:space="preserve">will exhibit greater </w:t>
      </w:r>
      <w:r w:rsidRPr="00160DFE">
        <w:rPr>
          <w:rFonts w:ascii="Times New Roman" w:hAnsi="Times New Roman" w:cs="Times New Roman"/>
        </w:rPr>
        <w:t xml:space="preserve">forecast accuracy and information leadership on stocks </w:t>
      </w:r>
      <w:r w:rsidRPr="00160DFE">
        <w:rPr>
          <w:rFonts w:ascii="Times New Roman" w:hAnsi="Times New Roman" w:cs="Times New Roman"/>
          <w:i/>
        </w:rPr>
        <w:t>within their own</w:t>
      </w:r>
      <w:r w:rsidRPr="00160DFE">
        <w:rPr>
          <w:rFonts w:ascii="Times New Roman" w:hAnsi="Times New Roman" w:cs="Times New Roman"/>
        </w:rPr>
        <w:t xml:space="preserve"> sphere</w:t>
      </w:r>
      <w:r w:rsidR="00160DFE" w:rsidRPr="00160DFE">
        <w:rPr>
          <w:rFonts w:ascii="Times New Roman" w:hAnsi="Times New Roman" w:cs="Times New Roman"/>
        </w:rPr>
        <w:t>s</w:t>
      </w:r>
      <w:r w:rsidRPr="00160DFE">
        <w:rPr>
          <w:rFonts w:ascii="Times New Roman" w:hAnsi="Times New Roman" w:cs="Times New Roman"/>
        </w:rPr>
        <w:t xml:space="preserve"> of influence </w:t>
      </w:r>
      <w:r w:rsidR="00E20353">
        <w:rPr>
          <w:rFonts w:ascii="Times New Roman" w:hAnsi="Times New Roman" w:cs="Times New Roman"/>
        </w:rPr>
        <w:t xml:space="preserve">rather </w:t>
      </w:r>
      <w:r w:rsidRPr="00160DFE">
        <w:rPr>
          <w:rFonts w:ascii="Times New Roman" w:hAnsi="Times New Roman" w:cs="Times New Roman"/>
        </w:rPr>
        <w:t xml:space="preserve">than on stocks </w:t>
      </w:r>
      <w:r w:rsidRPr="00160DFE">
        <w:rPr>
          <w:rFonts w:ascii="Times New Roman" w:hAnsi="Times New Roman" w:cs="Times New Roman"/>
          <w:i/>
        </w:rPr>
        <w:t>within their rivals’</w:t>
      </w:r>
      <w:r w:rsidRPr="00160DFE">
        <w:rPr>
          <w:rFonts w:ascii="Times New Roman" w:hAnsi="Times New Roman" w:cs="Times New Roman"/>
        </w:rPr>
        <w:t xml:space="preserve"> spheres.</w:t>
      </w:r>
    </w:p>
    <w:p w14:paraId="7B7980B2" w14:textId="77777777" w:rsidR="0033646B" w:rsidRPr="00160DFE" w:rsidRDefault="0033646B" w:rsidP="00361F4E">
      <w:pPr>
        <w:widowControl w:val="0"/>
        <w:spacing w:after="120" w:line="360" w:lineRule="auto"/>
        <w:ind w:firstLine="720"/>
        <w:jc w:val="both"/>
        <w:rPr>
          <w:rFonts w:ascii="Times New Roman" w:hAnsi="Times New Roman" w:cs="Times New Roman"/>
        </w:rPr>
      </w:pPr>
      <w:r w:rsidRPr="00221916">
        <w:rPr>
          <w:rFonts w:ascii="Times New Roman" w:hAnsi="Times New Roman" w:cs="Times New Roman"/>
        </w:rPr>
        <w:t>We also consider the impact of Regulation Fair Disclosure (</w:t>
      </w:r>
      <w:proofErr w:type="spellStart"/>
      <w:r w:rsidR="00273310" w:rsidRPr="00221916">
        <w:rPr>
          <w:rFonts w:ascii="Times New Roman" w:hAnsi="Times New Roman" w:cs="Times New Roman"/>
        </w:rPr>
        <w:t>Reg</w:t>
      </w:r>
      <w:proofErr w:type="spellEnd"/>
      <w:r w:rsidR="00273310" w:rsidRPr="00221916">
        <w:rPr>
          <w:rFonts w:ascii="Times New Roman" w:hAnsi="Times New Roman" w:cs="Times New Roman"/>
        </w:rPr>
        <w:t xml:space="preserve"> FD</w:t>
      </w:r>
      <w:r w:rsidRPr="00221916">
        <w:rPr>
          <w:rFonts w:ascii="Times New Roman" w:hAnsi="Times New Roman" w:cs="Times New Roman"/>
        </w:rPr>
        <w:t xml:space="preserve">). Enacted in October 2000, </w:t>
      </w:r>
      <w:proofErr w:type="spellStart"/>
      <w:r w:rsidR="00273310" w:rsidRPr="00221916">
        <w:rPr>
          <w:rFonts w:ascii="Times New Roman" w:hAnsi="Times New Roman" w:cs="Times New Roman"/>
        </w:rPr>
        <w:t>Reg</w:t>
      </w:r>
      <w:proofErr w:type="spellEnd"/>
      <w:r w:rsidR="00273310" w:rsidRPr="00221916">
        <w:rPr>
          <w:rFonts w:ascii="Times New Roman" w:hAnsi="Times New Roman" w:cs="Times New Roman"/>
        </w:rPr>
        <w:t xml:space="preserve"> FD</w:t>
      </w:r>
      <w:r w:rsidRPr="00221916">
        <w:rPr>
          <w:rFonts w:ascii="Times New Roman" w:hAnsi="Times New Roman" w:cs="Times New Roman"/>
        </w:rPr>
        <w:t xml:space="preserve"> </w:t>
      </w:r>
      <w:r w:rsidR="00221916">
        <w:rPr>
          <w:rFonts w:ascii="Times New Roman" w:hAnsi="Times New Roman" w:cs="Times New Roman"/>
        </w:rPr>
        <w:t>which prohibited</w:t>
      </w:r>
      <w:r w:rsidRPr="00221916">
        <w:rPr>
          <w:rFonts w:ascii="Times New Roman" w:hAnsi="Times New Roman" w:cs="Times New Roman"/>
        </w:rPr>
        <w:t xml:space="preserve"> selective disclosure of information by </w:t>
      </w:r>
      <w:r w:rsidR="00543CDB">
        <w:rPr>
          <w:rFonts w:ascii="Times New Roman" w:hAnsi="Times New Roman" w:cs="Times New Roman"/>
        </w:rPr>
        <w:t xml:space="preserve">publicly-traded </w:t>
      </w:r>
      <w:r w:rsidRPr="00221916">
        <w:rPr>
          <w:rFonts w:ascii="Times New Roman" w:hAnsi="Times New Roman" w:cs="Times New Roman"/>
        </w:rPr>
        <w:t xml:space="preserve">firms to preferred analysts and institutional investors. </w:t>
      </w:r>
      <w:r w:rsidR="00361F4E">
        <w:rPr>
          <w:rFonts w:ascii="Times New Roman" w:hAnsi="Times New Roman" w:cs="Times New Roman"/>
          <w:lang w:eastAsia="ja-JP"/>
        </w:rPr>
        <w:t xml:space="preserve">For analysts in particular, </w:t>
      </w:r>
      <w:r w:rsidR="00221916">
        <w:rPr>
          <w:rFonts w:ascii="Times New Roman" w:hAnsi="Times New Roman" w:cs="Times New Roman"/>
          <w:lang w:eastAsia="ja-JP"/>
        </w:rPr>
        <w:t xml:space="preserve">the </w:t>
      </w:r>
      <w:r w:rsidR="00221916">
        <w:rPr>
          <w:rFonts w:ascii="Times New Roman" w:eastAsia="Times New Roman" w:hAnsi="Times New Roman" w:cs="Times New Roman"/>
        </w:rPr>
        <w:t xml:space="preserve">U.S. </w:t>
      </w:r>
      <w:r w:rsidR="00221916" w:rsidRPr="00221916">
        <w:rPr>
          <w:rFonts w:ascii="Times New Roman" w:eastAsia="Times New Roman" w:hAnsi="Times New Roman" w:cs="Times New Roman"/>
        </w:rPr>
        <w:t>Securities and Exchange Commission (SEC)</w:t>
      </w:r>
      <w:r w:rsidR="00361F4E">
        <w:rPr>
          <w:rFonts w:ascii="Times New Roman" w:eastAsia="Times New Roman" w:hAnsi="Times New Roman" w:cs="Times New Roman"/>
        </w:rPr>
        <w:t xml:space="preserve"> anticipated that </w:t>
      </w:r>
      <w:r w:rsidR="00221916" w:rsidRPr="00221916">
        <w:rPr>
          <w:rFonts w:ascii="Times New Roman" w:hAnsi="Times New Roman" w:cs="Times New Roman"/>
          <w:shd w:val="clear" w:color="auto" w:fill="FFFFFF"/>
        </w:rPr>
        <w:t>“the regulation will encourage competition [among securities analysts] because it places all analysts on equal competitive footing with respect to access to material information. Analysts will continue to be able to use and benefit from superior diligence or acumen, without facing the prospect that other analysts will have a competitive edge simply because they have been favo</w:t>
      </w:r>
      <w:r w:rsidR="00221916" w:rsidRPr="00812025">
        <w:rPr>
          <w:rFonts w:ascii="Times New Roman" w:hAnsi="Times New Roman" w:cs="Times New Roman"/>
          <w:shd w:val="clear" w:color="auto" w:fill="FFFFFF"/>
        </w:rPr>
        <w:t>red with sele</w:t>
      </w:r>
      <w:r w:rsidR="00543CDB" w:rsidRPr="00812025">
        <w:rPr>
          <w:rFonts w:ascii="Times New Roman" w:hAnsi="Times New Roman" w:cs="Times New Roman"/>
          <w:shd w:val="clear" w:color="auto" w:fill="FFFFFF"/>
        </w:rPr>
        <w:t>ctive disclosure</w:t>
      </w:r>
      <w:r w:rsidR="00221916" w:rsidRPr="00812025">
        <w:rPr>
          <w:rFonts w:ascii="Times New Roman" w:hAnsi="Times New Roman" w:cs="Times New Roman"/>
          <w:shd w:val="clear" w:color="auto" w:fill="FFFFFF"/>
        </w:rPr>
        <w:t>”</w:t>
      </w:r>
      <w:r w:rsidR="00812025" w:rsidRPr="00812025">
        <w:rPr>
          <w:rFonts w:ascii="Times New Roman" w:hAnsi="Times New Roman" w:cs="Times New Roman"/>
          <w:shd w:val="clear" w:color="auto" w:fill="FFFFFF"/>
        </w:rPr>
        <w:t xml:space="preserve"> (</w:t>
      </w:r>
      <w:r w:rsidR="00812025" w:rsidRPr="00812025">
        <w:rPr>
          <w:rFonts w:ascii="Times New Roman" w:hAnsi="Times New Roman" w:cs="Times New Roman"/>
        </w:rPr>
        <w:t xml:space="preserve">U.S. Securities and Exchange Commission, 2000, </w:t>
      </w:r>
      <w:r w:rsidR="00812025" w:rsidRPr="00812025">
        <w:rPr>
          <w:rFonts w:ascii="Times New Roman" w:hAnsi="Times New Roman" w:cs="Times New Roman"/>
          <w:shd w:val="clear" w:color="auto" w:fill="FFFFFF"/>
        </w:rPr>
        <w:t>Section VI).</w:t>
      </w:r>
      <w:r w:rsidR="00361F4E">
        <w:rPr>
          <w:rFonts w:ascii="Times New Roman" w:hAnsi="Times New Roman" w:cs="Times New Roman"/>
        </w:rPr>
        <w:t xml:space="preserve"> </w:t>
      </w:r>
      <w:proofErr w:type="spellStart"/>
      <w:r w:rsidR="00221916" w:rsidRPr="00221916">
        <w:rPr>
          <w:rFonts w:ascii="Times New Roman" w:hAnsi="Times New Roman" w:cs="Times New Roman"/>
        </w:rPr>
        <w:t>Reg</w:t>
      </w:r>
      <w:proofErr w:type="spellEnd"/>
      <w:r w:rsidR="00221916" w:rsidRPr="00221916">
        <w:rPr>
          <w:rFonts w:ascii="Times New Roman" w:hAnsi="Times New Roman" w:cs="Times New Roman"/>
        </w:rPr>
        <w:t xml:space="preserve"> FD</w:t>
      </w:r>
      <w:r w:rsidR="00221916" w:rsidRPr="00221916">
        <w:rPr>
          <w:rFonts w:ascii="Times New Roman" w:hAnsi="Times New Roman" w:cs="Times New Roman"/>
          <w:lang w:eastAsia="ja-JP"/>
        </w:rPr>
        <w:t xml:space="preserve"> </w:t>
      </w:r>
      <w:r w:rsidR="00221916">
        <w:rPr>
          <w:rFonts w:ascii="Times New Roman" w:hAnsi="Times New Roman" w:cs="Times New Roman"/>
          <w:lang w:eastAsia="ja-JP"/>
        </w:rPr>
        <w:t xml:space="preserve">thus </w:t>
      </w:r>
      <w:r w:rsidR="00361F4E">
        <w:rPr>
          <w:rFonts w:ascii="Times New Roman" w:hAnsi="Times New Roman" w:cs="Times New Roman"/>
        </w:rPr>
        <w:t>leveled</w:t>
      </w:r>
      <w:r w:rsidR="00221916" w:rsidRPr="00221916">
        <w:rPr>
          <w:rFonts w:ascii="Times New Roman" w:hAnsi="Times New Roman" w:cs="Times New Roman"/>
        </w:rPr>
        <w:t xml:space="preserve"> the playing field in capital markets, </w:t>
      </w:r>
      <w:r w:rsidR="00BD026A">
        <w:rPr>
          <w:rFonts w:ascii="Times New Roman" w:hAnsi="Times New Roman" w:cs="Times New Roman"/>
        </w:rPr>
        <w:t xml:space="preserve">which </w:t>
      </w:r>
      <w:r w:rsidR="00361F4E">
        <w:rPr>
          <w:rFonts w:ascii="Times New Roman" w:hAnsi="Times New Roman" w:cs="Times New Roman"/>
          <w:lang w:eastAsia="ja-JP"/>
        </w:rPr>
        <w:t>increased</w:t>
      </w:r>
      <w:r w:rsidR="00221916" w:rsidRPr="00221916">
        <w:rPr>
          <w:rFonts w:ascii="Times New Roman" w:hAnsi="Times New Roman" w:cs="Times New Roman"/>
          <w:lang w:eastAsia="ja-JP"/>
        </w:rPr>
        <w:t xml:space="preserve"> the time and effort required for analysts to compete effectively (Mohanram and Sunder 2006). </w:t>
      </w:r>
      <w:r w:rsidRPr="00160DFE">
        <w:rPr>
          <w:rFonts w:ascii="Times New Roman" w:hAnsi="Times New Roman" w:cs="Times New Roman"/>
          <w:lang w:eastAsia="ja-JP"/>
        </w:rPr>
        <w:t xml:space="preserve">Among securities analysts with extensive multipoint contact, mutual forbearance represents a practical response to the increased </w:t>
      </w:r>
      <w:r w:rsidR="00442E96">
        <w:rPr>
          <w:rFonts w:ascii="Times New Roman" w:hAnsi="Times New Roman" w:cs="Times New Roman"/>
          <w:lang w:eastAsia="ja-JP"/>
        </w:rPr>
        <w:t xml:space="preserve">competition, </w:t>
      </w:r>
      <w:r w:rsidRPr="00160DFE">
        <w:rPr>
          <w:rFonts w:ascii="Times New Roman" w:hAnsi="Times New Roman" w:cs="Times New Roman"/>
          <w:lang w:eastAsia="ja-JP"/>
        </w:rPr>
        <w:t>information gathering</w:t>
      </w:r>
      <w:r w:rsidR="00442E96">
        <w:rPr>
          <w:rFonts w:ascii="Times New Roman" w:hAnsi="Times New Roman" w:cs="Times New Roman"/>
          <w:lang w:eastAsia="ja-JP"/>
        </w:rPr>
        <w:t>, and</w:t>
      </w:r>
      <w:r w:rsidRPr="00160DFE">
        <w:rPr>
          <w:rFonts w:ascii="Times New Roman" w:hAnsi="Times New Roman" w:cs="Times New Roman"/>
          <w:lang w:eastAsia="ja-JP"/>
        </w:rPr>
        <w:t xml:space="preserve"> analytical workload imposed by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160DFE">
        <w:rPr>
          <w:rFonts w:ascii="Times New Roman" w:hAnsi="Times New Roman" w:cs="Times New Roman"/>
          <w:lang w:eastAsia="ja-JP"/>
        </w:rPr>
        <w:t xml:space="preserve">. </w:t>
      </w:r>
      <w:r w:rsidRPr="00160DFE">
        <w:rPr>
          <w:rFonts w:ascii="Times New Roman" w:hAnsi="Times New Roman" w:cs="Times New Roman"/>
        </w:rPr>
        <w:t xml:space="preserve">We therefore expect an increase in analysts’ tendency toward mutual forbearance under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160DFE">
        <w:rPr>
          <w:rFonts w:ascii="Times New Roman" w:hAnsi="Times New Roman" w:cs="Times New Roman"/>
        </w:rPr>
        <w:t xml:space="preserve">. </w:t>
      </w:r>
    </w:p>
    <w:p w14:paraId="7F4B364E" w14:textId="77777777" w:rsidR="00442E96" w:rsidRPr="00FE5A3C" w:rsidRDefault="0033646B" w:rsidP="00FE5A3C">
      <w:pPr>
        <w:widowControl w:val="0"/>
        <w:spacing w:after="120" w:line="360" w:lineRule="auto"/>
        <w:ind w:firstLine="720"/>
        <w:jc w:val="both"/>
        <w:rPr>
          <w:rFonts w:ascii="Times New Roman" w:hAnsi="Times New Roman" w:cs="Times New Roman"/>
        </w:rPr>
      </w:pPr>
      <w:r w:rsidRPr="005E0737">
        <w:rPr>
          <w:rFonts w:ascii="Times New Roman" w:hAnsi="Times New Roman" w:cs="Times New Roman"/>
        </w:rPr>
        <w:t xml:space="preserve">Our findings confirm the role of mutual forbearance </w:t>
      </w:r>
      <w:r w:rsidR="00160DFE" w:rsidRPr="005E0737">
        <w:rPr>
          <w:rFonts w:ascii="Times New Roman" w:hAnsi="Times New Roman" w:cs="Times New Roman"/>
        </w:rPr>
        <w:t xml:space="preserve">in </w:t>
      </w:r>
      <w:r w:rsidRPr="005E0737">
        <w:rPr>
          <w:rFonts w:ascii="Times New Roman" w:hAnsi="Times New Roman" w:cs="Times New Roman"/>
        </w:rPr>
        <w:t>shaping information leadership amon</w:t>
      </w:r>
      <w:r w:rsidR="00160DFE" w:rsidRPr="005E0737">
        <w:rPr>
          <w:rFonts w:ascii="Times New Roman" w:hAnsi="Times New Roman" w:cs="Times New Roman"/>
        </w:rPr>
        <w:t xml:space="preserve">g securities </w:t>
      </w:r>
      <w:r w:rsidR="00160DFE" w:rsidRPr="00C32FD2">
        <w:rPr>
          <w:rFonts w:ascii="Times New Roman" w:hAnsi="Times New Roman" w:cs="Times New Roman"/>
        </w:rPr>
        <w:t xml:space="preserve">analysts. </w:t>
      </w:r>
      <w:r w:rsidR="004023A3" w:rsidRPr="00C32FD2">
        <w:rPr>
          <w:rFonts w:ascii="Times New Roman" w:hAnsi="Times New Roman" w:cs="Times New Roman"/>
        </w:rPr>
        <w:t xml:space="preserve">When multipoint </w:t>
      </w:r>
      <w:r w:rsidR="001F0053" w:rsidRPr="00C32FD2">
        <w:rPr>
          <w:rFonts w:ascii="Times New Roman" w:hAnsi="Times New Roman" w:cs="Times New Roman"/>
        </w:rPr>
        <w:t>contact</w:t>
      </w:r>
      <w:r w:rsidR="004023A3" w:rsidRPr="00C32FD2">
        <w:rPr>
          <w:rFonts w:ascii="Times New Roman" w:hAnsi="Times New Roman" w:cs="Times New Roman"/>
        </w:rPr>
        <w:t xml:space="preserve"> is</w:t>
      </w:r>
      <w:r w:rsidR="001F0053" w:rsidRPr="00C32FD2">
        <w:rPr>
          <w:rFonts w:ascii="Times New Roman" w:hAnsi="Times New Roman" w:cs="Times New Roman"/>
        </w:rPr>
        <w:t xml:space="preserve"> </w:t>
      </w:r>
      <w:r w:rsidR="004023A3" w:rsidRPr="00C32FD2">
        <w:rPr>
          <w:rFonts w:ascii="Times New Roman" w:hAnsi="Times New Roman" w:cs="Times New Roman"/>
        </w:rPr>
        <w:t>high, analysts</w:t>
      </w:r>
      <w:r w:rsidR="004023A3">
        <w:rPr>
          <w:rFonts w:ascii="Times New Roman" w:hAnsi="Times New Roman" w:cs="Times New Roman"/>
        </w:rPr>
        <w:t xml:space="preserve"> </w:t>
      </w:r>
      <w:r w:rsidR="00D830C3" w:rsidRPr="005E0737">
        <w:rPr>
          <w:rFonts w:ascii="Times New Roman" w:hAnsi="Times New Roman" w:cs="Times New Roman"/>
        </w:rPr>
        <w:t xml:space="preserve">exhibit </w:t>
      </w:r>
      <w:r w:rsidRPr="005E0737">
        <w:rPr>
          <w:rFonts w:ascii="Times New Roman" w:hAnsi="Times New Roman" w:cs="Times New Roman"/>
        </w:rPr>
        <w:t xml:space="preserve">greater information leadership </w:t>
      </w:r>
      <w:r w:rsidR="007A55CA" w:rsidRPr="005E0737">
        <w:rPr>
          <w:rFonts w:ascii="Times New Roman" w:hAnsi="Times New Roman" w:cs="Times New Roman"/>
        </w:rPr>
        <w:t xml:space="preserve">for both earnings forecasts and recommendations </w:t>
      </w:r>
      <w:r w:rsidRPr="005E0737">
        <w:rPr>
          <w:rFonts w:ascii="Times New Roman" w:hAnsi="Times New Roman" w:cs="Times New Roman"/>
        </w:rPr>
        <w:t xml:space="preserve">on stocks </w:t>
      </w:r>
      <w:r w:rsidRPr="005E0737">
        <w:rPr>
          <w:rFonts w:ascii="Times New Roman" w:hAnsi="Times New Roman" w:cs="Times New Roman"/>
          <w:i/>
        </w:rPr>
        <w:t>within their own</w:t>
      </w:r>
      <w:r w:rsidRPr="005E0737">
        <w:rPr>
          <w:rFonts w:ascii="Times New Roman" w:hAnsi="Times New Roman" w:cs="Times New Roman"/>
        </w:rPr>
        <w:t xml:space="preserve"> spheres of influence</w:t>
      </w:r>
      <w:r w:rsidR="00B25CD6">
        <w:rPr>
          <w:rFonts w:ascii="Times New Roman" w:hAnsi="Times New Roman" w:cs="Times New Roman"/>
        </w:rPr>
        <w:t>.</w:t>
      </w:r>
      <w:r w:rsidRPr="005E0737">
        <w:rPr>
          <w:rFonts w:ascii="Times New Roman" w:hAnsi="Times New Roman" w:cs="Times New Roman"/>
        </w:rPr>
        <w:t xml:space="preserve"> </w:t>
      </w:r>
      <w:r w:rsidR="00B25CD6">
        <w:rPr>
          <w:rFonts w:ascii="Times New Roman" w:hAnsi="Times New Roman" w:cs="Times New Roman"/>
        </w:rPr>
        <w:t>Further</w:t>
      </w:r>
      <w:r w:rsidR="00E17C82">
        <w:rPr>
          <w:rFonts w:ascii="Times New Roman" w:hAnsi="Times New Roman" w:cs="Times New Roman"/>
        </w:rPr>
        <w:t>more</w:t>
      </w:r>
      <w:r w:rsidR="00B25CD6">
        <w:rPr>
          <w:rFonts w:ascii="Times New Roman" w:hAnsi="Times New Roman" w:cs="Times New Roman"/>
        </w:rPr>
        <w:t xml:space="preserve">, </w:t>
      </w:r>
      <w:r w:rsidRPr="005E0737">
        <w:rPr>
          <w:rFonts w:ascii="Times New Roman" w:hAnsi="Times New Roman" w:cs="Times New Roman"/>
        </w:rPr>
        <w:t xml:space="preserve">this effect is </w:t>
      </w:r>
      <w:r w:rsidR="00221916">
        <w:rPr>
          <w:rFonts w:ascii="Times New Roman" w:hAnsi="Times New Roman" w:cs="Times New Roman"/>
        </w:rPr>
        <w:t>more pronounced</w:t>
      </w:r>
      <w:r w:rsidR="004023A3">
        <w:rPr>
          <w:rFonts w:ascii="Times New Roman" w:hAnsi="Times New Roman" w:cs="Times New Roman"/>
        </w:rPr>
        <w:t xml:space="preserve"> </w:t>
      </w:r>
      <w:r w:rsidRPr="005E0737">
        <w:rPr>
          <w:rFonts w:ascii="Times New Roman" w:hAnsi="Times New Roman" w:cs="Times New Roman"/>
        </w:rPr>
        <w:t xml:space="preserve">under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B25CD6">
        <w:rPr>
          <w:rFonts w:ascii="Times New Roman" w:hAnsi="Times New Roman" w:cs="Times New Roman"/>
        </w:rPr>
        <w:t xml:space="preserve">. </w:t>
      </w:r>
      <w:r w:rsidRPr="005E0737">
        <w:rPr>
          <w:rFonts w:ascii="Times New Roman" w:hAnsi="Times New Roman" w:cs="Times New Roman"/>
        </w:rPr>
        <w:t xml:space="preserve">In contrast, we find no evidence of mutual forbearance </w:t>
      </w:r>
      <w:r w:rsidR="00160DFE" w:rsidRPr="005E0737">
        <w:rPr>
          <w:rFonts w:ascii="Times New Roman" w:hAnsi="Times New Roman" w:cs="Times New Roman"/>
        </w:rPr>
        <w:t xml:space="preserve">being associated with increased </w:t>
      </w:r>
      <w:r w:rsidRPr="005E0737">
        <w:rPr>
          <w:rFonts w:ascii="Times New Roman" w:hAnsi="Times New Roman" w:cs="Times New Roman"/>
        </w:rPr>
        <w:t xml:space="preserve">forecast accuracy within </w:t>
      </w:r>
      <w:r w:rsidR="00160DFE" w:rsidRPr="005E0737">
        <w:rPr>
          <w:rFonts w:ascii="Times New Roman" w:hAnsi="Times New Roman" w:cs="Times New Roman"/>
        </w:rPr>
        <w:t xml:space="preserve">analysts’ own </w:t>
      </w:r>
      <w:r w:rsidRPr="005E0737">
        <w:rPr>
          <w:rFonts w:ascii="Times New Roman" w:hAnsi="Times New Roman" w:cs="Times New Roman"/>
        </w:rPr>
        <w:t>spheres of influence</w:t>
      </w:r>
      <w:r w:rsidR="00903ABB">
        <w:rPr>
          <w:rFonts w:ascii="Times New Roman" w:hAnsi="Times New Roman" w:cs="Times New Roman"/>
        </w:rPr>
        <w:t xml:space="preserve">, either before or under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5E0737">
        <w:rPr>
          <w:rFonts w:ascii="Times New Roman" w:hAnsi="Times New Roman" w:cs="Times New Roman"/>
        </w:rPr>
        <w:t xml:space="preserve">. </w:t>
      </w:r>
      <w:r w:rsidR="00FE5A3C">
        <w:rPr>
          <w:rFonts w:ascii="Times New Roman" w:hAnsi="Times New Roman" w:cs="Times New Roman"/>
        </w:rPr>
        <w:t xml:space="preserve">These results </w:t>
      </w:r>
      <w:r w:rsidRPr="005E0737">
        <w:rPr>
          <w:rFonts w:ascii="Times New Roman" w:hAnsi="Times New Roman" w:cs="Times New Roman"/>
        </w:rPr>
        <w:t xml:space="preserve">contribute to the literature on sell-side security analysts by presenting one of the first analyses to consider mechanisms of competition among analysts and in particular the role of </w:t>
      </w:r>
      <w:r w:rsidR="00E94DDD" w:rsidRPr="005E0737">
        <w:rPr>
          <w:rFonts w:ascii="Times New Roman" w:hAnsi="Times New Roman" w:cs="Times New Roman"/>
        </w:rPr>
        <w:t xml:space="preserve">mutual forbearance </w:t>
      </w:r>
      <w:r w:rsidRPr="005E0737">
        <w:rPr>
          <w:rFonts w:ascii="Times New Roman" w:hAnsi="Times New Roman" w:cs="Times New Roman"/>
        </w:rPr>
        <w:t xml:space="preserve">in shaping competition among them through </w:t>
      </w:r>
      <w:r w:rsidR="00E94DDD" w:rsidRPr="005E0737">
        <w:rPr>
          <w:rFonts w:ascii="Times New Roman" w:hAnsi="Times New Roman" w:cs="Times New Roman"/>
        </w:rPr>
        <w:t>multipoint contact</w:t>
      </w:r>
      <w:r w:rsidRPr="005E0737">
        <w:rPr>
          <w:rFonts w:ascii="Times New Roman" w:hAnsi="Times New Roman" w:cs="Times New Roman"/>
        </w:rPr>
        <w:t xml:space="preserve">. It also adds to the literature on the efficacy of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5E0737">
        <w:rPr>
          <w:rFonts w:ascii="Times New Roman" w:hAnsi="Times New Roman" w:cs="Times New Roman"/>
        </w:rPr>
        <w:t xml:space="preserve"> by </w:t>
      </w:r>
      <w:r w:rsidR="00620D89">
        <w:rPr>
          <w:rFonts w:ascii="Times New Roman" w:hAnsi="Times New Roman" w:cs="Times New Roman"/>
        </w:rPr>
        <w:t>documenting</w:t>
      </w:r>
      <w:r w:rsidR="00620D89" w:rsidRPr="005E0737">
        <w:rPr>
          <w:rFonts w:ascii="Times New Roman" w:hAnsi="Times New Roman" w:cs="Times New Roman"/>
        </w:rPr>
        <w:t xml:space="preserve"> </w:t>
      </w:r>
      <w:r w:rsidRPr="005E0737">
        <w:rPr>
          <w:rFonts w:ascii="Times New Roman" w:hAnsi="Times New Roman" w:cs="Times New Roman"/>
        </w:rPr>
        <w:t>that</w:t>
      </w:r>
      <w:r w:rsidR="00442E96">
        <w:rPr>
          <w:rFonts w:ascii="Times New Roman" w:hAnsi="Times New Roman" w:cs="Times New Roman"/>
        </w:rPr>
        <w:t>, rather than encourage competition</w:t>
      </w:r>
      <w:r w:rsidR="00442E96" w:rsidRPr="001A7C46">
        <w:rPr>
          <w:rFonts w:ascii="Times New Roman" w:hAnsi="Times New Roman" w:cs="Times New Roman"/>
        </w:rPr>
        <w:t xml:space="preserve"> among security analysts</w:t>
      </w:r>
      <w:r w:rsidR="00442E96">
        <w:rPr>
          <w:rFonts w:ascii="Times New Roman" w:hAnsi="Times New Roman" w:cs="Times New Roman"/>
        </w:rPr>
        <w:t xml:space="preserve"> as the SEC had anticipated, the regulation </w:t>
      </w:r>
      <w:r w:rsidR="00361F4E">
        <w:rPr>
          <w:rFonts w:ascii="Times New Roman" w:hAnsi="Times New Roman" w:cs="Times New Roman"/>
        </w:rPr>
        <w:t xml:space="preserve">instead </w:t>
      </w:r>
      <w:r w:rsidR="00442E96">
        <w:rPr>
          <w:rFonts w:ascii="Times New Roman" w:hAnsi="Times New Roman" w:cs="Times New Roman"/>
        </w:rPr>
        <w:t xml:space="preserve">fostered </w:t>
      </w:r>
      <w:r w:rsidR="00442E96" w:rsidRPr="001A7C46">
        <w:rPr>
          <w:rFonts w:ascii="Times New Roman" w:hAnsi="Times New Roman" w:cs="Times New Roman"/>
        </w:rPr>
        <w:t>mutual forbearance</w:t>
      </w:r>
      <w:r w:rsidR="00442E96">
        <w:rPr>
          <w:rFonts w:ascii="Times New Roman" w:hAnsi="Times New Roman" w:cs="Times New Roman"/>
        </w:rPr>
        <w:t>.</w:t>
      </w:r>
    </w:p>
    <w:p w14:paraId="036F421B" w14:textId="77777777" w:rsidR="00E349EE" w:rsidRDefault="00CC6116" w:rsidP="0033646B">
      <w:pPr>
        <w:widowControl w:val="0"/>
        <w:spacing w:before="360" w:after="120" w:line="360" w:lineRule="auto"/>
        <w:jc w:val="both"/>
        <w:rPr>
          <w:rFonts w:ascii="Times New Roman" w:hAnsi="Times New Roman" w:cs="Times New Roman"/>
          <w:b/>
        </w:rPr>
      </w:pPr>
      <w:r>
        <w:rPr>
          <w:rFonts w:ascii="Times New Roman" w:hAnsi="Times New Roman" w:cs="Times New Roman"/>
          <w:b/>
        </w:rPr>
        <w:lastRenderedPageBreak/>
        <w:t>2</w:t>
      </w:r>
      <w:r w:rsidR="0033646B" w:rsidRPr="00A87119">
        <w:rPr>
          <w:rFonts w:ascii="Times New Roman" w:hAnsi="Times New Roman" w:cs="Times New Roman"/>
          <w:b/>
        </w:rPr>
        <w:t xml:space="preserve">. </w:t>
      </w:r>
      <w:r w:rsidR="00C91840">
        <w:rPr>
          <w:rFonts w:ascii="Times New Roman" w:hAnsi="Times New Roman" w:cs="Times New Roman"/>
          <w:b/>
        </w:rPr>
        <w:t xml:space="preserve">Theory and </w:t>
      </w:r>
      <w:r w:rsidR="0033646B" w:rsidRPr="00A87119">
        <w:rPr>
          <w:rFonts w:ascii="Times New Roman" w:hAnsi="Times New Roman" w:cs="Times New Roman"/>
          <w:b/>
        </w:rPr>
        <w:t>Hypothes</w:t>
      </w:r>
      <w:r w:rsidR="00C91840">
        <w:rPr>
          <w:rFonts w:ascii="Times New Roman" w:hAnsi="Times New Roman" w:cs="Times New Roman"/>
          <w:b/>
        </w:rPr>
        <w:t>es</w:t>
      </w:r>
    </w:p>
    <w:p w14:paraId="5E47AB59" w14:textId="77777777" w:rsidR="00FE5A3C" w:rsidRDefault="00E349EE">
      <w:pPr>
        <w:widowControl w:val="0"/>
        <w:spacing w:after="120" w:line="360" w:lineRule="auto"/>
        <w:jc w:val="both"/>
        <w:rPr>
          <w:rFonts w:ascii="Times New Roman" w:hAnsi="Times New Roman" w:cs="Times New Roman"/>
        </w:rPr>
      </w:pPr>
      <w:r>
        <w:rPr>
          <w:rFonts w:ascii="Times New Roman" w:hAnsi="Times New Roman" w:cs="Times New Roman"/>
        </w:rPr>
        <w:t xml:space="preserve">2.1 Functioning of </w:t>
      </w:r>
      <w:r w:rsidR="00506431">
        <w:rPr>
          <w:rFonts w:ascii="Times New Roman" w:hAnsi="Times New Roman" w:cs="Times New Roman"/>
        </w:rPr>
        <w:t>securities</w:t>
      </w:r>
      <w:r>
        <w:rPr>
          <w:rFonts w:ascii="Times New Roman" w:hAnsi="Times New Roman" w:cs="Times New Roman"/>
        </w:rPr>
        <w:t xml:space="preserve"> </w:t>
      </w:r>
      <w:r w:rsidR="00506431">
        <w:rPr>
          <w:rFonts w:ascii="Times New Roman" w:hAnsi="Times New Roman" w:cs="Times New Roman"/>
        </w:rPr>
        <w:t>a</w:t>
      </w:r>
      <w:r>
        <w:rPr>
          <w:rFonts w:ascii="Times New Roman" w:hAnsi="Times New Roman" w:cs="Times New Roman"/>
        </w:rPr>
        <w:t>nalysts</w:t>
      </w:r>
    </w:p>
    <w:p w14:paraId="7E854F3E" w14:textId="77777777" w:rsidR="00FE5A3C" w:rsidRDefault="0038473F" w:rsidP="00E60221">
      <w:pPr>
        <w:widowControl w:val="0"/>
        <w:spacing w:after="120" w:line="360" w:lineRule="auto"/>
        <w:ind w:firstLine="720"/>
        <w:jc w:val="both"/>
        <w:rPr>
          <w:rFonts w:ascii="Times New Roman" w:eastAsia="Times New Roman" w:hAnsi="Times New Roman" w:cs="Times New Roman"/>
        </w:rPr>
      </w:pPr>
      <w:r w:rsidRPr="003D3933">
        <w:rPr>
          <w:rFonts w:ascii="Times New Roman" w:hAnsi="Times New Roman" w:cs="Times New Roman"/>
          <w:lang w:eastAsia="ja-JP"/>
        </w:rPr>
        <w:t xml:space="preserve">Securities analysts are key information intermediaries in contemporary capital markets and as such compete intensely for investor attention. </w:t>
      </w:r>
      <w:r w:rsidRPr="003D3933">
        <w:rPr>
          <w:rFonts w:ascii="Times New Roman" w:eastAsia="Times New Roman" w:hAnsi="Times New Roman" w:cs="Times New Roman"/>
        </w:rPr>
        <w:t>Although analysts may compete on many dimensions</w:t>
      </w:r>
      <w:r w:rsidR="00B316A5">
        <w:rPr>
          <w:rFonts w:ascii="Times New Roman" w:eastAsia="Times New Roman" w:hAnsi="Times New Roman" w:cs="Times New Roman"/>
        </w:rPr>
        <w:t>, including optimism</w:t>
      </w:r>
      <w:r w:rsidR="00F5507D">
        <w:rPr>
          <w:rFonts w:ascii="Times New Roman" w:eastAsia="Times New Roman" w:hAnsi="Times New Roman" w:cs="Times New Roman"/>
        </w:rPr>
        <w:t xml:space="preserve"> (</w:t>
      </w:r>
      <w:proofErr w:type="spellStart"/>
      <w:r w:rsidR="00F5507D">
        <w:rPr>
          <w:rFonts w:ascii="Times New Roman" w:eastAsia="Times New Roman" w:hAnsi="Times New Roman" w:cs="Times New Roman"/>
        </w:rPr>
        <w:t>McNichols</w:t>
      </w:r>
      <w:proofErr w:type="spellEnd"/>
      <w:r w:rsidR="00F5507D">
        <w:rPr>
          <w:rFonts w:ascii="Times New Roman" w:eastAsia="Times New Roman" w:hAnsi="Times New Roman" w:cs="Times New Roman"/>
        </w:rPr>
        <w:t xml:space="preserve"> and O’Brien 1997)</w:t>
      </w:r>
      <w:r w:rsidR="00B316A5">
        <w:rPr>
          <w:rFonts w:ascii="Times New Roman" w:eastAsia="Times New Roman" w:hAnsi="Times New Roman" w:cs="Times New Roman"/>
        </w:rPr>
        <w:t>, boldness</w:t>
      </w:r>
      <w:r w:rsidR="00FE5A3C">
        <w:rPr>
          <w:rFonts w:ascii="Times New Roman" w:eastAsia="Times New Roman" w:hAnsi="Times New Roman" w:cs="Times New Roman"/>
        </w:rPr>
        <w:t xml:space="preserve"> (Bowers et al. 2014)</w:t>
      </w:r>
      <w:r w:rsidR="00B316A5">
        <w:rPr>
          <w:rFonts w:ascii="Times New Roman" w:eastAsia="Times New Roman" w:hAnsi="Times New Roman" w:cs="Times New Roman"/>
        </w:rPr>
        <w:t>, and portfolio</w:t>
      </w:r>
      <w:r w:rsidR="004901EF">
        <w:rPr>
          <w:rFonts w:ascii="Times New Roman" w:eastAsia="Times New Roman" w:hAnsi="Times New Roman" w:cs="Times New Roman"/>
        </w:rPr>
        <w:t xml:space="preserve"> choice</w:t>
      </w:r>
      <w:r w:rsidR="00B316A5">
        <w:rPr>
          <w:rFonts w:ascii="Times New Roman" w:eastAsia="Times New Roman" w:hAnsi="Times New Roman" w:cs="Times New Roman"/>
        </w:rPr>
        <w:t xml:space="preserve"> (Barth, </w:t>
      </w:r>
      <w:proofErr w:type="spellStart"/>
      <w:r w:rsidR="00B316A5">
        <w:rPr>
          <w:rFonts w:ascii="Times New Roman" w:eastAsia="Times New Roman" w:hAnsi="Times New Roman" w:cs="Times New Roman"/>
        </w:rPr>
        <w:t>Kas</w:t>
      </w:r>
      <w:r w:rsidR="00715247">
        <w:rPr>
          <w:rFonts w:ascii="Times New Roman" w:eastAsia="Times New Roman" w:hAnsi="Times New Roman" w:cs="Times New Roman"/>
        </w:rPr>
        <w:t>z</w:t>
      </w:r>
      <w:r w:rsidR="00B316A5">
        <w:rPr>
          <w:rFonts w:ascii="Times New Roman" w:eastAsia="Times New Roman" w:hAnsi="Times New Roman" w:cs="Times New Roman"/>
        </w:rPr>
        <w:t>nick</w:t>
      </w:r>
      <w:proofErr w:type="spellEnd"/>
      <w:r w:rsidR="004901EF">
        <w:rPr>
          <w:rFonts w:ascii="Times New Roman" w:eastAsia="Times New Roman" w:hAnsi="Times New Roman" w:cs="Times New Roman"/>
        </w:rPr>
        <w:t>,</w:t>
      </w:r>
      <w:r w:rsidR="00B316A5">
        <w:rPr>
          <w:rFonts w:ascii="Times New Roman" w:eastAsia="Times New Roman" w:hAnsi="Times New Roman" w:cs="Times New Roman"/>
        </w:rPr>
        <w:t xml:space="preserve"> and </w:t>
      </w:r>
      <w:proofErr w:type="spellStart"/>
      <w:r w:rsidR="00B316A5">
        <w:rPr>
          <w:rFonts w:ascii="Times New Roman" w:eastAsia="Times New Roman" w:hAnsi="Times New Roman" w:cs="Times New Roman"/>
        </w:rPr>
        <w:t>McNichols</w:t>
      </w:r>
      <w:proofErr w:type="spellEnd"/>
      <w:r w:rsidR="00B316A5">
        <w:rPr>
          <w:rFonts w:ascii="Times New Roman" w:eastAsia="Times New Roman" w:hAnsi="Times New Roman" w:cs="Times New Roman"/>
        </w:rPr>
        <w:t xml:space="preserve"> 2002)</w:t>
      </w:r>
      <w:r w:rsidRPr="003D3933">
        <w:rPr>
          <w:rFonts w:ascii="Times New Roman" w:eastAsia="Times New Roman" w:hAnsi="Times New Roman" w:cs="Times New Roman"/>
        </w:rPr>
        <w:t xml:space="preserve">, we focus on </w:t>
      </w:r>
      <w:r w:rsidRPr="003D3933">
        <w:rPr>
          <w:rFonts w:ascii="Times New Roman" w:hAnsi="Times New Roman" w:cs="Times New Roman"/>
        </w:rPr>
        <w:t xml:space="preserve">the </w:t>
      </w:r>
      <w:r>
        <w:rPr>
          <w:rFonts w:ascii="Times New Roman" w:hAnsi="Times New Roman" w:cs="Times New Roman"/>
        </w:rPr>
        <w:t>accuracy of their forecasts</w:t>
      </w:r>
      <w:r w:rsidRPr="003D3933">
        <w:rPr>
          <w:rFonts w:ascii="Times New Roman" w:hAnsi="Times New Roman" w:cs="Times New Roman"/>
        </w:rPr>
        <w:t xml:space="preserve"> </w:t>
      </w:r>
      <w:r>
        <w:rPr>
          <w:rFonts w:ascii="Times New Roman" w:hAnsi="Times New Roman" w:cs="Times New Roman"/>
        </w:rPr>
        <w:t>as well as</w:t>
      </w:r>
      <w:r w:rsidRPr="003D3933">
        <w:rPr>
          <w:rFonts w:ascii="Times New Roman" w:hAnsi="Times New Roman" w:cs="Times New Roman"/>
        </w:rPr>
        <w:t xml:space="preserve"> the </w:t>
      </w:r>
      <w:r>
        <w:rPr>
          <w:rFonts w:ascii="Times New Roman" w:hAnsi="Times New Roman" w:cs="Times New Roman"/>
        </w:rPr>
        <w:t>timeliness</w:t>
      </w:r>
      <w:r w:rsidRPr="003D3933">
        <w:rPr>
          <w:rFonts w:ascii="Times New Roman" w:hAnsi="Times New Roman" w:cs="Times New Roman"/>
        </w:rPr>
        <w:t xml:space="preserve"> of </w:t>
      </w:r>
      <w:r>
        <w:rPr>
          <w:rFonts w:ascii="Times New Roman" w:hAnsi="Times New Roman" w:cs="Times New Roman"/>
        </w:rPr>
        <w:t xml:space="preserve">both </w:t>
      </w:r>
      <w:r w:rsidRPr="003D3933">
        <w:rPr>
          <w:rFonts w:ascii="Times New Roman" w:hAnsi="Times New Roman" w:cs="Times New Roman"/>
        </w:rPr>
        <w:t xml:space="preserve">their </w:t>
      </w:r>
      <w:r>
        <w:rPr>
          <w:rFonts w:ascii="Times New Roman" w:hAnsi="Times New Roman" w:cs="Times New Roman"/>
        </w:rPr>
        <w:t xml:space="preserve">forecasts and </w:t>
      </w:r>
      <w:r w:rsidRPr="003D3933">
        <w:rPr>
          <w:rFonts w:ascii="Times New Roman" w:hAnsi="Times New Roman" w:cs="Times New Roman"/>
        </w:rPr>
        <w:t>stock recommendations</w:t>
      </w:r>
      <w:r>
        <w:rPr>
          <w:rFonts w:ascii="Times New Roman" w:hAnsi="Times New Roman" w:cs="Times New Roman"/>
        </w:rPr>
        <w:t xml:space="preserve">, each of which has been shown to be an important indicator for investors as well as analyst careers.  </w:t>
      </w:r>
    </w:p>
    <w:p w14:paraId="5B3DFC87" w14:textId="77777777" w:rsidR="0038473F" w:rsidRPr="00B25CD6" w:rsidRDefault="0038473F" w:rsidP="0038473F">
      <w:pPr>
        <w:widowControl w:val="0"/>
        <w:spacing w:after="120" w:line="360" w:lineRule="auto"/>
        <w:jc w:val="both"/>
        <w:rPr>
          <w:rFonts w:ascii="Times New Roman" w:hAnsi="Times New Roman" w:cs="Times New Roman"/>
        </w:rPr>
      </w:pPr>
      <w:r>
        <w:rPr>
          <w:rFonts w:ascii="Times New Roman" w:hAnsi="Times New Roman" w:cs="Times New Roman"/>
        </w:rPr>
        <w:tab/>
        <w:t xml:space="preserve">Forecast accuracy is </w:t>
      </w:r>
      <w:r w:rsidR="00971924">
        <w:rPr>
          <w:rFonts w:ascii="Times New Roman" w:hAnsi="Times New Roman" w:cs="Times New Roman"/>
        </w:rPr>
        <w:t xml:space="preserve">among </w:t>
      </w:r>
      <w:r>
        <w:rPr>
          <w:rFonts w:ascii="Times New Roman" w:hAnsi="Times New Roman" w:cs="Times New Roman"/>
        </w:rPr>
        <w:t xml:space="preserve">the most studied </w:t>
      </w:r>
      <w:r w:rsidR="00971924">
        <w:rPr>
          <w:rFonts w:ascii="Times New Roman" w:hAnsi="Times New Roman" w:cs="Times New Roman"/>
        </w:rPr>
        <w:t xml:space="preserve">analyst </w:t>
      </w:r>
      <w:r>
        <w:rPr>
          <w:rFonts w:ascii="Times New Roman" w:hAnsi="Times New Roman" w:cs="Times New Roman"/>
        </w:rPr>
        <w:t>performance outcomes</w:t>
      </w:r>
      <w:r w:rsidR="00A10ACE">
        <w:rPr>
          <w:rFonts w:ascii="Times New Roman" w:hAnsi="Times New Roman" w:cs="Times New Roman"/>
        </w:rPr>
        <w:t>,</w:t>
      </w:r>
      <w:r>
        <w:rPr>
          <w:rFonts w:ascii="Times New Roman" w:hAnsi="Times New Roman" w:cs="Times New Roman"/>
        </w:rPr>
        <w:t xml:space="preserve"> </w:t>
      </w:r>
      <w:r w:rsidR="00A10ACE">
        <w:rPr>
          <w:rFonts w:ascii="Times New Roman" w:hAnsi="Times New Roman" w:cs="Times New Roman"/>
        </w:rPr>
        <w:t>as</w:t>
      </w:r>
      <w:r>
        <w:rPr>
          <w:rFonts w:ascii="Times New Roman" w:hAnsi="Times New Roman" w:cs="Times New Roman"/>
        </w:rPr>
        <w:t xml:space="preserve"> it is related to security returns </w:t>
      </w:r>
      <w:r w:rsidRPr="00A87119">
        <w:rPr>
          <w:rFonts w:ascii="Times New Roman" w:hAnsi="Times New Roman" w:cs="Times New Roman"/>
        </w:rPr>
        <w:t>(O’Brien 1988)</w:t>
      </w:r>
      <w:r>
        <w:rPr>
          <w:rFonts w:ascii="Times New Roman" w:hAnsi="Times New Roman" w:cs="Times New Roman"/>
        </w:rPr>
        <w:t xml:space="preserve"> </w:t>
      </w:r>
      <w:r w:rsidR="00973CD4">
        <w:rPr>
          <w:rFonts w:ascii="Times New Roman" w:hAnsi="Times New Roman" w:cs="Times New Roman"/>
        </w:rPr>
        <w:t>and</w:t>
      </w:r>
      <w:r>
        <w:rPr>
          <w:rFonts w:ascii="Times New Roman" w:hAnsi="Times New Roman" w:cs="Times New Roman"/>
        </w:rPr>
        <w:t xml:space="preserve"> analyst employment outcomes (Mikhail et al. </w:t>
      </w:r>
      <w:r w:rsidR="00FE5A3C">
        <w:rPr>
          <w:rFonts w:ascii="Times New Roman" w:hAnsi="Times New Roman" w:cs="Times New Roman"/>
        </w:rPr>
        <w:t xml:space="preserve">1999). </w:t>
      </w:r>
      <w:r>
        <w:rPr>
          <w:rFonts w:ascii="Times New Roman" w:hAnsi="Times New Roman" w:cs="Times New Roman"/>
        </w:rPr>
        <w:t>Although e</w:t>
      </w:r>
      <w:r w:rsidRPr="00A87119">
        <w:rPr>
          <w:rFonts w:ascii="Times New Roman" w:hAnsi="Times New Roman" w:cs="Times New Roman"/>
        </w:rPr>
        <w:t>arly studies of forecast accuracy suggested that individual analysts were unable to provide accurate forecasts over multiple years</w:t>
      </w:r>
      <w:r>
        <w:rPr>
          <w:rFonts w:ascii="Times New Roman" w:hAnsi="Times New Roman" w:cs="Times New Roman"/>
        </w:rPr>
        <w:t xml:space="preserve"> (</w:t>
      </w:r>
      <w:r w:rsidRPr="00A87119">
        <w:rPr>
          <w:rFonts w:ascii="Times New Roman" w:hAnsi="Times New Roman" w:cs="Times New Roman"/>
        </w:rPr>
        <w:t xml:space="preserve">Brown and </w:t>
      </w:r>
      <w:proofErr w:type="spellStart"/>
      <w:r w:rsidRPr="00A87119">
        <w:rPr>
          <w:rFonts w:ascii="Times New Roman" w:hAnsi="Times New Roman" w:cs="Times New Roman"/>
        </w:rPr>
        <w:t>Rozeff</w:t>
      </w:r>
      <w:proofErr w:type="spellEnd"/>
      <w:r w:rsidRPr="00A87119">
        <w:rPr>
          <w:rFonts w:ascii="Times New Roman" w:hAnsi="Times New Roman" w:cs="Times New Roman"/>
        </w:rPr>
        <w:t xml:space="preserve"> 1980</w:t>
      </w:r>
      <w:r>
        <w:rPr>
          <w:rFonts w:ascii="Times New Roman" w:hAnsi="Times New Roman" w:cs="Times New Roman"/>
        </w:rPr>
        <w:t>), m</w:t>
      </w:r>
      <w:r w:rsidRPr="00A87119">
        <w:rPr>
          <w:rFonts w:ascii="Times New Roman" w:hAnsi="Times New Roman" w:cs="Times New Roman"/>
        </w:rPr>
        <w:t xml:space="preserve">ore recent evidence suggests that certain analysts are </w:t>
      </w:r>
      <w:r w:rsidR="004901EF">
        <w:rPr>
          <w:rFonts w:ascii="Times New Roman" w:hAnsi="Times New Roman" w:cs="Times New Roman"/>
        </w:rPr>
        <w:t>more</w:t>
      </w:r>
      <w:r w:rsidRPr="00A87119">
        <w:rPr>
          <w:rFonts w:ascii="Times New Roman" w:hAnsi="Times New Roman" w:cs="Times New Roman"/>
        </w:rPr>
        <w:t xml:space="preserve"> consistently accurate </w:t>
      </w:r>
      <w:r>
        <w:rPr>
          <w:rFonts w:ascii="Times New Roman" w:hAnsi="Times New Roman" w:cs="Times New Roman"/>
        </w:rPr>
        <w:t>(Sinha, Brown</w:t>
      </w:r>
      <w:r w:rsidR="00973CD4">
        <w:rPr>
          <w:rFonts w:ascii="Times New Roman" w:hAnsi="Times New Roman" w:cs="Times New Roman"/>
        </w:rPr>
        <w:t>,</w:t>
      </w:r>
      <w:r>
        <w:rPr>
          <w:rFonts w:ascii="Times New Roman" w:hAnsi="Times New Roman" w:cs="Times New Roman"/>
        </w:rPr>
        <w:t xml:space="preserve"> and Das </w:t>
      </w:r>
      <w:r w:rsidRPr="00A87119">
        <w:rPr>
          <w:rFonts w:ascii="Times New Roman" w:hAnsi="Times New Roman" w:cs="Times New Roman"/>
        </w:rPr>
        <w:t>1997</w:t>
      </w:r>
      <w:r w:rsidR="00973CD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Stickel</w:t>
      </w:r>
      <w:proofErr w:type="spellEnd"/>
      <w:r>
        <w:rPr>
          <w:rFonts w:ascii="Times New Roman" w:hAnsi="Times New Roman" w:cs="Times New Roman"/>
        </w:rPr>
        <w:t xml:space="preserve"> </w:t>
      </w:r>
      <w:r w:rsidRPr="00A87119">
        <w:rPr>
          <w:rFonts w:ascii="Times New Roman" w:hAnsi="Times New Roman" w:cs="Times New Roman"/>
        </w:rPr>
        <w:t>1992)</w:t>
      </w:r>
      <w:r>
        <w:rPr>
          <w:rFonts w:ascii="Times New Roman" w:hAnsi="Times New Roman" w:cs="Times New Roman"/>
        </w:rPr>
        <w:t xml:space="preserve">. Analysts’ accuracy is the result of information and analysis, their two primary tools, but </w:t>
      </w:r>
      <w:r w:rsidRPr="00A87119">
        <w:rPr>
          <w:rFonts w:ascii="Times New Roman" w:hAnsi="Times New Roman" w:cs="Times New Roman"/>
        </w:rPr>
        <w:t xml:space="preserve">Lys and </w:t>
      </w:r>
      <w:proofErr w:type="spellStart"/>
      <w:r w:rsidRPr="00A87119">
        <w:rPr>
          <w:rFonts w:ascii="Times New Roman" w:hAnsi="Times New Roman" w:cs="Times New Roman"/>
        </w:rPr>
        <w:t>Soo</w:t>
      </w:r>
      <w:proofErr w:type="spellEnd"/>
      <w:r w:rsidRPr="00A87119">
        <w:rPr>
          <w:rFonts w:ascii="Times New Roman" w:hAnsi="Times New Roman" w:cs="Times New Roman"/>
        </w:rPr>
        <w:t xml:space="preserve"> (1995) find that</w:t>
      </w:r>
      <w:r>
        <w:rPr>
          <w:rFonts w:ascii="Times New Roman" w:hAnsi="Times New Roman" w:cs="Times New Roman"/>
        </w:rPr>
        <w:t>,</w:t>
      </w:r>
      <w:r w:rsidRPr="00A87119">
        <w:rPr>
          <w:rFonts w:ascii="Times New Roman" w:hAnsi="Times New Roman" w:cs="Times New Roman"/>
        </w:rPr>
        <w:t xml:space="preserve"> controlling for forecasting difficulty, accuracy increases with </w:t>
      </w:r>
      <w:r w:rsidR="004901EF">
        <w:rPr>
          <w:rFonts w:ascii="Times New Roman" w:hAnsi="Times New Roman" w:cs="Times New Roman"/>
        </w:rPr>
        <w:t xml:space="preserve">the </w:t>
      </w:r>
      <w:r w:rsidRPr="00A87119">
        <w:rPr>
          <w:rFonts w:ascii="Times New Roman" w:hAnsi="Times New Roman" w:cs="Times New Roman"/>
        </w:rPr>
        <w:t>number of analysts following a stock. Their result is consistent with two explanations. One is that analysts respond to increasing competition with more accurate forecasts. The other is that analysts learn from each other’s forecasts</w:t>
      </w:r>
      <w:r w:rsidR="004901EF">
        <w:rPr>
          <w:rFonts w:ascii="Times New Roman" w:hAnsi="Times New Roman" w:cs="Times New Roman"/>
        </w:rPr>
        <w:t>,</w:t>
      </w:r>
      <w:r w:rsidRPr="00A87119">
        <w:rPr>
          <w:rFonts w:ascii="Times New Roman" w:hAnsi="Times New Roman" w:cs="Times New Roman"/>
        </w:rPr>
        <w:t xml:space="preserve"> and the opportunities for information spillover increase with analyst following.</w:t>
      </w:r>
      <w:r w:rsidR="00FE5A3C">
        <w:rPr>
          <w:rFonts w:ascii="Times New Roman" w:hAnsi="Times New Roman" w:cs="Times New Roman"/>
        </w:rPr>
        <w:t xml:space="preserve"> </w:t>
      </w:r>
      <w:r>
        <w:rPr>
          <w:rFonts w:ascii="Times New Roman" w:hAnsi="Times New Roman" w:cs="Times New Roman"/>
        </w:rPr>
        <w:t xml:space="preserve">The idea that analyst accuracy might be the result of analyst awareness of the efforts of other analysts is consistent with </w:t>
      </w:r>
      <w:r w:rsidR="004901EF">
        <w:rPr>
          <w:rFonts w:ascii="Times New Roman" w:hAnsi="Times New Roman" w:cs="Times New Roman"/>
        </w:rPr>
        <w:t xml:space="preserve">the </w:t>
      </w:r>
      <w:r>
        <w:rPr>
          <w:rFonts w:ascii="Times New Roman" w:hAnsi="Times New Roman" w:cs="Times New Roman"/>
        </w:rPr>
        <w:t>literature on herding (</w:t>
      </w:r>
      <w:proofErr w:type="spellStart"/>
      <w:r w:rsidRPr="00160DFE">
        <w:rPr>
          <w:rFonts w:ascii="Times New Roman" w:hAnsi="Times New Roman" w:cs="Times New Roman"/>
        </w:rPr>
        <w:t>Tru</w:t>
      </w:r>
      <w:r>
        <w:rPr>
          <w:rFonts w:ascii="Times New Roman" w:hAnsi="Times New Roman" w:cs="Times New Roman"/>
        </w:rPr>
        <w:t>e</w:t>
      </w:r>
      <w:r w:rsidRPr="00160DFE">
        <w:rPr>
          <w:rFonts w:ascii="Times New Roman" w:hAnsi="Times New Roman" w:cs="Times New Roman"/>
        </w:rPr>
        <w:t>man</w:t>
      </w:r>
      <w:proofErr w:type="spellEnd"/>
      <w:r w:rsidRPr="00160DFE">
        <w:rPr>
          <w:rFonts w:ascii="Times New Roman" w:hAnsi="Times New Roman" w:cs="Times New Roman"/>
        </w:rPr>
        <w:t xml:space="preserve"> 1994; Hong, </w:t>
      </w:r>
      <w:proofErr w:type="spellStart"/>
      <w:r w:rsidRPr="00160DFE">
        <w:rPr>
          <w:rFonts w:ascii="Times New Roman" w:hAnsi="Times New Roman" w:cs="Times New Roman"/>
        </w:rPr>
        <w:t>Kubik</w:t>
      </w:r>
      <w:proofErr w:type="spellEnd"/>
      <w:r w:rsidR="004901EF">
        <w:rPr>
          <w:rFonts w:ascii="Times New Roman" w:hAnsi="Times New Roman" w:cs="Times New Roman"/>
        </w:rPr>
        <w:t>,</w:t>
      </w:r>
      <w:r w:rsidRPr="00160DFE">
        <w:rPr>
          <w:rFonts w:ascii="Times New Roman" w:hAnsi="Times New Roman" w:cs="Times New Roman"/>
        </w:rPr>
        <w:t xml:space="preserve"> and Solomon 2000</w:t>
      </w:r>
      <w:r w:rsidR="001E56EB" w:rsidRPr="001E56EB">
        <w:rPr>
          <w:rFonts w:ascii="Times New Roman" w:hAnsi="Times New Roman" w:cs="Times New Roman"/>
        </w:rPr>
        <w:t>)</w:t>
      </w:r>
      <w:r w:rsidR="00FE5A3C">
        <w:rPr>
          <w:rFonts w:ascii="Times New Roman" w:hAnsi="Times New Roman" w:cs="Times New Roman"/>
        </w:rPr>
        <w:t xml:space="preserve">. None </w:t>
      </w:r>
      <w:r w:rsidR="001E56EB" w:rsidRPr="001E56EB">
        <w:rPr>
          <w:rFonts w:ascii="Times New Roman" w:hAnsi="Times New Roman" w:cs="Times New Roman"/>
        </w:rPr>
        <w:t xml:space="preserve">of these literatures </w:t>
      </w:r>
      <w:r w:rsidR="00FE5A3C">
        <w:rPr>
          <w:rFonts w:ascii="Times New Roman" w:hAnsi="Times New Roman" w:cs="Times New Roman"/>
        </w:rPr>
        <w:t xml:space="preserve">focuses </w:t>
      </w:r>
      <w:r w:rsidR="001E56EB" w:rsidRPr="001E56EB">
        <w:rPr>
          <w:rFonts w:ascii="Times New Roman" w:hAnsi="Times New Roman" w:cs="Times New Roman"/>
        </w:rPr>
        <w:t>explicitly on how analysts compete</w:t>
      </w:r>
      <w:r w:rsidR="00973CD4">
        <w:rPr>
          <w:rFonts w:ascii="Times New Roman" w:hAnsi="Times New Roman" w:cs="Times New Roman"/>
        </w:rPr>
        <w:t>, however, and so</w:t>
      </w:r>
      <w:r w:rsidR="00AA0782">
        <w:rPr>
          <w:rFonts w:ascii="Times New Roman" w:hAnsi="Times New Roman" w:cs="Times New Roman"/>
        </w:rPr>
        <w:t xml:space="preserve"> m</w:t>
      </w:r>
      <w:r w:rsidR="001E56EB" w:rsidRPr="001E56EB">
        <w:rPr>
          <w:rFonts w:ascii="Times New Roman" w:hAnsi="Times New Roman" w:cs="Times New Roman"/>
        </w:rPr>
        <w:t xml:space="preserve">utual forbearance offers one </w:t>
      </w:r>
      <w:r w:rsidR="00AA0782">
        <w:rPr>
          <w:rFonts w:ascii="Times New Roman" w:hAnsi="Times New Roman" w:cs="Times New Roman"/>
        </w:rPr>
        <w:t>account</w:t>
      </w:r>
      <w:r w:rsidR="00AA0782" w:rsidRPr="001E56EB">
        <w:rPr>
          <w:rFonts w:ascii="Times New Roman" w:hAnsi="Times New Roman" w:cs="Times New Roman"/>
        </w:rPr>
        <w:t xml:space="preserve"> </w:t>
      </w:r>
      <w:r w:rsidR="00AA0782">
        <w:rPr>
          <w:rFonts w:ascii="Times New Roman" w:hAnsi="Times New Roman" w:cs="Times New Roman"/>
        </w:rPr>
        <w:t>of their competitive behavior</w:t>
      </w:r>
      <w:r w:rsidR="001E56EB" w:rsidRPr="001E56EB">
        <w:rPr>
          <w:rFonts w:ascii="Times New Roman" w:hAnsi="Times New Roman" w:cs="Times New Roman"/>
        </w:rPr>
        <w:t>.</w:t>
      </w:r>
    </w:p>
    <w:p w14:paraId="740D9C62" w14:textId="77777777" w:rsidR="0038473F" w:rsidRPr="00540CD0" w:rsidRDefault="0038473F" w:rsidP="0038473F">
      <w:pPr>
        <w:widowControl w:val="0"/>
        <w:spacing w:after="120" w:line="360" w:lineRule="auto"/>
        <w:ind w:firstLine="720"/>
        <w:jc w:val="both"/>
        <w:rPr>
          <w:rFonts w:ascii="Times New Roman" w:hAnsi="Times New Roman" w:cs="Times New Roman"/>
        </w:rPr>
      </w:pPr>
      <w:r w:rsidRPr="00E94DDD">
        <w:rPr>
          <w:rFonts w:ascii="Times New Roman" w:hAnsi="Times New Roman" w:cs="Times New Roman"/>
        </w:rPr>
        <w:t>Analysts also compete on the timeliness of their forecasts and recommendations</w:t>
      </w:r>
      <w:r w:rsidR="001717A6">
        <w:rPr>
          <w:rFonts w:ascii="Times New Roman" w:hAnsi="Times New Roman" w:cs="Times New Roman"/>
        </w:rPr>
        <w:t xml:space="preserve">, </w:t>
      </w:r>
      <w:r w:rsidR="00973CD4">
        <w:rPr>
          <w:rFonts w:ascii="Times New Roman" w:hAnsi="Times New Roman" w:cs="Times New Roman"/>
        </w:rPr>
        <w:t xml:space="preserve">since </w:t>
      </w:r>
      <w:r w:rsidR="001717A6">
        <w:rPr>
          <w:rFonts w:ascii="Times New Roman" w:hAnsi="Times New Roman" w:cs="Times New Roman"/>
        </w:rPr>
        <w:t xml:space="preserve">timeliness helps </w:t>
      </w:r>
      <w:r w:rsidRPr="00E94DDD">
        <w:rPr>
          <w:rFonts w:ascii="Times New Roman" w:hAnsi="Times New Roman" w:cs="Times New Roman"/>
        </w:rPr>
        <w:t>shape market interpretations and investor behavior and play</w:t>
      </w:r>
      <w:r w:rsidR="001717A6">
        <w:rPr>
          <w:rFonts w:ascii="Times New Roman" w:hAnsi="Times New Roman" w:cs="Times New Roman"/>
        </w:rPr>
        <w:t>s</w:t>
      </w:r>
      <w:r w:rsidRPr="00E94DDD">
        <w:rPr>
          <w:rFonts w:ascii="Times New Roman" w:hAnsi="Times New Roman" w:cs="Times New Roman"/>
        </w:rPr>
        <w:t xml:space="preserve"> a crucia</w:t>
      </w:r>
      <w:r w:rsidR="00925175">
        <w:rPr>
          <w:rFonts w:ascii="Times New Roman" w:hAnsi="Times New Roman" w:cs="Times New Roman"/>
        </w:rPr>
        <w:t>l role in the development of a consensus</w:t>
      </w:r>
      <w:r w:rsidRPr="00E94DDD">
        <w:rPr>
          <w:rFonts w:ascii="Times New Roman" w:hAnsi="Times New Roman" w:cs="Times New Roman"/>
        </w:rPr>
        <w:t xml:space="preserve"> estimate. </w:t>
      </w:r>
      <w:r w:rsidR="00B25CD6" w:rsidRPr="00E94DDD">
        <w:rPr>
          <w:rFonts w:ascii="Times New Roman" w:hAnsi="Times New Roman" w:cs="Times New Roman"/>
        </w:rPr>
        <w:t>Cooper, Day</w:t>
      </w:r>
      <w:r w:rsidR="00100BD2">
        <w:rPr>
          <w:rFonts w:ascii="Times New Roman" w:hAnsi="Times New Roman" w:cs="Times New Roman"/>
        </w:rPr>
        <w:t>,</w:t>
      </w:r>
      <w:r w:rsidR="00B25CD6" w:rsidRPr="00E94DDD">
        <w:rPr>
          <w:rFonts w:ascii="Times New Roman" w:hAnsi="Times New Roman" w:cs="Times New Roman"/>
        </w:rPr>
        <w:t xml:space="preserve"> and Lewis (2001) advan</w:t>
      </w:r>
      <w:r w:rsidR="00925175">
        <w:rPr>
          <w:rFonts w:ascii="Times New Roman" w:hAnsi="Times New Roman" w:cs="Times New Roman"/>
        </w:rPr>
        <w:t>ce the concept of information leadership</w:t>
      </w:r>
      <w:r w:rsidR="00B25CD6" w:rsidRPr="00E94DDD">
        <w:rPr>
          <w:rFonts w:ascii="Times New Roman" w:hAnsi="Times New Roman" w:cs="Times New Roman"/>
        </w:rPr>
        <w:t xml:space="preserve"> to capture the ability of a given analyst’s earnings forecast revisions to prompt other analysts to revise their own. </w:t>
      </w:r>
      <w:r w:rsidR="00B25CD6">
        <w:rPr>
          <w:rFonts w:ascii="Times New Roman" w:hAnsi="Times New Roman" w:cs="Times New Roman"/>
        </w:rPr>
        <w:t>They</w:t>
      </w:r>
      <w:r w:rsidR="006230FF" w:rsidRPr="00E94DDD">
        <w:rPr>
          <w:rFonts w:ascii="Times New Roman" w:hAnsi="Times New Roman" w:cs="Times New Roman"/>
        </w:rPr>
        <w:t xml:space="preserve"> show that markets are much more likely to react to forecast revisions made by analysts whom they identify as information leaders, resulting in larger impacts on</w:t>
      </w:r>
      <w:r w:rsidR="006230FF">
        <w:rPr>
          <w:rFonts w:ascii="Times New Roman" w:hAnsi="Times New Roman" w:cs="Times New Roman"/>
        </w:rPr>
        <w:t xml:space="preserve"> stock price and trading volume</w:t>
      </w:r>
      <w:r w:rsidR="00B25CD6">
        <w:rPr>
          <w:rFonts w:ascii="Times New Roman" w:hAnsi="Times New Roman" w:cs="Times New Roman"/>
        </w:rPr>
        <w:t xml:space="preserve">. Similarly, </w:t>
      </w:r>
      <w:r w:rsidR="006230FF" w:rsidRPr="00E94DDD">
        <w:rPr>
          <w:rFonts w:ascii="Times New Roman" w:hAnsi="Times New Roman" w:cs="Times New Roman"/>
        </w:rPr>
        <w:t xml:space="preserve">Clement and </w:t>
      </w:r>
      <w:proofErr w:type="spellStart"/>
      <w:r w:rsidR="006230FF" w:rsidRPr="00E94DDD">
        <w:rPr>
          <w:rFonts w:ascii="Times New Roman" w:hAnsi="Times New Roman" w:cs="Times New Roman"/>
        </w:rPr>
        <w:t>Tse</w:t>
      </w:r>
      <w:proofErr w:type="spellEnd"/>
      <w:r w:rsidR="006230FF" w:rsidRPr="00E94DDD">
        <w:rPr>
          <w:rFonts w:ascii="Times New Roman" w:hAnsi="Times New Roman" w:cs="Times New Roman"/>
        </w:rPr>
        <w:t xml:space="preserve"> (2003) find that investors </w:t>
      </w:r>
      <w:r w:rsidR="00100BD2" w:rsidRPr="00E94DDD">
        <w:rPr>
          <w:rFonts w:ascii="Times New Roman" w:hAnsi="Times New Roman" w:cs="Times New Roman"/>
        </w:rPr>
        <w:t xml:space="preserve">positively </w:t>
      </w:r>
      <w:r w:rsidR="006230FF" w:rsidRPr="00E94DDD">
        <w:rPr>
          <w:rFonts w:ascii="Times New Roman" w:hAnsi="Times New Roman" w:cs="Times New Roman"/>
        </w:rPr>
        <w:t>weigh the forecast horizon and the number of days elapsed since the last forecast in their investment decisions</w:t>
      </w:r>
      <w:r w:rsidR="00B25CD6">
        <w:rPr>
          <w:rFonts w:ascii="Times New Roman" w:hAnsi="Times New Roman" w:cs="Times New Roman"/>
        </w:rPr>
        <w:t xml:space="preserve">, while </w:t>
      </w:r>
      <w:proofErr w:type="spellStart"/>
      <w:r w:rsidR="00B25CD6" w:rsidRPr="005E0737">
        <w:rPr>
          <w:rFonts w:ascii="Times New Roman" w:hAnsi="Times New Roman" w:cs="Times New Roman"/>
        </w:rPr>
        <w:t>Loh</w:t>
      </w:r>
      <w:proofErr w:type="spellEnd"/>
      <w:r w:rsidR="00B25CD6" w:rsidRPr="005E0737">
        <w:rPr>
          <w:rFonts w:ascii="Times New Roman" w:hAnsi="Times New Roman" w:cs="Times New Roman"/>
        </w:rPr>
        <w:t xml:space="preserve"> and </w:t>
      </w:r>
      <w:proofErr w:type="spellStart"/>
      <w:r w:rsidR="00B25CD6" w:rsidRPr="005E0737">
        <w:rPr>
          <w:rFonts w:ascii="Times New Roman" w:hAnsi="Times New Roman" w:cs="Times New Roman"/>
        </w:rPr>
        <w:t>Stulz</w:t>
      </w:r>
      <w:proofErr w:type="spellEnd"/>
      <w:r w:rsidR="00B25CD6" w:rsidRPr="005E0737">
        <w:rPr>
          <w:rFonts w:ascii="Times New Roman" w:hAnsi="Times New Roman" w:cs="Times New Roman"/>
        </w:rPr>
        <w:t xml:space="preserve"> </w:t>
      </w:r>
      <w:r w:rsidR="00B25CD6">
        <w:rPr>
          <w:rFonts w:ascii="Times New Roman" w:hAnsi="Times New Roman" w:cs="Times New Roman"/>
        </w:rPr>
        <w:t>(</w:t>
      </w:r>
      <w:r w:rsidR="00B25CD6" w:rsidRPr="005E0737">
        <w:rPr>
          <w:rFonts w:ascii="Times New Roman" w:hAnsi="Times New Roman" w:cs="Times New Roman"/>
        </w:rPr>
        <w:t>2011)</w:t>
      </w:r>
      <w:r w:rsidR="00B25CD6">
        <w:rPr>
          <w:rFonts w:ascii="Times New Roman" w:hAnsi="Times New Roman" w:cs="Times New Roman"/>
        </w:rPr>
        <w:t xml:space="preserve"> show that </w:t>
      </w:r>
      <w:r w:rsidR="007B011C">
        <w:rPr>
          <w:rFonts w:ascii="Times New Roman" w:hAnsi="Times New Roman" w:cs="Times New Roman"/>
        </w:rPr>
        <w:t xml:space="preserve">timely </w:t>
      </w:r>
      <w:r w:rsidR="006230FF" w:rsidRPr="005E0737">
        <w:rPr>
          <w:rFonts w:ascii="Times New Roman" w:hAnsi="Times New Roman" w:cs="Times New Roman"/>
        </w:rPr>
        <w:t xml:space="preserve">recommendations </w:t>
      </w:r>
      <w:r w:rsidR="00C327D3">
        <w:rPr>
          <w:rFonts w:ascii="Times New Roman" w:hAnsi="Times New Roman" w:cs="Times New Roman"/>
        </w:rPr>
        <w:t xml:space="preserve">are </w:t>
      </w:r>
      <w:r w:rsidR="006230FF" w:rsidRPr="005E0737">
        <w:rPr>
          <w:rFonts w:ascii="Times New Roman" w:hAnsi="Times New Roman" w:cs="Times New Roman"/>
        </w:rPr>
        <w:t xml:space="preserve">more likely to </w:t>
      </w:r>
      <w:r w:rsidR="00C327D3">
        <w:rPr>
          <w:rFonts w:ascii="Times New Roman" w:hAnsi="Times New Roman" w:cs="Times New Roman"/>
        </w:rPr>
        <w:t>be inf</w:t>
      </w:r>
      <w:r w:rsidR="006230FF" w:rsidRPr="005E0737">
        <w:rPr>
          <w:rFonts w:ascii="Times New Roman" w:hAnsi="Times New Roman" w:cs="Times New Roman"/>
        </w:rPr>
        <w:t>luential</w:t>
      </w:r>
      <w:r w:rsidR="00C327D3">
        <w:rPr>
          <w:rFonts w:ascii="Times New Roman" w:hAnsi="Times New Roman" w:cs="Times New Roman"/>
        </w:rPr>
        <w:t xml:space="preserve">. </w:t>
      </w:r>
      <w:r w:rsidR="00102DAA">
        <w:rPr>
          <w:rFonts w:ascii="Times New Roman" w:hAnsi="Times New Roman" w:cs="Times New Roman"/>
        </w:rPr>
        <w:t xml:space="preserve">The latter is interesting because </w:t>
      </w:r>
      <w:r w:rsidR="00973CD4">
        <w:rPr>
          <w:rFonts w:ascii="Times New Roman" w:hAnsi="Times New Roman" w:cs="Times New Roman"/>
        </w:rPr>
        <w:t xml:space="preserve">we cannot directly measure </w:t>
      </w:r>
      <w:r w:rsidR="00102DAA">
        <w:rPr>
          <w:rFonts w:ascii="Times New Roman" w:hAnsi="Times New Roman" w:cs="Times New Roman"/>
        </w:rPr>
        <w:t>the accuracy of recommendations, and recommendations are not tied to specific deadlines such as earnings releases. More generally,</w:t>
      </w:r>
      <w:r w:rsidR="006230FF">
        <w:rPr>
          <w:rFonts w:ascii="Times New Roman" w:hAnsi="Times New Roman" w:cs="Times New Roman"/>
        </w:rPr>
        <w:t xml:space="preserve"> trading volume is positively linked to analyst compensation and career outcomes (</w:t>
      </w:r>
      <w:proofErr w:type="spellStart"/>
      <w:r w:rsidR="006230FF">
        <w:rPr>
          <w:rFonts w:ascii="Times New Roman" w:hAnsi="Times New Roman" w:cs="Times New Roman"/>
        </w:rPr>
        <w:t>Groysberg</w:t>
      </w:r>
      <w:proofErr w:type="spellEnd"/>
      <w:r w:rsidR="006230FF">
        <w:rPr>
          <w:rFonts w:ascii="Times New Roman" w:hAnsi="Times New Roman" w:cs="Times New Roman"/>
        </w:rPr>
        <w:t>, Healy</w:t>
      </w:r>
      <w:r w:rsidR="00100BD2">
        <w:rPr>
          <w:rFonts w:ascii="Times New Roman" w:hAnsi="Times New Roman" w:cs="Times New Roman"/>
        </w:rPr>
        <w:t>,</w:t>
      </w:r>
      <w:r w:rsidR="006230FF">
        <w:rPr>
          <w:rFonts w:ascii="Times New Roman" w:hAnsi="Times New Roman" w:cs="Times New Roman"/>
        </w:rPr>
        <w:t xml:space="preserve"> and </w:t>
      </w:r>
      <w:proofErr w:type="spellStart"/>
      <w:r w:rsidR="006230FF">
        <w:rPr>
          <w:rFonts w:ascii="Times New Roman" w:hAnsi="Times New Roman" w:cs="Times New Roman"/>
        </w:rPr>
        <w:t>Maber</w:t>
      </w:r>
      <w:proofErr w:type="spellEnd"/>
      <w:r w:rsidR="006230FF">
        <w:rPr>
          <w:rFonts w:ascii="Times New Roman" w:hAnsi="Times New Roman" w:cs="Times New Roman"/>
        </w:rPr>
        <w:t xml:space="preserve"> 2011</w:t>
      </w:r>
      <w:r w:rsidR="00100BD2">
        <w:rPr>
          <w:rFonts w:ascii="Times New Roman" w:hAnsi="Times New Roman" w:cs="Times New Roman"/>
        </w:rPr>
        <w:t>;</w:t>
      </w:r>
      <w:r w:rsidR="006230FF">
        <w:rPr>
          <w:rFonts w:ascii="Times New Roman" w:hAnsi="Times New Roman" w:cs="Times New Roman"/>
        </w:rPr>
        <w:t xml:space="preserve"> Zhang 2005)</w:t>
      </w:r>
      <w:r w:rsidR="00100BD2">
        <w:rPr>
          <w:rFonts w:ascii="Times New Roman" w:hAnsi="Times New Roman" w:cs="Times New Roman"/>
        </w:rPr>
        <w:t>;</w:t>
      </w:r>
      <w:r w:rsidR="006230FF">
        <w:rPr>
          <w:rFonts w:ascii="Times New Roman" w:hAnsi="Times New Roman" w:cs="Times New Roman"/>
        </w:rPr>
        <w:t xml:space="preserve"> leadership </w:t>
      </w:r>
      <w:r w:rsidR="006230FF" w:rsidRPr="00424635">
        <w:rPr>
          <w:rFonts w:ascii="Times New Roman" w:hAnsi="Times New Roman" w:cs="Times New Roman"/>
        </w:rPr>
        <w:t xml:space="preserve">is also </w:t>
      </w:r>
      <w:r w:rsidR="006230FF" w:rsidRPr="00424635">
        <w:rPr>
          <w:rFonts w:ascii="Times New Roman" w:hAnsi="Times New Roman" w:cs="Times New Roman"/>
        </w:rPr>
        <w:lastRenderedPageBreak/>
        <w:t>directly linked to benefits for analysts themselves</w:t>
      </w:r>
      <w:r w:rsidR="006230FF" w:rsidRPr="006022E0">
        <w:rPr>
          <w:rFonts w:ascii="Times New Roman" w:hAnsi="Times New Roman" w:cs="Times New Roman"/>
        </w:rPr>
        <w:t xml:space="preserve">. </w:t>
      </w:r>
      <w:r w:rsidR="001E56EB" w:rsidRPr="001E56EB">
        <w:rPr>
          <w:rFonts w:ascii="Times New Roman" w:hAnsi="Times New Roman" w:cs="Times New Roman"/>
        </w:rPr>
        <w:t>Thus, although it is established that information leadership is impactful to analyst careers and investors and is a function of analyst</w:t>
      </w:r>
      <w:r w:rsidR="007B011C">
        <w:rPr>
          <w:rFonts w:ascii="Times New Roman" w:hAnsi="Times New Roman" w:cs="Times New Roman"/>
        </w:rPr>
        <w:t>s’</w:t>
      </w:r>
      <w:r w:rsidR="001E56EB" w:rsidRPr="001E56EB">
        <w:rPr>
          <w:rFonts w:ascii="Times New Roman" w:hAnsi="Times New Roman" w:cs="Times New Roman"/>
        </w:rPr>
        <w:t xml:space="preserve"> </w:t>
      </w:r>
      <w:r w:rsidR="007B011C">
        <w:rPr>
          <w:rFonts w:ascii="Times New Roman" w:hAnsi="Times New Roman" w:cs="Times New Roman"/>
        </w:rPr>
        <w:t xml:space="preserve">mutual </w:t>
      </w:r>
      <w:r w:rsidR="001E56EB" w:rsidRPr="001E56EB">
        <w:rPr>
          <w:rFonts w:ascii="Times New Roman" w:hAnsi="Times New Roman" w:cs="Times New Roman"/>
        </w:rPr>
        <w:t>awareness</w:t>
      </w:r>
      <w:r w:rsidR="007B011C">
        <w:rPr>
          <w:rFonts w:ascii="Times New Roman" w:hAnsi="Times New Roman" w:cs="Times New Roman"/>
        </w:rPr>
        <w:t xml:space="preserve"> of each other’s activities</w:t>
      </w:r>
      <w:r w:rsidR="001E56EB" w:rsidRPr="001E56EB">
        <w:rPr>
          <w:rFonts w:ascii="Times New Roman" w:hAnsi="Times New Roman" w:cs="Times New Roman"/>
        </w:rPr>
        <w:t xml:space="preserve">, prior </w:t>
      </w:r>
      <w:r w:rsidR="007B011C">
        <w:rPr>
          <w:rFonts w:ascii="Times New Roman" w:hAnsi="Times New Roman" w:cs="Times New Roman"/>
        </w:rPr>
        <w:t xml:space="preserve">work </w:t>
      </w:r>
      <w:r w:rsidR="001E56EB" w:rsidRPr="001E56EB">
        <w:rPr>
          <w:rFonts w:ascii="Times New Roman" w:hAnsi="Times New Roman" w:cs="Times New Roman"/>
        </w:rPr>
        <w:t xml:space="preserve">on </w:t>
      </w:r>
      <w:r w:rsidR="007B011C">
        <w:rPr>
          <w:rFonts w:ascii="Times New Roman" w:hAnsi="Times New Roman" w:cs="Times New Roman"/>
        </w:rPr>
        <w:t xml:space="preserve">information </w:t>
      </w:r>
      <w:r w:rsidR="001E56EB" w:rsidRPr="001E56EB">
        <w:rPr>
          <w:rFonts w:ascii="Times New Roman" w:hAnsi="Times New Roman" w:cs="Times New Roman"/>
        </w:rPr>
        <w:t xml:space="preserve">leadership </w:t>
      </w:r>
      <w:r w:rsidR="007B011C">
        <w:rPr>
          <w:rFonts w:ascii="Times New Roman" w:hAnsi="Times New Roman" w:cs="Times New Roman"/>
        </w:rPr>
        <w:t xml:space="preserve">has yet to examine the role of </w:t>
      </w:r>
      <w:r w:rsidR="001E56EB" w:rsidRPr="001E56EB">
        <w:rPr>
          <w:rFonts w:ascii="Times New Roman" w:hAnsi="Times New Roman" w:cs="Times New Roman"/>
        </w:rPr>
        <w:t xml:space="preserve">competition among analysts </w:t>
      </w:r>
      <w:r w:rsidR="007B011C">
        <w:rPr>
          <w:rFonts w:ascii="Times New Roman" w:hAnsi="Times New Roman" w:cs="Times New Roman"/>
        </w:rPr>
        <w:t xml:space="preserve">in </w:t>
      </w:r>
      <w:r w:rsidR="001E56EB" w:rsidRPr="001E56EB">
        <w:rPr>
          <w:rFonts w:ascii="Times New Roman" w:hAnsi="Times New Roman" w:cs="Times New Roman"/>
        </w:rPr>
        <w:t>the timing</w:t>
      </w:r>
      <w:r w:rsidR="007B011C">
        <w:rPr>
          <w:rFonts w:ascii="Times New Roman" w:hAnsi="Times New Roman" w:cs="Times New Roman"/>
        </w:rPr>
        <w:t xml:space="preserve"> of their information sharing. </w:t>
      </w:r>
    </w:p>
    <w:p w14:paraId="49355788" w14:textId="77777777" w:rsidR="0038473F" w:rsidRDefault="001E56EB" w:rsidP="0038473F">
      <w:pPr>
        <w:widowControl w:val="0"/>
        <w:spacing w:after="120" w:line="360" w:lineRule="auto"/>
        <w:ind w:firstLine="720"/>
        <w:jc w:val="both"/>
        <w:rPr>
          <w:rFonts w:ascii="Times New Roman" w:hAnsi="Times New Roman" w:cs="Times New Roman"/>
        </w:rPr>
      </w:pPr>
      <w:r w:rsidRPr="001E56EB">
        <w:rPr>
          <w:rFonts w:ascii="Times New Roman" w:hAnsi="Times New Roman" w:cs="Times New Roman"/>
        </w:rPr>
        <w:t xml:space="preserve">An understanding of analyst competition as it impacts metrics such as </w:t>
      </w:r>
      <w:r w:rsidR="00E06CFA">
        <w:rPr>
          <w:rFonts w:ascii="Times New Roman" w:hAnsi="Times New Roman" w:cs="Times New Roman"/>
        </w:rPr>
        <w:t xml:space="preserve">forecast </w:t>
      </w:r>
      <w:r w:rsidRPr="001E56EB">
        <w:rPr>
          <w:rFonts w:ascii="Times New Roman" w:hAnsi="Times New Roman" w:cs="Times New Roman"/>
        </w:rPr>
        <w:t xml:space="preserve">accuracy and timing is also important because of potential tradeoffs identified between </w:t>
      </w:r>
      <w:r w:rsidR="00E06CFA">
        <w:rPr>
          <w:rFonts w:ascii="Times New Roman" w:hAnsi="Times New Roman" w:cs="Times New Roman"/>
        </w:rPr>
        <w:t>these metrics.</w:t>
      </w:r>
      <w:r w:rsidR="00A10ACE">
        <w:rPr>
          <w:rFonts w:ascii="Times New Roman" w:hAnsi="Times New Roman" w:cs="Times New Roman"/>
        </w:rPr>
        <w:t xml:space="preserve"> Prior research has shown that i</w:t>
      </w:r>
      <w:r w:rsidR="00E06CFA">
        <w:rPr>
          <w:rFonts w:ascii="Times New Roman" w:hAnsi="Times New Roman" w:cs="Times New Roman"/>
        </w:rPr>
        <w:t xml:space="preserve">nformation </w:t>
      </w:r>
      <w:r w:rsidR="0038473F" w:rsidRPr="00A87119">
        <w:rPr>
          <w:rFonts w:ascii="Times New Roman" w:hAnsi="Times New Roman" w:cs="Times New Roman"/>
        </w:rPr>
        <w:t xml:space="preserve">leadership is </w:t>
      </w:r>
      <w:r w:rsidR="00A10ACE">
        <w:rPr>
          <w:rFonts w:ascii="Times New Roman" w:hAnsi="Times New Roman" w:cs="Times New Roman"/>
        </w:rPr>
        <w:t xml:space="preserve">associated with greater </w:t>
      </w:r>
      <w:r w:rsidR="004E72A8">
        <w:rPr>
          <w:rFonts w:ascii="Times New Roman" w:hAnsi="Times New Roman" w:cs="Times New Roman"/>
        </w:rPr>
        <w:t xml:space="preserve">first-mover </w:t>
      </w:r>
      <w:r w:rsidR="00A10ACE">
        <w:rPr>
          <w:rFonts w:ascii="Times New Roman" w:hAnsi="Times New Roman" w:cs="Times New Roman"/>
        </w:rPr>
        <w:t>trading volume (Cooper et al. 2001). A</w:t>
      </w:r>
      <w:r w:rsidR="0038473F" w:rsidRPr="00A87119">
        <w:rPr>
          <w:rFonts w:ascii="Times New Roman" w:hAnsi="Times New Roman" w:cs="Times New Roman"/>
        </w:rPr>
        <w:t>nalysts</w:t>
      </w:r>
      <w:r w:rsidR="00A10ACE">
        <w:rPr>
          <w:rFonts w:ascii="Times New Roman" w:hAnsi="Times New Roman" w:cs="Times New Roman"/>
        </w:rPr>
        <w:t xml:space="preserve"> hence</w:t>
      </w:r>
      <w:r w:rsidR="0038473F" w:rsidRPr="00A87119">
        <w:rPr>
          <w:rFonts w:ascii="Times New Roman" w:hAnsi="Times New Roman" w:cs="Times New Roman"/>
        </w:rPr>
        <w:t xml:space="preserve"> have a strong incentive to release </w:t>
      </w:r>
      <w:r w:rsidR="0038473F">
        <w:rPr>
          <w:rFonts w:ascii="Times New Roman" w:hAnsi="Times New Roman" w:cs="Times New Roman"/>
        </w:rPr>
        <w:t xml:space="preserve">earnings </w:t>
      </w:r>
      <w:r w:rsidR="0038473F" w:rsidRPr="00A87119">
        <w:rPr>
          <w:rFonts w:ascii="Times New Roman" w:hAnsi="Times New Roman" w:cs="Times New Roman"/>
        </w:rPr>
        <w:t>forecasts before their rivals</w:t>
      </w:r>
      <w:r w:rsidR="00A10ACE">
        <w:rPr>
          <w:rFonts w:ascii="Times New Roman" w:hAnsi="Times New Roman" w:cs="Times New Roman"/>
        </w:rPr>
        <w:t>,</w:t>
      </w:r>
      <w:r w:rsidR="0063379B">
        <w:rPr>
          <w:rFonts w:ascii="Times New Roman" w:hAnsi="Times New Roman" w:cs="Times New Roman"/>
        </w:rPr>
        <w:t xml:space="preserve"> but may have less information with which to make their forecast</w:t>
      </w:r>
      <w:r w:rsidR="00210341">
        <w:rPr>
          <w:rFonts w:ascii="Times New Roman" w:hAnsi="Times New Roman" w:cs="Times New Roman"/>
        </w:rPr>
        <w:t>s</w:t>
      </w:r>
      <w:r w:rsidR="0038473F" w:rsidRPr="00A87119">
        <w:rPr>
          <w:rFonts w:ascii="Times New Roman" w:hAnsi="Times New Roman" w:cs="Times New Roman"/>
        </w:rPr>
        <w:t xml:space="preserve">. In competition for investor attention, analysts thus face a potential tradeoff between being </w:t>
      </w:r>
      <w:r w:rsidR="004E72A8">
        <w:rPr>
          <w:rFonts w:ascii="Times New Roman" w:hAnsi="Times New Roman" w:cs="Times New Roman"/>
        </w:rPr>
        <w:t>timelier</w:t>
      </w:r>
      <w:r w:rsidR="0038473F" w:rsidRPr="00A87119">
        <w:rPr>
          <w:rFonts w:ascii="Times New Roman" w:hAnsi="Times New Roman" w:cs="Times New Roman"/>
        </w:rPr>
        <w:t xml:space="preserve"> or </w:t>
      </w:r>
      <w:r w:rsidR="00F17240">
        <w:rPr>
          <w:rFonts w:ascii="Times New Roman" w:hAnsi="Times New Roman" w:cs="Times New Roman"/>
        </w:rPr>
        <w:t xml:space="preserve">more </w:t>
      </w:r>
      <w:r w:rsidR="0038473F" w:rsidRPr="00A87119">
        <w:rPr>
          <w:rFonts w:ascii="Times New Roman" w:hAnsi="Times New Roman" w:cs="Times New Roman"/>
        </w:rPr>
        <w:t>accurate</w:t>
      </w:r>
      <w:r w:rsidR="0038473F">
        <w:rPr>
          <w:rFonts w:ascii="Times New Roman" w:hAnsi="Times New Roman" w:cs="Times New Roman"/>
        </w:rPr>
        <w:t xml:space="preserve"> with their forecasts</w:t>
      </w:r>
      <w:r w:rsidR="0038473F" w:rsidRPr="00A87119">
        <w:rPr>
          <w:rFonts w:ascii="Times New Roman" w:hAnsi="Times New Roman" w:cs="Times New Roman"/>
        </w:rPr>
        <w:t xml:space="preserve">. Analysts who revise their </w:t>
      </w:r>
      <w:r w:rsidR="0038473F">
        <w:rPr>
          <w:rFonts w:ascii="Times New Roman" w:hAnsi="Times New Roman" w:cs="Times New Roman"/>
        </w:rPr>
        <w:t xml:space="preserve">forecasts </w:t>
      </w:r>
      <w:r w:rsidR="0038473F" w:rsidRPr="00A87119">
        <w:rPr>
          <w:rFonts w:ascii="Times New Roman" w:hAnsi="Times New Roman" w:cs="Times New Roman"/>
        </w:rPr>
        <w:t xml:space="preserve">first </w:t>
      </w:r>
      <w:r w:rsidR="0038473F">
        <w:rPr>
          <w:rFonts w:ascii="Times New Roman" w:hAnsi="Times New Roman" w:cs="Times New Roman"/>
        </w:rPr>
        <w:t xml:space="preserve">after </w:t>
      </w:r>
      <w:r w:rsidR="0038473F" w:rsidRPr="00A87119">
        <w:rPr>
          <w:rFonts w:ascii="Times New Roman" w:hAnsi="Times New Roman" w:cs="Times New Roman"/>
        </w:rPr>
        <w:t xml:space="preserve">a public announcement or a long gap may sacrifice accuracy for the sake of information leadership (Brown and </w:t>
      </w:r>
      <w:proofErr w:type="spellStart"/>
      <w:r w:rsidR="0038473F" w:rsidRPr="00A87119">
        <w:rPr>
          <w:rFonts w:ascii="Times New Roman" w:hAnsi="Times New Roman" w:cs="Times New Roman"/>
        </w:rPr>
        <w:t>Hugon</w:t>
      </w:r>
      <w:proofErr w:type="spellEnd"/>
      <w:r w:rsidR="0038473F" w:rsidRPr="00A87119">
        <w:rPr>
          <w:rFonts w:ascii="Times New Roman" w:hAnsi="Times New Roman" w:cs="Times New Roman"/>
        </w:rPr>
        <w:t xml:space="preserve"> 2009). </w:t>
      </w:r>
      <w:r w:rsidR="0038473F">
        <w:rPr>
          <w:rFonts w:ascii="Times New Roman" w:hAnsi="Times New Roman" w:cs="Times New Roman"/>
        </w:rPr>
        <w:t>Yet</w:t>
      </w:r>
      <w:r w:rsidR="0038473F" w:rsidRPr="00A87119">
        <w:rPr>
          <w:rFonts w:ascii="Times New Roman" w:hAnsi="Times New Roman" w:cs="Times New Roman"/>
        </w:rPr>
        <w:t xml:space="preserve">, </w:t>
      </w:r>
      <w:proofErr w:type="spellStart"/>
      <w:r w:rsidR="0038473F" w:rsidRPr="00A87119">
        <w:rPr>
          <w:rFonts w:ascii="Times New Roman" w:hAnsi="Times New Roman" w:cs="Times New Roman"/>
        </w:rPr>
        <w:t>Mozes</w:t>
      </w:r>
      <w:proofErr w:type="spellEnd"/>
      <w:r w:rsidR="0038473F" w:rsidRPr="00A87119">
        <w:rPr>
          <w:rFonts w:ascii="Times New Roman" w:hAnsi="Times New Roman" w:cs="Times New Roman"/>
        </w:rPr>
        <w:t xml:space="preserve"> (2003) finds that forecasts with greater immediacy, where analysts respond quickly to a significant change in publicly available information, </w:t>
      </w:r>
      <w:r w:rsidR="0038473F">
        <w:rPr>
          <w:rFonts w:ascii="Times New Roman" w:hAnsi="Times New Roman" w:cs="Times New Roman"/>
        </w:rPr>
        <w:t>are more accurate</w:t>
      </w:r>
      <w:r w:rsidR="0038473F" w:rsidRPr="00A87119">
        <w:rPr>
          <w:rFonts w:ascii="Times New Roman" w:hAnsi="Times New Roman" w:cs="Times New Roman"/>
        </w:rPr>
        <w:t xml:space="preserve"> </w:t>
      </w:r>
      <w:r w:rsidR="0038473F">
        <w:rPr>
          <w:rFonts w:ascii="Times New Roman" w:hAnsi="Times New Roman" w:cs="Times New Roman"/>
        </w:rPr>
        <w:t xml:space="preserve">than </w:t>
      </w:r>
      <w:r w:rsidR="0038473F" w:rsidRPr="00A87119">
        <w:rPr>
          <w:rFonts w:ascii="Times New Roman" w:hAnsi="Times New Roman" w:cs="Times New Roman"/>
        </w:rPr>
        <w:t>the consensus</w:t>
      </w:r>
      <w:r w:rsidR="0038473F">
        <w:rPr>
          <w:rFonts w:ascii="Times New Roman" w:hAnsi="Times New Roman" w:cs="Times New Roman"/>
        </w:rPr>
        <w:t>, and Cooper et al. (2001) report that information leaders also tend to be accuracy leaders</w:t>
      </w:r>
      <w:r w:rsidR="0038473F" w:rsidRPr="00A87119">
        <w:rPr>
          <w:rFonts w:ascii="Times New Roman" w:hAnsi="Times New Roman" w:cs="Times New Roman"/>
        </w:rPr>
        <w:t>. This potential tradeoff suggests that research examining analyst competition</w:t>
      </w:r>
      <w:r w:rsidR="00210341">
        <w:rPr>
          <w:rFonts w:ascii="Times New Roman" w:hAnsi="Times New Roman" w:cs="Times New Roman"/>
        </w:rPr>
        <w:t xml:space="preserve"> should</w:t>
      </w:r>
      <w:r w:rsidR="0038473F" w:rsidRPr="00A87119">
        <w:rPr>
          <w:rFonts w:ascii="Times New Roman" w:hAnsi="Times New Roman" w:cs="Times New Roman"/>
        </w:rPr>
        <w:t xml:space="preserve"> consider </w:t>
      </w:r>
      <w:r w:rsidR="00E06CFA">
        <w:rPr>
          <w:rFonts w:ascii="Times New Roman" w:hAnsi="Times New Roman" w:cs="Times New Roman"/>
        </w:rPr>
        <w:t xml:space="preserve">both </w:t>
      </w:r>
      <w:r w:rsidR="0038473F" w:rsidRPr="00A87119">
        <w:rPr>
          <w:rFonts w:ascii="Times New Roman" w:hAnsi="Times New Roman" w:cs="Times New Roman"/>
        </w:rPr>
        <w:t>dimensions.</w:t>
      </w:r>
    </w:p>
    <w:p w14:paraId="1E6BE708" w14:textId="77777777" w:rsidR="00FE5A3C" w:rsidRDefault="00506431">
      <w:pPr>
        <w:widowControl w:val="0"/>
        <w:spacing w:after="120" w:line="360" w:lineRule="auto"/>
        <w:jc w:val="both"/>
        <w:rPr>
          <w:rFonts w:ascii="Times New Roman" w:hAnsi="Times New Roman" w:cs="Times New Roman"/>
        </w:rPr>
      </w:pPr>
      <w:r>
        <w:rPr>
          <w:rFonts w:ascii="Times New Roman" w:hAnsi="Times New Roman" w:cs="Times New Roman"/>
        </w:rPr>
        <w:t>2.2 Mutual f</w:t>
      </w:r>
      <w:r w:rsidR="00E349EE">
        <w:rPr>
          <w:rFonts w:ascii="Times New Roman" w:hAnsi="Times New Roman" w:cs="Times New Roman"/>
        </w:rPr>
        <w:t>orbearance</w:t>
      </w:r>
    </w:p>
    <w:p w14:paraId="2C8AE397" w14:textId="77777777" w:rsidR="00FE5A3C" w:rsidRDefault="0038473F"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Mutual forbearance theory</w:t>
      </w:r>
      <w:r w:rsidR="003B1782">
        <w:rPr>
          <w:rFonts w:ascii="Times New Roman" w:hAnsi="Times New Roman" w:cs="Times New Roman"/>
        </w:rPr>
        <w:t xml:space="preserve"> </w:t>
      </w:r>
      <w:r>
        <w:rPr>
          <w:rFonts w:ascii="Times New Roman" w:hAnsi="Times New Roman" w:cs="Times New Roman"/>
        </w:rPr>
        <w:t xml:space="preserve">offers one framework for examining the competitive interactions of analysts </w:t>
      </w:r>
      <w:r w:rsidR="007B011C">
        <w:rPr>
          <w:rFonts w:ascii="Times New Roman" w:hAnsi="Times New Roman" w:cs="Times New Roman"/>
        </w:rPr>
        <w:t xml:space="preserve">beyond simple herding effects. </w:t>
      </w:r>
      <w:r w:rsidRPr="00A87119">
        <w:rPr>
          <w:rFonts w:ascii="Times New Roman" w:hAnsi="Times New Roman" w:cs="Times New Roman"/>
        </w:rPr>
        <w:t>Rivals often engage each other in the same activity in more than one distinct geographic or product domain, giving rise to a web of multipoint contacts. Historically</w:t>
      </w:r>
      <w:r w:rsidR="00423B9B">
        <w:rPr>
          <w:rFonts w:ascii="Times New Roman" w:hAnsi="Times New Roman" w:cs="Times New Roman"/>
        </w:rPr>
        <w:t>,</w:t>
      </w:r>
      <w:r w:rsidRPr="00A87119">
        <w:rPr>
          <w:rFonts w:ascii="Times New Roman" w:hAnsi="Times New Roman" w:cs="Times New Roman"/>
        </w:rPr>
        <w:t xml:space="preserve"> there has been a widely held belief that such multipoint contact leads to mutual forbearance</w:t>
      </w:r>
      <w:r w:rsidR="00423B9B">
        <w:rPr>
          <w:rFonts w:ascii="Times New Roman" w:hAnsi="Times New Roman" w:cs="Times New Roman"/>
        </w:rPr>
        <w:t>,</w:t>
      </w:r>
      <w:r w:rsidRPr="00A87119">
        <w:rPr>
          <w:rFonts w:ascii="Times New Roman" w:hAnsi="Times New Roman" w:cs="Times New Roman"/>
        </w:rPr>
        <w:t xml:space="preserve"> that is, a willingness to compete less </w:t>
      </w:r>
      <w:r>
        <w:rPr>
          <w:rFonts w:ascii="Times New Roman" w:hAnsi="Times New Roman" w:cs="Times New Roman"/>
        </w:rPr>
        <w:t>intense</w:t>
      </w:r>
      <w:r w:rsidRPr="00A87119">
        <w:rPr>
          <w:rFonts w:ascii="Times New Roman" w:hAnsi="Times New Roman" w:cs="Times New Roman"/>
        </w:rPr>
        <w:t>ly.</w:t>
      </w:r>
      <w:r>
        <w:rPr>
          <w:rStyle w:val="FootnoteReference"/>
          <w:rFonts w:ascii="Times New Roman" w:hAnsi="Times New Roman" w:cs="Times New Roman"/>
        </w:rPr>
        <w:footnoteReference w:id="2"/>
      </w:r>
      <w:r w:rsidRPr="00A87119">
        <w:rPr>
          <w:rFonts w:ascii="Times New Roman" w:hAnsi="Times New Roman" w:cs="Times New Roman"/>
        </w:rPr>
        <w:t xml:space="preserve"> One line of reasoning supporting the emergence of </w:t>
      </w:r>
      <w:r>
        <w:rPr>
          <w:rFonts w:ascii="Times New Roman" w:hAnsi="Times New Roman" w:cs="Times New Roman"/>
        </w:rPr>
        <w:t xml:space="preserve">weaker competition </w:t>
      </w:r>
      <w:r w:rsidRPr="00A87119">
        <w:rPr>
          <w:rFonts w:ascii="Times New Roman" w:hAnsi="Times New Roman" w:cs="Times New Roman"/>
        </w:rPr>
        <w:t xml:space="preserve">in the presence of multipoint contact is that greater latitude exists for </w:t>
      </w:r>
      <w:r>
        <w:rPr>
          <w:rFonts w:ascii="Times New Roman" w:hAnsi="Times New Roman" w:cs="Times New Roman"/>
        </w:rPr>
        <w:t xml:space="preserve">rivals </w:t>
      </w:r>
      <w:r w:rsidRPr="00A87119">
        <w:rPr>
          <w:rFonts w:ascii="Times New Roman" w:hAnsi="Times New Roman" w:cs="Times New Roman"/>
        </w:rPr>
        <w:t xml:space="preserve">both to reward one another for </w:t>
      </w:r>
      <w:r>
        <w:rPr>
          <w:rFonts w:ascii="Times New Roman" w:hAnsi="Times New Roman" w:cs="Times New Roman"/>
        </w:rPr>
        <w:t xml:space="preserve">forbearing </w:t>
      </w:r>
      <w:r w:rsidRPr="00A87119">
        <w:rPr>
          <w:rFonts w:ascii="Times New Roman" w:hAnsi="Times New Roman" w:cs="Times New Roman"/>
        </w:rPr>
        <w:t xml:space="preserve">and to punish one another for </w:t>
      </w:r>
      <w:r>
        <w:rPr>
          <w:rFonts w:ascii="Times New Roman" w:hAnsi="Times New Roman" w:cs="Times New Roman"/>
        </w:rPr>
        <w:t xml:space="preserve">competing </w:t>
      </w:r>
      <w:r w:rsidRPr="00A87119">
        <w:rPr>
          <w:rFonts w:ascii="Times New Roman" w:hAnsi="Times New Roman" w:cs="Times New Roman"/>
        </w:rPr>
        <w:t>(</w:t>
      </w:r>
      <w:proofErr w:type="spellStart"/>
      <w:r w:rsidRPr="00A87119">
        <w:rPr>
          <w:rFonts w:ascii="Times New Roman" w:hAnsi="Times New Roman" w:cs="Times New Roman"/>
        </w:rPr>
        <w:t>Karnani</w:t>
      </w:r>
      <w:proofErr w:type="spellEnd"/>
      <w:r w:rsidRPr="00A87119">
        <w:rPr>
          <w:rFonts w:ascii="Times New Roman" w:hAnsi="Times New Roman" w:cs="Times New Roman"/>
        </w:rPr>
        <w:t xml:space="preserve"> and </w:t>
      </w:r>
      <w:proofErr w:type="spellStart"/>
      <w:r w:rsidRPr="00A87119">
        <w:rPr>
          <w:rFonts w:ascii="Times New Roman" w:hAnsi="Times New Roman" w:cs="Times New Roman"/>
        </w:rPr>
        <w:t>Wernerfelt</w:t>
      </w:r>
      <w:proofErr w:type="spellEnd"/>
      <w:r w:rsidRPr="00A87119">
        <w:rPr>
          <w:rFonts w:ascii="Times New Roman" w:hAnsi="Times New Roman" w:cs="Times New Roman"/>
        </w:rPr>
        <w:t xml:space="preserve"> 1985). The prospect of an advantage at any given point of contact must be weighed against the cost of retaliation by the same </w:t>
      </w:r>
      <w:r>
        <w:rPr>
          <w:rFonts w:ascii="Times New Roman" w:hAnsi="Times New Roman" w:cs="Times New Roman"/>
        </w:rPr>
        <w:t xml:space="preserve">rival </w:t>
      </w:r>
      <w:r w:rsidRPr="00A87119">
        <w:rPr>
          <w:rFonts w:ascii="Times New Roman" w:hAnsi="Times New Roman" w:cs="Times New Roman"/>
        </w:rPr>
        <w:t>at</w:t>
      </w:r>
      <w:r w:rsidR="006E4D84">
        <w:rPr>
          <w:rFonts w:ascii="Times New Roman" w:hAnsi="Times New Roman" w:cs="Times New Roman"/>
        </w:rPr>
        <w:t xml:space="preserve"> </w:t>
      </w:r>
      <w:r w:rsidRPr="00A87119">
        <w:rPr>
          <w:rFonts w:ascii="Times New Roman" w:hAnsi="Times New Roman" w:cs="Times New Roman"/>
        </w:rPr>
        <w:t>other point</w:t>
      </w:r>
      <w:r w:rsidR="006E4D84">
        <w:rPr>
          <w:rFonts w:ascii="Times New Roman" w:hAnsi="Times New Roman" w:cs="Times New Roman"/>
        </w:rPr>
        <w:t>s</w:t>
      </w:r>
      <w:r w:rsidRPr="00A87119">
        <w:rPr>
          <w:rFonts w:ascii="Times New Roman" w:hAnsi="Times New Roman" w:cs="Times New Roman"/>
        </w:rPr>
        <w:t xml:space="preserve"> of contact (Porter 1980). The more domains in which a pair of firms meet, the more information they gain about each other’s competitive behavior – which actions the other has undertaken, under what conditions, and </w:t>
      </w:r>
      <w:r w:rsidR="00423B9B">
        <w:rPr>
          <w:rFonts w:ascii="Times New Roman" w:hAnsi="Times New Roman" w:cs="Times New Roman"/>
        </w:rPr>
        <w:t>to</w:t>
      </w:r>
      <w:r w:rsidR="00423B9B" w:rsidRPr="00A87119">
        <w:rPr>
          <w:rFonts w:ascii="Times New Roman" w:hAnsi="Times New Roman" w:cs="Times New Roman"/>
        </w:rPr>
        <w:t xml:space="preserve"> </w:t>
      </w:r>
      <w:r w:rsidRPr="00A87119">
        <w:rPr>
          <w:rFonts w:ascii="Times New Roman" w:hAnsi="Times New Roman" w:cs="Times New Roman"/>
        </w:rPr>
        <w:t xml:space="preserve">what effect – </w:t>
      </w:r>
      <w:r w:rsidR="007B15D1">
        <w:rPr>
          <w:rFonts w:ascii="Times New Roman" w:hAnsi="Times New Roman" w:cs="Times New Roman"/>
        </w:rPr>
        <w:t xml:space="preserve">thereby </w:t>
      </w:r>
      <w:r w:rsidRPr="00A87119">
        <w:rPr>
          <w:rFonts w:ascii="Times New Roman" w:hAnsi="Times New Roman" w:cs="Times New Roman"/>
        </w:rPr>
        <w:t>increasing their ability to anticipate each other’s competitive behavior (</w:t>
      </w:r>
      <w:proofErr w:type="spellStart"/>
      <w:r w:rsidRPr="00A87119">
        <w:rPr>
          <w:rFonts w:ascii="Times New Roman" w:hAnsi="Times New Roman" w:cs="Times New Roman"/>
        </w:rPr>
        <w:t>Boeker</w:t>
      </w:r>
      <w:proofErr w:type="spellEnd"/>
      <w:r w:rsidRPr="00A87119">
        <w:rPr>
          <w:rFonts w:ascii="Times New Roman" w:hAnsi="Times New Roman" w:cs="Times New Roman"/>
        </w:rPr>
        <w:t xml:space="preserve"> et al. 1997; Hughes and </w:t>
      </w:r>
      <w:proofErr w:type="spellStart"/>
      <w:r w:rsidRPr="00A87119">
        <w:rPr>
          <w:rFonts w:ascii="Times New Roman" w:hAnsi="Times New Roman" w:cs="Times New Roman"/>
        </w:rPr>
        <w:t>Oughton</w:t>
      </w:r>
      <w:proofErr w:type="spellEnd"/>
      <w:r w:rsidRPr="00A87119">
        <w:rPr>
          <w:rFonts w:ascii="Times New Roman" w:hAnsi="Times New Roman" w:cs="Times New Roman"/>
        </w:rPr>
        <w:t xml:space="preserve"> 1993). When two firms meet in multiple domains, each thus has an incentive to stake out certain domains as its sphere of influence and to </w:t>
      </w:r>
      <w:r w:rsidRPr="00A87119">
        <w:rPr>
          <w:rFonts w:ascii="Times New Roman" w:hAnsi="Times New Roman" w:cs="Times New Roman"/>
        </w:rPr>
        <w:lastRenderedPageBreak/>
        <w:t xml:space="preserve">refrain from competing </w:t>
      </w:r>
      <w:r>
        <w:rPr>
          <w:rFonts w:ascii="Times New Roman" w:hAnsi="Times New Roman" w:cs="Times New Roman"/>
        </w:rPr>
        <w:t xml:space="preserve">intensely </w:t>
      </w:r>
      <w:r w:rsidRPr="00A87119">
        <w:rPr>
          <w:rFonts w:ascii="Times New Roman" w:hAnsi="Times New Roman" w:cs="Times New Roman"/>
        </w:rPr>
        <w:t>in its multipoint rivals</w:t>
      </w:r>
      <w:r>
        <w:rPr>
          <w:rFonts w:ascii="Times New Roman" w:hAnsi="Times New Roman" w:cs="Times New Roman"/>
        </w:rPr>
        <w:t xml:space="preserve">’ </w:t>
      </w:r>
      <w:r w:rsidRPr="00A87119">
        <w:rPr>
          <w:rFonts w:ascii="Times New Roman" w:hAnsi="Times New Roman" w:cs="Times New Roman"/>
        </w:rPr>
        <w:t xml:space="preserve">spheres of influence as long as its own sphere is similarly respected. The outcome of a history of interactions across multiple domains is thus expected to be </w:t>
      </w:r>
      <w:r>
        <w:rPr>
          <w:rFonts w:ascii="Times New Roman" w:hAnsi="Times New Roman" w:cs="Times New Roman"/>
        </w:rPr>
        <w:t xml:space="preserve">weaker </w:t>
      </w:r>
      <w:r w:rsidRPr="00A87119">
        <w:rPr>
          <w:rFonts w:ascii="Times New Roman" w:hAnsi="Times New Roman" w:cs="Times New Roman"/>
        </w:rPr>
        <w:t>competition in all domains in which multipoint rivals meet and more stable and predictable</w:t>
      </w:r>
      <w:r w:rsidR="006730D7">
        <w:rPr>
          <w:rFonts w:ascii="Times New Roman" w:hAnsi="Times New Roman" w:cs="Times New Roman"/>
        </w:rPr>
        <w:t xml:space="preserve"> competitor behavior over time.  </w:t>
      </w:r>
    </w:p>
    <w:p w14:paraId="6749EED8" w14:textId="77777777" w:rsidR="0038473F" w:rsidRPr="006730D7" w:rsidRDefault="0038473F" w:rsidP="006730D7">
      <w:pPr>
        <w:widowControl w:val="0"/>
        <w:spacing w:after="120" w:line="360" w:lineRule="auto"/>
        <w:ind w:firstLine="720"/>
        <w:jc w:val="both"/>
        <w:rPr>
          <w:rFonts w:ascii="Times New Roman" w:hAnsi="Times New Roman" w:cs="Times New Roman"/>
        </w:rPr>
      </w:pPr>
      <w:r w:rsidRPr="00A87119">
        <w:rPr>
          <w:rFonts w:ascii="Times New Roman" w:hAnsi="Times New Roman" w:cs="Times New Roman"/>
        </w:rPr>
        <w:t xml:space="preserve">In </w:t>
      </w:r>
      <w:r>
        <w:rPr>
          <w:rFonts w:ascii="Times New Roman" w:hAnsi="Times New Roman" w:cs="Times New Roman"/>
        </w:rPr>
        <w:t xml:space="preserve">broad </w:t>
      </w:r>
      <w:r w:rsidRPr="00A87119">
        <w:rPr>
          <w:rFonts w:ascii="Times New Roman" w:hAnsi="Times New Roman" w:cs="Times New Roman"/>
        </w:rPr>
        <w:t xml:space="preserve">support of the hypothesis, research </w:t>
      </w:r>
      <w:r>
        <w:rPr>
          <w:rFonts w:ascii="Times New Roman" w:hAnsi="Times New Roman" w:cs="Times New Roman"/>
        </w:rPr>
        <w:t xml:space="preserve">has shown </w:t>
      </w:r>
      <w:r w:rsidRPr="00A87119">
        <w:rPr>
          <w:rFonts w:ascii="Times New Roman" w:hAnsi="Times New Roman" w:cs="Times New Roman"/>
        </w:rPr>
        <w:t xml:space="preserve">that multipoint contact among </w:t>
      </w:r>
      <w:r>
        <w:rPr>
          <w:rFonts w:ascii="Times New Roman" w:hAnsi="Times New Roman" w:cs="Times New Roman"/>
        </w:rPr>
        <w:t xml:space="preserve">rivals </w:t>
      </w:r>
      <w:r w:rsidRPr="00A87119">
        <w:rPr>
          <w:rFonts w:ascii="Times New Roman" w:hAnsi="Times New Roman" w:cs="Times New Roman"/>
        </w:rPr>
        <w:t>is associated with higher prices</w:t>
      </w:r>
      <w:r>
        <w:rPr>
          <w:rFonts w:ascii="Times New Roman" w:hAnsi="Times New Roman" w:cs="Times New Roman"/>
        </w:rPr>
        <w:t>, profits</w:t>
      </w:r>
      <w:r w:rsidR="00423B9B">
        <w:rPr>
          <w:rFonts w:ascii="Times New Roman" w:hAnsi="Times New Roman" w:cs="Times New Roman"/>
        </w:rPr>
        <w:t>,</w:t>
      </w:r>
      <w:r>
        <w:rPr>
          <w:rFonts w:ascii="Times New Roman" w:hAnsi="Times New Roman" w:cs="Times New Roman"/>
        </w:rPr>
        <w:t xml:space="preserve"> and growth, as well as lower market entry and exit rates</w:t>
      </w:r>
      <w:r w:rsidRPr="00A87119">
        <w:rPr>
          <w:rFonts w:ascii="Times New Roman" w:hAnsi="Times New Roman" w:cs="Times New Roman"/>
        </w:rPr>
        <w:t xml:space="preserve"> (Feinberg 1985</w:t>
      </w:r>
      <w:r w:rsidR="00423B9B">
        <w:rPr>
          <w:rFonts w:ascii="Times New Roman" w:hAnsi="Times New Roman" w:cs="Times New Roman"/>
        </w:rPr>
        <w:t>;</w:t>
      </w:r>
      <w:r w:rsidRPr="00A87119">
        <w:rPr>
          <w:rFonts w:ascii="Times New Roman" w:hAnsi="Times New Roman" w:cs="Times New Roman"/>
        </w:rPr>
        <w:t xml:space="preserve"> </w:t>
      </w:r>
      <w:proofErr w:type="spellStart"/>
      <w:r w:rsidRPr="00A87119">
        <w:rPr>
          <w:rFonts w:ascii="Times New Roman" w:hAnsi="Times New Roman" w:cs="Times New Roman"/>
        </w:rPr>
        <w:t>Gimeno</w:t>
      </w:r>
      <w:proofErr w:type="spellEnd"/>
      <w:r w:rsidRPr="00A87119">
        <w:rPr>
          <w:rFonts w:ascii="Times New Roman" w:hAnsi="Times New Roman" w:cs="Times New Roman"/>
        </w:rPr>
        <w:t xml:space="preserve"> and Woo 1996; Barros 1999</w:t>
      </w:r>
      <w:r>
        <w:rPr>
          <w:rFonts w:ascii="Times New Roman" w:hAnsi="Times New Roman" w:cs="Times New Roman"/>
        </w:rPr>
        <w:t>;</w:t>
      </w:r>
      <w:r w:rsidRPr="00A87119">
        <w:rPr>
          <w:rFonts w:ascii="Times New Roman" w:hAnsi="Times New Roman" w:cs="Times New Roman"/>
        </w:rPr>
        <w:t xml:space="preserve"> Barnett, Greve</w:t>
      </w:r>
      <w:r w:rsidR="00423B9B">
        <w:rPr>
          <w:rFonts w:ascii="Times New Roman" w:hAnsi="Times New Roman" w:cs="Times New Roman"/>
        </w:rPr>
        <w:t>,</w:t>
      </w:r>
      <w:r w:rsidRPr="00A87119">
        <w:rPr>
          <w:rFonts w:ascii="Times New Roman" w:hAnsi="Times New Roman" w:cs="Times New Roman"/>
        </w:rPr>
        <w:t xml:space="preserve"> and Park 1994; </w:t>
      </w:r>
      <w:proofErr w:type="spellStart"/>
      <w:r w:rsidRPr="00A87119">
        <w:rPr>
          <w:rFonts w:ascii="Times New Roman" w:hAnsi="Times New Roman" w:cs="Times New Roman"/>
        </w:rPr>
        <w:t>Haveman</w:t>
      </w:r>
      <w:proofErr w:type="spellEnd"/>
      <w:r w:rsidRPr="00A87119">
        <w:rPr>
          <w:rFonts w:ascii="Times New Roman" w:hAnsi="Times New Roman" w:cs="Times New Roman"/>
        </w:rPr>
        <w:t xml:space="preserve"> and </w:t>
      </w:r>
      <w:proofErr w:type="spellStart"/>
      <w:r w:rsidRPr="00A87119">
        <w:rPr>
          <w:rFonts w:ascii="Times New Roman" w:hAnsi="Times New Roman" w:cs="Times New Roman"/>
        </w:rPr>
        <w:t>Nonnemaker</w:t>
      </w:r>
      <w:proofErr w:type="spellEnd"/>
      <w:r w:rsidRPr="00A87119">
        <w:rPr>
          <w:rFonts w:ascii="Times New Roman" w:hAnsi="Times New Roman" w:cs="Times New Roman"/>
        </w:rPr>
        <w:t xml:space="preserve"> 2000; Greve 2008). </w:t>
      </w:r>
      <w:r w:rsidRPr="00A87119">
        <w:rPr>
          <w:rFonts w:ascii="Times New Roman" w:eastAsia="Times New Roman" w:hAnsi="Times New Roman" w:cs="Times New Roman"/>
        </w:rPr>
        <w:t>Studies</w:t>
      </w:r>
      <w:r>
        <w:rPr>
          <w:rFonts w:ascii="Times New Roman" w:eastAsia="Times New Roman" w:hAnsi="Times New Roman" w:cs="Times New Roman"/>
        </w:rPr>
        <w:t xml:space="preserve"> </w:t>
      </w:r>
      <w:r w:rsidRPr="00A87119">
        <w:rPr>
          <w:rFonts w:ascii="Times New Roman" w:eastAsia="Times New Roman" w:hAnsi="Times New Roman" w:cs="Times New Roman"/>
        </w:rPr>
        <w:t>show that mutual forbearance arises among multinational corporations in response t</w:t>
      </w:r>
      <w:r>
        <w:rPr>
          <w:rFonts w:ascii="Times New Roman" w:eastAsia="Times New Roman" w:hAnsi="Times New Roman" w:cs="Times New Roman"/>
        </w:rPr>
        <w:t xml:space="preserve">o their contact across </w:t>
      </w:r>
      <w:r w:rsidRPr="00A87119">
        <w:rPr>
          <w:rFonts w:ascii="Times New Roman" w:eastAsia="Times New Roman" w:hAnsi="Times New Roman" w:cs="Times New Roman"/>
        </w:rPr>
        <w:t>national markets (</w:t>
      </w:r>
      <w:proofErr w:type="spellStart"/>
      <w:r w:rsidRPr="00A87119">
        <w:rPr>
          <w:rFonts w:ascii="Times New Roman" w:eastAsia="Times New Roman" w:hAnsi="Times New Roman" w:cs="Times New Roman"/>
        </w:rPr>
        <w:t>Gimeno</w:t>
      </w:r>
      <w:proofErr w:type="spellEnd"/>
      <w:r w:rsidRPr="00A87119">
        <w:rPr>
          <w:rFonts w:ascii="Times New Roman" w:eastAsia="Times New Roman" w:hAnsi="Times New Roman" w:cs="Times New Roman"/>
        </w:rPr>
        <w:t xml:space="preserve"> and Woo, 1996) and among single-product firms</w:t>
      </w:r>
      <w:r w:rsidR="00F44B44">
        <w:rPr>
          <w:rFonts w:ascii="Times New Roman" w:eastAsia="Times New Roman" w:hAnsi="Times New Roman" w:cs="Times New Roman"/>
        </w:rPr>
        <w:t xml:space="preserve"> as</w:t>
      </w:r>
      <w:r w:rsidRPr="00A87119">
        <w:rPr>
          <w:rFonts w:ascii="Times New Roman" w:eastAsia="Times New Roman" w:hAnsi="Times New Roman" w:cs="Times New Roman"/>
        </w:rPr>
        <w:t xml:space="preserve"> a result of their contact across multiple geographic markets [e.g., hotel and motel chains (</w:t>
      </w:r>
      <w:r w:rsidRPr="00A87119">
        <w:rPr>
          <w:rFonts w:ascii="Times New Roman" w:hAnsi="Times New Roman" w:cs="Times New Roman"/>
        </w:rPr>
        <w:t xml:space="preserve">Ingram and Baum 1997, </w:t>
      </w:r>
      <w:proofErr w:type="spellStart"/>
      <w:r w:rsidRPr="00A87119">
        <w:rPr>
          <w:rFonts w:ascii="Times New Roman" w:hAnsi="Times New Roman" w:cs="Times New Roman"/>
        </w:rPr>
        <w:t>Kalnins</w:t>
      </w:r>
      <w:proofErr w:type="spellEnd"/>
      <w:r w:rsidRPr="00A87119">
        <w:rPr>
          <w:rFonts w:ascii="Times New Roman" w:hAnsi="Times New Roman" w:cs="Times New Roman"/>
        </w:rPr>
        <w:t xml:space="preserve"> 2004</w:t>
      </w:r>
      <w:r w:rsidR="00C22B30">
        <w:rPr>
          <w:rFonts w:ascii="Times New Roman" w:eastAsia="Times New Roman" w:hAnsi="Times New Roman" w:cs="Times New Roman"/>
        </w:rPr>
        <w:t>)</w:t>
      </w:r>
      <w:r w:rsidRPr="00A87119">
        <w:rPr>
          <w:rFonts w:ascii="Times New Roman" w:eastAsia="Times New Roman" w:hAnsi="Times New Roman" w:cs="Times New Roman"/>
        </w:rPr>
        <w:t xml:space="preserve"> and airlines (Baum and </w:t>
      </w:r>
      <w:proofErr w:type="spellStart"/>
      <w:r w:rsidRPr="00A87119">
        <w:rPr>
          <w:rFonts w:ascii="Times New Roman" w:eastAsia="Times New Roman" w:hAnsi="Times New Roman" w:cs="Times New Roman"/>
        </w:rPr>
        <w:t>Korn</w:t>
      </w:r>
      <w:proofErr w:type="spellEnd"/>
      <w:r w:rsidRPr="00A87119">
        <w:rPr>
          <w:rFonts w:ascii="Times New Roman" w:eastAsia="Times New Roman" w:hAnsi="Times New Roman" w:cs="Times New Roman"/>
        </w:rPr>
        <w:t xml:space="preserve">, 1996)]. </w:t>
      </w:r>
    </w:p>
    <w:p w14:paraId="1A5CD041" w14:textId="77777777" w:rsidR="00751614" w:rsidRDefault="0063379B" w:rsidP="0038473F">
      <w:pPr>
        <w:widowControl w:val="0"/>
        <w:spacing w:after="120" w:line="360" w:lineRule="auto"/>
        <w:ind w:firstLine="720"/>
        <w:jc w:val="both"/>
        <w:rPr>
          <w:rFonts w:ascii="Times New Roman" w:eastAsia="Times New Roman" w:hAnsi="Times New Roman" w:cs="Times New Roman"/>
        </w:rPr>
      </w:pPr>
      <w:r>
        <w:rPr>
          <w:rFonts w:ascii="Times New Roman" w:eastAsia="Times New Roman" w:hAnsi="Times New Roman" w:cs="Times New Roman"/>
        </w:rPr>
        <w:t>The concept of mutual forbea</w:t>
      </w:r>
      <w:r w:rsidR="008872EF">
        <w:rPr>
          <w:rFonts w:ascii="Times New Roman" w:eastAsia="Times New Roman" w:hAnsi="Times New Roman" w:cs="Times New Roman"/>
        </w:rPr>
        <w:t xml:space="preserve">rance is not limited to firms. </w:t>
      </w:r>
      <w:proofErr w:type="spellStart"/>
      <w:r w:rsidR="0038473F" w:rsidRPr="00A87119">
        <w:rPr>
          <w:rFonts w:ascii="Times New Roman" w:hAnsi="Times New Roman" w:cs="Times New Roman"/>
        </w:rPr>
        <w:t>Simmel</w:t>
      </w:r>
      <w:proofErr w:type="spellEnd"/>
      <w:r w:rsidR="0038473F" w:rsidRPr="00A87119">
        <w:rPr>
          <w:rFonts w:ascii="Times New Roman" w:hAnsi="Times New Roman" w:cs="Times New Roman"/>
        </w:rPr>
        <w:t xml:space="preserve"> (1950: 286–291), writing about social relations in general</w:t>
      </w:r>
      <w:r w:rsidR="008872EF">
        <w:rPr>
          <w:rFonts w:ascii="Times New Roman" w:hAnsi="Times New Roman" w:cs="Times New Roman"/>
        </w:rPr>
        <w:t>,</w:t>
      </w:r>
      <w:r w:rsidR="0038473F" w:rsidRPr="00A87119">
        <w:rPr>
          <w:rFonts w:ascii="Times New Roman" w:hAnsi="Times New Roman" w:cs="Times New Roman"/>
        </w:rPr>
        <w:t xml:space="preserve"> argued that the potential for cooperation among actors increases when they compete in multiple domains, since each will gain by allowing the other to be “superordinate” in some domains in exchange for similar treatment in other domains. </w:t>
      </w:r>
      <w:proofErr w:type="spellStart"/>
      <w:r w:rsidR="0038473F" w:rsidRPr="00A87119">
        <w:rPr>
          <w:rFonts w:ascii="Times New Roman" w:hAnsi="Times New Roman" w:cs="Times New Roman"/>
        </w:rPr>
        <w:t>Simmel’s</w:t>
      </w:r>
      <w:proofErr w:type="spellEnd"/>
      <w:r w:rsidR="0038473F" w:rsidRPr="00A87119">
        <w:rPr>
          <w:rFonts w:ascii="Times New Roman" w:hAnsi="Times New Roman" w:cs="Times New Roman"/>
        </w:rPr>
        <w:t xml:space="preserve"> reciprocal subordination hypothesis suggests, identically to Edwards’ </w:t>
      </w:r>
      <w:r w:rsidR="008872EF">
        <w:rPr>
          <w:rFonts w:ascii="Times New Roman" w:hAnsi="Times New Roman" w:cs="Times New Roman"/>
        </w:rPr>
        <w:t xml:space="preserve">(1955) </w:t>
      </w:r>
      <w:r w:rsidR="0038473F" w:rsidRPr="00A87119">
        <w:rPr>
          <w:rFonts w:ascii="Times New Roman" w:hAnsi="Times New Roman" w:cs="Times New Roman"/>
        </w:rPr>
        <w:t xml:space="preserve">mutual forbearance hypothesis, that because the </w:t>
      </w:r>
      <w:r w:rsidR="0038473F" w:rsidRPr="00A87119">
        <w:rPr>
          <w:rFonts w:ascii="Times New Roman" w:hAnsi="Times New Roman" w:cs="Times New Roman"/>
          <w:i/>
        </w:rPr>
        <w:t>potential</w:t>
      </w:r>
      <w:r w:rsidR="0038473F" w:rsidRPr="00A87119">
        <w:rPr>
          <w:rFonts w:ascii="Times New Roman" w:hAnsi="Times New Roman" w:cs="Times New Roman"/>
        </w:rPr>
        <w:t xml:space="preserve"> for competition is greater among actors who meet in multiple domains than among actors who meet in a single domain, </w:t>
      </w:r>
      <w:r w:rsidR="0038473F" w:rsidRPr="00A87119">
        <w:rPr>
          <w:rFonts w:ascii="Times New Roman" w:hAnsi="Times New Roman" w:cs="Times New Roman"/>
          <w:i/>
        </w:rPr>
        <w:t>realized</w:t>
      </w:r>
      <w:r w:rsidR="0038473F" w:rsidRPr="00A87119">
        <w:rPr>
          <w:rFonts w:ascii="Times New Roman" w:hAnsi="Times New Roman" w:cs="Times New Roman"/>
        </w:rPr>
        <w:t xml:space="preserve"> competition among multipoint </w:t>
      </w:r>
      <w:r w:rsidR="008872EF">
        <w:rPr>
          <w:rFonts w:ascii="Times New Roman" w:hAnsi="Times New Roman" w:cs="Times New Roman"/>
        </w:rPr>
        <w:t xml:space="preserve">rivals </w:t>
      </w:r>
      <w:r w:rsidR="0038473F" w:rsidRPr="00A87119">
        <w:rPr>
          <w:rFonts w:ascii="Times New Roman" w:hAnsi="Times New Roman" w:cs="Times New Roman"/>
        </w:rPr>
        <w:t>is weaker.</w:t>
      </w:r>
      <w:r w:rsidR="00751614">
        <w:rPr>
          <w:rFonts w:ascii="Times New Roman" w:hAnsi="Times New Roman" w:cs="Times New Roman"/>
        </w:rPr>
        <w:t xml:space="preserve"> </w:t>
      </w:r>
      <w:r w:rsidR="00B9036E">
        <w:rPr>
          <w:rFonts w:ascii="Times New Roman" w:eastAsia="Times New Roman" w:hAnsi="Times New Roman" w:cs="Times New Roman"/>
        </w:rPr>
        <w:t>In order for mutual forbearance to occur, actors must</w:t>
      </w:r>
      <w:r w:rsidR="008872EF">
        <w:rPr>
          <w:rFonts w:ascii="Times New Roman" w:eastAsia="Times New Roman" w:hAnsi="Times New Roman" w:cs="Times New Roman"/>
        </w:rPr>
        <w:t xml:space="preserve"> have an incentive to forbear. </w:t>
      </w:r>
      <w:r w:rsidR="0038473F">
        <w:rPr>
          <w:rFonts w:ascii="Times New Roman" w:eastAsia="Times New Roman" w:hAnsi="Times New Roman" w:cs="Times New Roman"/>
        </w:rPr>
        <w:t>What is required</w:t>
      </w:r>
      <w:r w:rsidR="00540CD0">
        <w:rPr>
          <w:rFonts w:ascii="Times New Roman" w:eastAsia="Times New Roman" w:hAnsi="Times New Roman" w:cs="Times New Roman"/>
        </w:rPr>
        <w:t xml:space="preserve"> </w:t>
      </w:r>
      <w:r w:rsidR="0038473F">
        <w:rPr>
          <w:rFonts w:ascii="Times New Roman" w:eastAsia="Times New Roman" w:hAnsi="Times New Roman" w:cs="Times New Roman"/>
        </w:rPr>
        <w:t xml:space="preserve">is the </w:t>
      </w:r>
      <w:r w:rsidR="0038473F" w:rsidRPr="00A87119">
        <w:rPr>
          <w:rFonts w:ascii="Times New Roman" w:eastAsia="Times New Roman" w:hAnsi="Times New Roman" w:cs="Times New Roman"/>
        </w:rPr>
        <w:t xml:space="preserve">ability </w:t>
      </w:r>
      <w:r w:rsidR="0038473F">
        <w:rPr>
          <w:rFonts w:ascii="Times New Roman" w:eastAsia="Times New Roman" w:hAnsi="Times New Roman" w:cs="Times New Roman"/>
        </w:rPr>
        <w:t xml:space="preserve">for actors </w:t>
      </w:r>
      <w:r w:rsidR="0038473F" w:rsidRPr="00A87119">
        <w:rPr>
          <w:rFonts w:ascii="Times New Roman" w:eastAsia="Times New Roman" w:hAnsi="Times New Roman" w:cs="Times New Roman"/>
        </w:rPr>
        <w:t xml:space="preserve">to cause each other harm – in terms of profitability or otherwise – and </w:t>
      </w:r>
      <w:r w:rsidR="0038473F">
        <w:rPr>
          <w:rFonts w:ascii="Times New Roman" w:eastAsia="Times New Roman" w:hAnsi="Times New Roman" w:cs="Times New Roman"/>
        </w:rPr>
        <w:t xml:space="preserve">for </w:t>
      </w:r>
      <w:r w:rsidR="0038473F" w:rsidRPr="00A87119">
        <w:rPr>
          <w:rFonts w:ascii="Times New Roman" w:eastAsia="Times New Roman" w:hAnsi="Times New Roman" w:cs="Times New Roman"/>
        </w:rPr>
        <w:t xml:space="preserve">expected gains from </w:t>
      </w:r>
      <w:r w:rsidR="0038473F">
        <w:rPr>
          <w:rFonts w:ascii="Times New Roman" w:eastAsia="Times New Roman" w:hAnsi="Times New Roman" w:cs="Times New Roman"/>
        </w:rPr>
        <w:t xml:space="preserve">competitive </w:t>
      </w:r>
      <w:r w:rsidR="0038473F" w:rsidRPr="00A87119">
        <w:rPr>
          <w:rFonts w:ascii="Times New Roman" w:eastAsia="Times New Roman" w:hAnsi="Times New Roman" w:cs="Times New Roman"/>
        </w:rPr>
        <w:t xml:space="preserve">moves </w:t>
      </w:r>
      <w:r w:rsidR="0038473F">
        <w:rPr>
          <w:rFonts w:ascii="Times New Roman" w:eastAsia="Times New Roman" w:hAnsi="Times New Roman" w:cs="Times New Roman"/>
        </w:rPr>
        <w:t>to be</w:t>
      </w:r>
      <w:r w:rsidR="0038473F" w:rsidRPr="00A87119">
        <w:rPr>
          <w:rFonts w:ascii="Times New Roman" w:eastAsia="Times New Roman" w:hAnsi="Times New Roman" w:cs="Times New Roman"/>
        </w:rPr>
        <w:t xml:space="preserve"> small relative to future losses resulting from competitive escalation.</w:t>
      </w:r>
      <w:r w:rsidR="00540CD0">
        <w:rPr>
          <w:rFonts w:ascii="Times New Roman" w:eastAsia="Times New Roman" w:hAnsi="Times New Roman" w:cs="Times New Roman"/>
        </w:rPr>
        <w:t xml:space="preserve"> </w:t>
      </w:r>
    </w:p>
    <w:p w14:paraId="75AE03C9" w14:textId="77777777" w:rsidR="00751614" w:rsidRPr="00A87119" w:rsidRDefault="00751614" w:rsidP="00751614">
      <w:pPr>
        <w:widowControl w:val="0"/>
        <w:spacing w:before="240" w:after="120" w:line="360" w:lineRule="auto"/>
        <w:jc w:val="both"/>
        <w:rPr>
          <w:rFonts w:ascii="Times New Roman" w:hAnsi="Times New Roman" w:cs="Times New Roman"/>
        </w:rPr>
      </w:pPr>
      <w:r>
        <w:rPr>
          <w:rFonts w:ascii="Times New Roman" w:hAnsi="Times New Roman" w:cs="Times New Roman"/>
        </w:rPr>
        <w:t xml:space="preserve">2.3 Mutual </w:t>
      </w:r>
      <w:r w:rsidR="003961E8">
        <w:rPr>
          <w:rFonts w:ascii="Times New Roman" w:hAnsi="Times New Roman" w:cs="Times New Roman"/>
        </w:rPr>
        <w:t>f</w:t>
      </w:r>
      <w:r>
        <w:rPr>
          <w:rFonts w:ascii="Times New Roman" w:hAnsi="Times New Roman" w:cs="Times New Roman"/>
        </w:rPr>
        <w:t xml:space="preserve">orbearance </w:t>
      </w:r>
      <w:r w:rsidR="008872EF">
        <w:rPr>
          <w:rFonts w:ascii="Times New Roman" w:hAnsi="Times New Roman" w:cs="Times New Roman"/>
        </w:rPr>
        <w:t xml:space="preserve">among </w:t>
      </w:r>
      <w:r w:rsidR="003961E8">
        <w:rPr>
          <w:rFonts w:ascii="Times New Roman" w:hAnsi="Times New Roman" w:cs="Times New Roman"/>
        </w:rPr>
        <w:t>s</w:t>
      </w:r>
      <w:r w:rsidRPr="00A87119">
        <w:rPr>
          <w:rFonts w:ascii="Times New Roman" w:hAnsi="Times New Roman" w:cs="Times New Roman"/>
        </w:rPr>
        <w:t xml:space="preserve">ecurities </w:t>
      </w:r>
      <w:r w:rsidR="003961E8">
        <w:rPr>
          <w:rFonts w:ascii="Times New Roman" w:hAnsi="Times New Roman" w:cs="Times New Roman"/>
        </w:rPr>
        <w:t>a</w:t>
      </w:r>
      <w:r w:rsidRPr="00A87119">
        <w:rPr>
          <w:rFonts w:ascii="Times New Roman" w:hAnsi="Times New Roman" w:cs="Times New Roman"/>
        </w:rPr>
        <w:t>nalysts</w:t>
      </w:r>
    </w:p>
    <w:p w14:paraId="2FD41C5F" w14:textId="77777777" w:rsidR="00FE5A3C" w:rsidRDefault="00751614" w:rsidP="00E60221">
      <w:pPr>
        <w:widowControl w:val="0"/>
        <w:spacing w:after="120" w:line="360" w:lineRule="auto"/>
        <w:ind w:firstLine="720"/>
        <w:jc w:val="both"/>
        <w:rPr>
          <w:rFonts w:ascii="Times New Roman" w:eastAsia="Times New Roman" w:hAnsi="Times New Roman" w:cs="Times New Roman"/>
        </w:rPr>
      </w:pPr>
      <w:r w:rsidRPr="00A87119">
        <w:rPr>
          <w:rFonts w:ascii="Times New Roman" w:eastAsia="Times New Roman" w:hAnsi="Times New Roman" w:cs="Times New Roman"/>
        </w:rPr>
        <w:t>Although the equivalence of “multi-stock securities analysts” and multi</w:t>
      </w:r>
      <w:r>
        <w:rPr>
          <w:rFonts w:ascii="Times New Roman" w:eastAsia="Times New Roman" w:hAnsi="Times New Roman" w:cs="Times New Roman"/>
        </w:rPr>
        <w:t>-</w:t>
      </w:r>
      <w:r w:rsidRPr="00A87119">
        <w:rPr>
          <w:rFonts w:ascii="Times New Roman" w:eastAsia="Times New Roman" w:hAnsi="Times New Roman" w:cs="Times New Roman"/>
        </w:rPr>
        <w:t xml:space="preserve">product firms </w:t>
      </w:r>
      <w:r>
        <w:rPr>
          <w:rFonts w:ascii="Times New Roman" w:eastAsia="Times New Roman" w:hAnsi="Times New Roman" w:cs="Times New Roman"/>
        </w:rPr>
        <w:t>can be</w:t>
      </w:r>
      <w:r w:rsidRPr="00A87119">
        <w:rPr>
          <w:rFonts w:ascii="Times New Roman" w:eastAsia="Times New Roman" w:hAnsi="Times New Roman" w:cs="Times New Roman"/>
        </w:rPr>
        <w:t xml:space="preserve"> problematic, the correspondence with multi</w:t>
      </w:r>
      <w:r>
        <w:rPr>
          <w:rFonts w:ascii="Times New Roman" w:eastAsia="Times New Roman" w:hAnsi="Times New Roman" w:cs="Times New Roman"/>
        </w:rPr>
        <w:t>-</w:t>
      </w:r>
      <w:r w:rsidRPr="00A87119">
        <w:rPr>
          <w:rFonts w:ascii="Times New Roman" w:eastAsia="Times New Roman" w:hAnsi="Times New Roman" w:cs="Times New Roman"/>
        </w:rPr>
        <w:t>location, single-product firms is quite plausible</w:t>
      </w:r>
      <w:r>
        <w:rPr>
          <w:rFonts w:ascii="Times New Roman" w:eastAsia="Times New Roman" w:hAnsi="Times New Roman" w:cs="Times New Roman"/>
        </w:rPr>
        <w:t xml:space="preserve"> (Bowers et al. 2014)</w:t>
      </w:r>
      <w:r w:rsidRPr="00A87119">
        <w:rPr>
          <w:rFonts w:ascii="Times New Roman" w:eastAsia="Times New Roman" w:hAnsi="Times New Roman" w:cs="Times New Roman"/>
        </w:rPr>
        <w:t>.</w:t>
      </w:r>
      <w:r w:rsidR="004E72A8">
        <w:rPr>
          <w:rFonts w:ascii="Times New Roman" w:hAnsi="Times New Roman" w:cs="Times New Roman"/>
        </w:rPr>
        <w:t xml:space="preserve"> </w:t>
      </w:r>
      <w:r w:rsidR="0038473F" w:rsidRPr="00A87119">
        <w:rPr>
          <w:rFonts w:ascii="Times New Roman" w:eastAsia="Times New Roman" w:hAnsi="Times New Roman" w:cs="Times New Roman"/>
        </w:rPr>
        <w:t xml:space="preserve">Among securities analysts, incentives to reduce competition are related to compensation, reputation, and employment, each of which depends on the intensity with which competing analysts vie for investor attention and influence. For deterrence to emerge among multipoint analysts, they must believe that their rivals have both the ability and opportunity to retaliate in ways that can harm them, and that relative to competition on a single stock, the ability of analysts to retaliate across multiple stocks implies larger future losses from competitive escalation than immediate gains on a particular stock. Deterrent effects are amplified if multipoint contact permits analysts to retaliate on stocks in which a response is less costly or more convenient for them (i.e., stocks peripheral to their own portfolios but </w:t>
      </w:r>
      <w:r w:rsidR="0038473F" w:rsidRPr="00A87119">
        <w:rPr>
          <w:rFonts w:ascii="Times New Roman" w:eastAsia="Times New Roman" w:hAnsi="Times New Roman" w:cs="Times New Roman"/>
        </w:rPr>
        <w:lastRenderedPageBreak/>
        <w:t>central to a</w:t>
      </w:r>
      <w:r w:rsidR="0038473F">
        <w:rPr>
          <w:rFonts w:ascii="Times New Roman" w:eastAsia="Times New Roman" w:hAnsi="Times New Roman" w:cs="Times New Roman"/>
        </w:rPr>
        <w:t xml:space="preserve"> </w:t>
      </w:r>
      <w:r w:rsidR="0038473F" w:rsidRPr="00A87119">
        <w:rPr>
          <w:rFonts w:ascii="Times New Roman" w:eastAsia="Times New Roman" w:hAnsi="Times New Roman" w:cs="Times New Roman"/>
        </w:rPr>
        <w:t>rival’s), making retaliation more likely. Competitive actions open to analysts include increased effort in their coverage of particular stocks</w:t>
      </w:r>
      <w:r w:rsidR="0038473F">
        <w:rPr>
          <w:rFonts w:ascii="Times New Roman" w:eastAsia="Times New Roman" w:hAnsi="Times New Roman" w:cs="Times New Roman"/>
        </w:rPr>
        <w:t>, including frequency, timeliness, and accuracy of forecasts or recommendations</w:t>
      </w:r>
      <w:r w:rsidR="0038473F" w:rsidRPr="00A87119">
        <w:rPr>
          <w:rFonts w:ascii="Times New Roman" w:eastAsia="Times New Roman" w:hAnsi="Times New Roman" w:cs="Times New Roman"/>
        </w:rPr>
        <w:t xml:space="preserve">, as well as initiating </w:t>
      </w:r>
      <w:r w:rsidR="0038473F">
        <w:rPr>
          <w:rFonts w:ascii="Times New Roman" w:eastAsia="Times New Roman" w:hAnsi="Times New Roman" w:cs="Times New Roman"/>
        </w:rPr>
        <w:t xml:space="preserve">or ceasing </w:t>
      </w:r>
      <w:r w:rsidR="0038473F" w:rsidRPr="00A87119">
        <w:rPr>
          <w:rFonts w:ascii="Times New Roman" w:eastAsia="Times New Roman" w:hAnsi="Times New Roman" w:cs="Times New Roman"/>
        </w:rPr>
        <w:t xml:space="preserve">coverage on the stock. Such actions have a disciplining effect because they can result in losses in investor attention and trading volume for an analyst’s brokerage. Analysts are motivated by increased investor attention and trading volume </w:t>
      </w:r>
      <w:r w:rsidR="0038473F">
        <w:rPr>
          <w:rFonts w:ascii="Times New Roman" w:eastAsia="Times New Roman" w:hAnsi="Times New Roman" w:cs="Times New Roman"/>
        </w:rPr>
        <w:t xml:space="preserve">on the stocks they cover </w:t>
      </w:r>
      <w:r w:rsidR="0038473F" w:rsidRPr="00A87119">
        <w:rPr>
          <w:rFonts w:ascii="Times New Roman" w:eastAsia="Times New Roman" w:hAnsi="Times New Roman" w:cs="Times New Roman"/>
        </w:rPr>
        <w:t xml:space="preserve">because </w:t>
      </w:r>
      <w:r w:rsidR="0038473F">
        <w:rPr>
          <w:rFonts w:ascii="Times New Roman" w:eastAsia="Times New Roman" w:hAnsi="Times New Roman" w:cs="Times New Roman"/>
        </w:rPr>
        <w:t xml:space="preserve">each is </w:t>
      </w:r>
      <w:r w:rsidR="0038473F" w:rsidRPr="00A87119">
        <w:rPr>
          <w:rFonts w:ascii="Times New Roman" w:eastAsia="Times New Roman" w:hAnsi="Times New Roman" w:cs="Times New Roman"/>
        </w:rPr>
        <w:t xml:space="preserve">positively correlated </w:t>
      </w:r>
      <w:r w:rsidR="0038473F" w:rsidRPr="005E0737">
        <w:rPr>
          <w:rFonts w:ascii="Times New Roman" w:eastAsia="Times New Roman" w:hAnsi="Times New Roman" w:cs="Times New Roman"/>
        </w:rPr>
        <w:t xml:space="preserve">with their compensation and reputation </w:t>
      </w:r>
      <w:r w:rsidR="00B9036E">
        <w:rPr>
          <w:rFonts w:ascii="Times New Roman" w:eastAsia="Times New Roman" w:hAnsi="Times New Roman" w:cs="Times New Roman"/>
        </w:rPr>
        <w:t xml:space="preserve">and negatively correlated with </w:t>
      </w:r>
      <w:r w:rsidR="00D97B23">
        <w:rPr>
          <w:rFonts w:ascii="Times New Roman" w:eastAsia="Times New Roman" w:hAnsi="Times New Roman" w:cs="Times New Roman"/>
        </w:rPr>
        <w:t xml:space="preserve">loss </w:t>
      </w:r>
      <w:r w:rsidR="0038473F" w:rsidRPr="005E0737">
        <w:rPr>
          <w:rFonts w:ascii="Times New Roman" w:eastAsia="Times New Roman" w:hAnsi="Times New Roman" w:cs="Times New Roman"/>
        </w:rPr>
        <w:t xml:space="preserve">of their employment </w:t>
      </w:r>
      <w:r w:rsidR="0038473F" w:rsidRPr="005E0737">
        <w:rPr>
          <w:rFonts w:ascii="Times New Roman" w:hAnsi="Times New Roman" w:cs="Times New Roman"/>
        </w:rPr>
        <w:t>(</w:t>
      </w:r>
      <w:proofErr w:type="spellStart"/>
      <w:r w:rsidR="0038473F" w:rsidRPr="005E0737">
        <w:rPr>
          <w:rFonts w:ascii="Times New Roman" w:hAnsi="Times New Roman" w:cs="Times New Roman"/>
        </w:rPr>
        <w:t>Groysberg</w:t>
      </w:r>
      <w:proofErr w:type="spellEnd"/>
      <w:r w:rsidR="0038473F" w:rsidRPr="005E0737">
        <w:rPr>
          <w:rFonts w:ascii="Times New Roman" w:hAnsi="Times New Roman" w:cs="Times New Roman"/>
        </w:rPr>
        <w:t xml:space="preserve"> 2010; Mikhail et al. 19</w:t>
      </w:r>
      <w:r w:rsidR="0038473F" w:rsidRPr="00A87119">
        <w:rPr>
          <w:rFonts w:ascii="Times New Roman" w:hAnsi="Times New Roman" w:cs="Times New Roman"/>
        </w:rPr>
        <w:t>99)</w:t>
      </w:r>
      <w:r w:rsidR="0038473F" w:rsidRPr="00A87119">
        <w:rPr>
          <w:rFonts w:ascii="Times New Roman" w:eastAsia="Times New Roman" w:hAnsi="Times New Roman" w:cs="Times New Roman"/>
        </w:rPr>
        <w:t>.</w:t>
      </w:r>
      <w:r w:rsidR="0038473F">
        <w:rPr>
          <w:rStyle w:val="FootnoteReference"/>
          <w:rFonts w:ascii="Times New Roman" w:eastAsia="Times New Roman" w:hAnsi="Times New Roman" w:cs="Times New Roman"/>
        </w:rPr>
        <w:footnoteReference w:id="3"/>
      </w:r>
    </w:p>
    <w:p w14:paraId="77514725" w14:textId="77777777" w:rsidR="001D4854" w:rsidRDefault="000206C1" w:rsidP="001D4854">
      <w:pPr>
        <w:widowControl w:val="0"/>
        <w:spacing w:after="120" w:line="360" w:lineRule="auto"/>
        <w:ind w:firstLine="720"/>
        <w:jc w:val="both"/>
        <w:rPr>
          <w:rFonts w:ascii="Times New Roman" w:hAnsi="Times New Roman" w:cs="Times New Roman"/>
        </w:rPr>
      </w:pPr>
      <w:r w:rsidRPr="00C81E7E">
        <w:rPr>
          <w:rFonts w:ascii="Times New Roman" w:hAnsi="Times New Roman" w:cs="Times New Roman"/>
        </w:rPr>
        <w:t>A possible</w:t>
      </w:r>
      <w:r w:rsidR="0033646B" w:rsidRPr="00C81E7E">
        <w:rPr>
          <w:rFonts w:ascii="Times New Roman" w:hAnsi="Times New Roman" w:cs="Times New Roman"/>
        </w:rPr>
        <w:t xml:space="preserve"> outcome of analysts’ competitive interactions across multiple stocks is </w:t>
      </w:r>
      <w:r w:rsidR="008872EF" w:rsidRPr="00C81E7E">
        <w:rPr>
          <w:rFonts w:ascii="Times New Roman" w:hAnsi="Times New Roman" w:cs="Times New Roman"/>
        </w:rPr>
        <w:t xml:space="preserve">thus </w:t>
      </w:r>
      <w:r w:rsidR="0033646B" w:rsidRPr="00C81E7E">
        <w:rPr>
          <w:rFonts w:ascii="Times New Roman" w:hAnsi="Times New Roman" w:cs="Times New Roman"/>
        </w:rPr>
        <w:t xml:space="preserve">reduced competition among </w:t>
      </w:r>
      <w:r w:rsidR="00B9036E" w:rsidRPr="00C81E7E">
        <w:rPr>
          <w:rFonts w:ascii="Times New Roman" w:hAnsi="Times New Roman" w:cs="Times New Roman"/>
        </w:rPr>
        <w:t>analysts</w:t>
      </w:r>
      <w:r w:rsidR="0033646B" w:rsidRPr="00C81E7E">
        <w:rPr>
          <w:rFonts w:ascii="Times New Roman" w:hAnsi="Times New Roman" w:cs="Times New Roman"/>
        </w:rPr>
        <w:t>. Analysts may refrain from competitive actions (e.g., striving to minimize forecast error, pursuing timing advantages, or initiating coverage) when covering stocks on which they face multipoint competitors.</w:t>
      </w:r>
      <w:r w:rsidR="00515D46">
        <w:rPr>
          <w:rFonts w:ascii="Times New Roman" w:hAnsi="Times New Roman" w:cs="Times New Roman"/>
        </w:rPr>
        <w:t xml:space="preserve"> </w:t>
      </w:r>
      <w:r w:rsidR="0033646B" w:rsidRPr="00C81E7E">
        <w:rPr>
          <w:rFonts w:ascii="Times New Roman" w:hAnsi="Times New Roman" w:cs="Times New Roman"/>
        </w:rPr>
        <w:t xml:space="preserve">They may also </w:t>
      </w:r>
      <w:r w:rsidR="000E5E03" w:rsidRPr="00C81E7E">
        <w:rPr>
          <w:rFonts w:ascii="Times New Roman" w:hAnsi="Times New Roman" w:cs="Times New Roman"/>
        </w:rPr>
        <w:t xml:space="preserve">tacitly </w:t>
      </w:r>
      <w:r w:rsidR="0033646B" w:rsidRPr="00C81E7E">
        <w:rPr>
          <w:rFonts w:ascii="Times New Roman" w:hAnsi="Times New Roman" w:cs="Times New Roman"/>
        </w:rPr>
        <w:t xml:space="preserve">evolve coordination norms, adopting “live-and-let-live” policies under which they divide jointly covered stocks among themselves </w:t>
      </w:r>
      <w:r w:rsidR="00FA2DD5" w:rsidRPr="00C81E7E">
        <w:rPr>
          <w:rFonts w:ascii="Times New Roman" w:hAnsi="Times New Roman" w:cs="Times New Roman"/>
        </w:rPr>
        <w:t xml:space="preserve">into “spheres of influence” </w:t>
      </w:r>
      <w:r w:rsidR="00040D9D" w:rsidRPr="00C81E7E">
        <w:rPr>
          <w:rFonts w:ascii="Times New Roman" w:hAnsi="Times New Roman" w:cs="Times New Roman"/>
        </w:rPr>
        <w:t xml:space="preserve">and </w:t>
      </w:r>
      <w:r w:rsidR="00903ABB" w:rsidRPr="00C81E7E">
        <w:rPr>
          <w:rFonts w:ascii="Times New Roman" w:hAnsi="Times New Roman" w:cs="Times New Roman"/>
        </w:rPr>
        <w:t>grant</w:t>
      </w:r>
      <w:r w:rsidR="0033646B" w:rsidRPr="00C81E7E">
        <w:rPr>
          <w:rFonts w:ascii="Times New Roman" w:hAnsi="Times New Roman" w:cs="Times New Roman"/>
        </w:rPr>
        <w:t xml:space="preserve"> each other primacy on one or more stocks </w:t>
      </w:r>
      <w:r w:rsidR="00FA2DD5" w:rsidRPr="00C81E7E">
        <w:rPr>
          <w:rFonts w:ascii="Times New Roman" w:hAnsi="Times New Roman" w:cs="Times New Roman"/>
        </w:rPr>
        <w:t xml:space="preserve">within these spheres </w:t>
      </w:r>
      <w:r w:rsidR="0033646B" w:rsidRPr="00C81E7E">
        <w:rPr>
          <w:rFonts w:ascii="Times New Roman" w:hAnsi="Times New Roman" w:cs="Times New Roman"/>
        </w:rPr>
        <w:t xml:space="preserve">in exchange for similar treatment </w:t>
      </w:r>
      <w:r w:rsidR="00FA2DD5" w:rsidRPr="00C81E7E">
        <w:rPr>
          <w:rFonts w:ascii="Times New Roman" w:hAnsi="Times New Roman" w:cs="Times New Roman"/>
        </w:rPr>
        <w:t xml:space="preserve">in their own sphere </w:t>
      </w:r>
      <w:r w:rsidR="0033646B" w:rsidRPr="00C81E7E">
        <w:rPr>
          <w:rFonts w:ascii="Times New Roman" w:hAnsi="Times New Roman" w:cs="Times New Roman"/>
        </w:rPr>
        <w:t>(</w:t>
      </w:r>
      <w:proofErr w:type="spellStart"/>
      <w:r w:rsidR="0033646B" w:rsidRPr="00C81E7E">
        <w:rPr>
          <w:rFonts w:ascii="Times New Roman" w:hAnsi="Times New Roman" w:cs="Times New Roman"/>
        </w:rPr>
        <w:t>Simmel</w:t>
      </w:r>
      <w:proofErr w:type="spellEnd"/>
      <w:r w:rsidR="0033646B" w:rsidRPr="00C81E7E">
        <w:rPr>
          <w:rFonts w:ascii="Times New Roman" w:hAnsi="Times New Roman" w:cs="Times New Roman"/>
        </w:rPr>
        <w:t xml:space="preserve"> 1950</w:t>
      </w:r>
      <w:r w:rsidR="00FA2DD5" w:rsidRPr="00C81E7E">
        <w:rPr>
          <w:rFonts w:ascii="Times New Roman" w:hAnsi="Times New Roman" w:cs="Times New Roman"/>
        </w:rPr>
        <w:t xml:space="preserve">; </w:t>
      </w:r>
      <w:r w:rsidR="00FA2DD5" w:rsidRPr="00C32FD2">
        <w:rPr>
          <w:rFonts w:ascii="Times New Roman" w:hAnsi="Times New Roman" w:cs="Times New Roman"/>
        </w:rPr>
        <w:t>Edwards 1955</w:t>
      </w:r>
      <w:r w:rsidR="0033646B" w:rsidRPr="00C32FD2">
        <w:rPr>
          <w:rFonts w:ascii="Times New Roman" w:hAnsi="Times New Roman" w:cs="Times New Roman"/>
        </w:rPr>
        <w:t xml:space="preserve">). </w:t>
      </w:r>
      <w:r w:rsidR="001D4854" w:rsidRPr="00C32FD2">
        <w:rPr>
          <w:rFonts w:ascii="Times New Roman" w:hAnsi="Times New Roman" w:cs="Times New Roman"/>
        </w:rPr>
        <w:t xml:space="preserve">Although research offers evidence of mutual forbearance among analysts, for example, that multipoint contact led analysts to refrain from issuing bold estimates, particularly when the analysts were equal competitors or of high status (Bowers et al. 2014), studies have yet to examine the role of </w:t>
      </w:r>
      <w:r w:rsidR="00A63EF6" w:rsidRPr="00C32FD2">
        <w:rPr>
          <w:rFonts w:ascii="Times New Roman" w:hAnsi="Times New Roman" w:cs="Times New Roman"/>
        </w:rPr>
        <w:t xml:space="preserve">such </w:t>
      </w:r>
      <w:r w:rsidR="001D4854" w:rsidRPr="00C32FD2">
        <w:rPr>
          <w:rFonts w:ascii="Times New Roman" w:hAnsi="Times New Roman" w:cs="Times New Roman"/>
        </w:rPr>
        <w:t xml:space="preserve">spheres of influence and thus the direction of </w:t>
      </w:r>
      <w:r w:rsidR="00A63EF6" w:rsidRPr="00C32FD2">
        <w:rPr>
          <w:rFonts w:ascii="Times New Roman" w:hAnsi="Times New Roman" w:cs="Times New Roman"/>
        </w:rPr>
        <w:t>deference</w:t>
      </w:r>
      <w:r w:rsidR="001D4854" w:rsidRPr="00C32FD2">
        <w:rPr>
          <w:rFonts w:ascii="Times New Roman" w:hAnsi="Times New Roman" w:cs="Times New Roman"/>
        </w:rPr>
        <w:t xml:space="preserve">; that is, who </w:t>
      </w:r>
      <w:r w:rsidR="00A63EF6" w:rsidRPr="00C32FD2">
        <w:rPr>
          <w:rFonts w:ascii="Times New Roman" w:hAnsi="Times New Roman" w:cs="Times New Roman"/>
        </w:rPr>
        <w:t xml:space="preserve">forbears </w:t>
      </w:r>
      <w:r w:rsidR="001D4854" w:rsidRPr="00C32FD2">
        <w:rPr>
          <w:rFonts w:ascii="Times New Roman" w:hAnsi="Times New Roman" w:cs="Times New Roman"/>
        </w:rPr>
        <w:t>to whom.</w:t>
      </w:r>
    </w:p>
    <w:p w14:paraId="04234018" w14:textId="77777777" w:rsidR="00B411A6" w:rsidRPr="009E09CE" w:rsidRDefault="0033646B" w:rsidP="00B411A6">
      <w:pPr>
        <w:widowControl w:val="0"/>
        <w:spacing w:after="120" w:line="360" w:lineRule="auto"/>
        <w:ind w:firstLine="720"/>
        <w:jc w:val="both"/>
        <w:rPr>
          <w:rFonts w:ascii="Times New Roman" w:eastAsia="Times New Roman" w:hAnsi="Times New Roman" w:cs="Times New Roman"/>
        </w:rPr>
      </w:pPr>
      <w:r w:rsidRPr="00C81E7E">
        <w:rPr>
          <w:rFonts w:ascii="Times New Roman" w:hAnsi="Times New Roman" w:cs="Times New Roman"/>
        </w:rPr>
        <w:t xml:space="preserve">As Edwards (1955) originally observed, behavior controlled by such multipoint deterrence may be detrimental for the market at large. Although analysts may wish to convey new information to the market, for example, they may hesitate to do so </w:t>
      </w:r>
      <w:r w:rsidR="00903ABB" w:rsidRPr="00C81E7E">
        <w:rPr>
          <w:rFonts w:ascii="Times New Roman" w:hAnsi="Times New Roman" w:cs="Times New Roman"/>
        </w:rPr>
        <w:t xml:space="preserve">to </w:t>
      </w:r>
      <w:r w:rsidRPr="00C81E7E">
        <w:rPr>
          <w:rFonts w:ascii="Times New Roman" w:hAnsi="Times New Roman" w:cs="Times New Roman"/>
        </w:rPr>
        <w:t xml:space="preserve">avoid appearing overly aggressive (e.g., challenging the superordinate analyst on a stock by being first to the market with new information) and thus restricting information available </w:t>
      </w:r>
      <w:r w:rsidR="00410AA0" w:rsidRPr="00C81E7E">
        <w:rPr>
          <w:rFonts w:ascii="Times New Roman" w:hAnsi="Times New Roman" w:cs="Times New Roman"/>
        </w:rPr>
        <w:t>to investors</w:t>
      </w:r>
      <w:r w:rsidR="00D02B17" w:rsidRPr="00C81E7E">
        <w:rPr>
          <w:rFonts w:ascii="Times New Roman" w:hAnsi="Times New Roman" w:cs="Times New Roman"/>
        </w:rPr>
        <w:t>, or</w:t>
      </w:r>
      <w:r w:rsidRPr="00C81E7E">
        <w:rPr>
          <w:rFonts w:ascii="Times New Roman" w:hAnsi="Times New Roman" w:cs="Times New Roman"/>
        </w:rPr>
        <w:t xml:space="preserve"> they may simply reduce their effort in response to the mutual competitive restraint. Yet,</w:t>
      </w:r>
      <w:r w:rsidR="00571541" w:rsidRPr="00C81E7E">
        <w:rPr>
          <w:rFonts w:ascii="Times New Roman" w:hAnsi="Times New Roman" w:cs="Times New Roman"/>
        </w:rPr>
        <w:t xml:space="preserve"> such </w:t>
      </w:r>
      <w:r w:rsidRPr="00C81E7E">
        <w:rPr>
          <w:rFonts w:ascii="Times New Roman" w:hAnsi="Times New Roman" w:cs="Times New Roman"/>
        </w:rPr>
        <w:t xml:space="preserve">reciprocal subordination may </w:t>
      </w:r>
      <w:r w:rsidR="00410AA0" w:rsidRPr="00C81E7E">
        <w:rPr>
          <w:rFonts w:ascii="Times New Roman" w:hAnsi="Times New Roman" w:cs="Times New Roman"/>
        </w:rPr>
        <w:t>improve</w:t>
      </w:r>
      <w:r w:rsidRPr="00C81E7E">
        <w:rPr>
          <w:rFonts w:ascii="Times New Roman" w:hAnsi="Times New Roman" w:cs="Times New Roman"/>
        </w:rPr>
        <w:t xml:space="preserve"> market outcomes</w:t>
      </w:r>
      <w:r w:rsidR="001518C2" w:rsidRPr="00C81E7E">
        <w:rPr>
          <w:rFonts w:ascii="Times New Roman" w:hAnsi="Times New Roman" w:cs="Times New Roman"/>
        </w:rPr>
        <w:t xml:space="preserve"> (</w:t>
      </w:r>
      <w:proofErr w:type="spellStart"/>
      <w:r w:rsidR="001518C2" w:rsidRPr="00C81E7E">
        <w:rPr>
          <w:rFonts w:ascii="Times New Roman" w:hAnsi="Times New Roman" w:cs="Times New Roman"/>
        </w:rPr>
        <w:t>Gimeno</w:t>
      </w:r>
      <w:proofErr w:type="spellEnd"/>
      <w:r w:rsidR="001518C2" w:rsidRPr="00C81E7E">
        <w:rPr>
          <w:rFonts w:ascii="Times New Roman" w:hAnsi="Times New Roman" w:cs="Times New Roman"/>
        </w:rPr>
        <w:t xml:space="preserve"> 1999)</w:t>
      </w:r>
      <w:r w:rsidRPr="00C81E7E">
        <w:rPr>
          <w:rFonts w:ascii="Times New Roman" w:hAnsi="Times New Roman" w:cs="Times New Roman"/>
        </w:rPr>
        <w:t xml:space="preserve">. </w:t>
      </w:r>
      <w:r w:rsidR="00571541" w:rsidRPr="00C81E7E">
        <w:rPr>
          <w:rFonts w:ascii="Times New Roman" w:hAnsi="Times New Roman" w:cs="Times New Roman"/>
        </w:rPr>
        <w:t>A</w:t>
      </w:r>
      <w:r w:rsidRPr="00C81E7E">
        <w:rPr>
          <w:rFonts w:ascii="Times New Roman" w:hAnsi="Times New Roman" w:cs="Times New Roman"/>
        </w:rPr>
        <w:t xml:space="preserve"> division </w:t>
      </w:r>
      <w:r w:rsidR="007E77AC" w:rsidRPr="00C81E7E">
        <w:rPr>
          <w:rFonts w:ascii="Times New Roman" w:hAnsi="Times New Roman" w:cs="Times New Roman"/>
        </w:rPr>
        <w:t xml:space="preserve">of labor would permit analysts </w:t>
      </w:r>
      <w:r w:rsidRPr="00C81E7E">
        <w:rPr>
          <w:rFonts w:ascii="Times New Roman" w:hAnsi="Times New Roman" w:cs="Times New Roman"/>
        </w:rPr>
        <w:t xml:space="preserve">to coordinate their investment in developing specialized expertise in </w:t>
      </w:r>
      <w:r w:rsidR="00903ABB" w:rsidRPr="00C81E7E">
        <w:rPr>
          <w:rFonts w:ascii="Times New Roman" w:hAnsi="Times New Roman" w:cs="Times New Roman"/>
        </w:rPr>
        <w:t>gathering information and analyzing</w:t>
      </w:r>
      <w:r w:rsidRPr="00C81E7E">
        <w:rPr>
          <w:rFonts w:ascii="Times New Roman" w:hAnsi="Times New Roman" w:cs="Times New Roman"/>
        </w:rPr>
        <w:t xml:space="preserve"> particular stocks</w:t>
      </w:r>
      <w:r w:rsidR="00FA2DD5" w:rsidRPr="00C81E7E">
        <w:rPr>
          <w:rFonts w:ascii="Times New Roman" w:hAnsi="Times New Roman" w:cs="Times New Roman"/>
        </w:rPr>
        <w:t xml:space="preserve"> within their own spheres of influence</w:t>
      </w:r>
      <w:r w:rsidRPr="00C81E7E">
        <w:rPr>
          <w:rFonts w:ascii="Times New Roman" w:hAnsi="Times New Roman" w:cs="Times New Roman"/>
        </w:rPr>
        <w:t xml:space="preserve"> while deferring to </w:t>
      </w:r>
      <w:r w:rsidR="001355F9" w:rsidRPr="00C81E7E">
        <w:rPr>
          <w:rFonts w:ascii="Times New Roman" w:hAnsi="Times New Roman" w:cs="Times New Roman"/>
        </w:rPr>
        <w:t xml:space="preserve">rival analysts’ </w:t>
      </w:r>
      <w:r w:rsidRPr="00C81E7E">
        <w:rPr>
          <w:rFonts w:ascii="Times New Roman" w:hAnsi="Times New Roman" w:cs="Times New Roman"/>
        </w:rPr>
        <w:t>insight and expertise on stocks</w:t>
      </w:r>
      <w:r w:rsidR="00FA2DD5" w:rsidRPr="00C81E7E">
        <w:rPr>
          <w:rFonts w:ascii="Times New Roman" w:hAnsi="Times New Roman" w:cs="Times New Roman"/>
        </w:rPr>
        <w:t xml:space="preserve"> within their spheres</w:t>
      </w:r>
      <w:r w:rsidRPr="00C81E7E">
        <w:rPr>
          <w:rFonts w:ascii="Times New Roman" w:hAnsi="Times New Roman" w:cs="Times New Roman"/>
        </w:rPr>
        <w:t xml:space="preserve">. </w:t>
      </w:r>
      <w:r w:rsidR="00E06CFA" w:rsidRPr="00C81E7E">
        <w:rPr>
          <w:rFonts w:ascii="Times New Roman" w:eastAsia="Times New Roman" w:hAnsi="Times New Roman" w:cs="Times New Roman"/>
        </w:rPr>
        <w:t>In this regard, t</w:t>
      </w:r>
      <w:r w:rsidR="00B411A6" w:rsidRPr="00C81E7E">
        <w:rPr>
          <w:rFonts w:ascii="Times New Roman" w:eastAsia="Times New Roman" w:hAnsi="Times New Roman" w:cs="Times New Roman"/>
        </w:rPr>
        <w:t xml:space="preserve">he choice of </w:t>
      </w:r>
      <w:r w:rsidR="00E06CFA" w:rsidRPr="00C81E7E">
        <w:rPr>
          <w:rFonts w:ascii="Times New Roman" w:eastAsia="Times New Roman" w:hAnsi="Times New Roman" w:cs="Times New Roman"/>
        </w:rPr>
        <w:t xml:space="preserve">forecast </w:t>
      </w:r>
      <w:r w:rsidR="00B411A6" w:rsidRPr="00C81E7E">
        <w:rPr>
          <w:rFonts w:ascii="Times New Roman" w:eastAsia="Times New Roman" w:hAnsi="Times New Roman" w:cs="Times New Roman"/>
        </w:rPr>
        <w:t xml:space="preserve">accuracy and </w:t>
      </w:r>
      <w:r w:rsidR="00E06CFA" w:rsidRPr="00C81E7E">
        <w:rPr>
          <w:rFonts w:ascii="Times New Roman" w:eastAsia="Times New Roman" w:hAnsi="Times New Roman" w:cs="Times New Roman"/>
        </w:rPr>
        <w:t xml:space="preserve">information </w:t>
      </w:r>
      <w:r w:rsidR="00B411A6" w:rsidRPr="00C81E7E">
        <w:rPr>
          <w:rFonts w:ascii="Times New Roman" w:eastAsia="Times New Roman" w:hAnsi="Times New Roman" w:cs="Times New Roman"/>
        </w:rPr>
        <w:t>leadership</w:t>
      </w:r>
      <w:r w:rsidR="00B411A6" w:rsidRPr="00C81E7E">
        <w:rPr>
          <w:rFonts w:ascii="Times New Roman" w:hAnsi="Times New Roman" w:cs="Times New Roman"/>
        </w:rPr>
        <w:t xml:space="preserve"> </w:t>
      </w:r>
      <w:r w:rsidR="00E06CFA" w:rsidRPr="00C81E7E">
        <w:rPr>
          <w:rFonts w:ascii="Times New Roman" w:hAnsi="Times New Roman" w:cs="Times New Roman"/>
        </w:rPr>
        <w:t xml:space="preserve">for our empirical tests </w:t>
      </w:r>
      <w:r w:rsidR="00E96F0A">
        <w:rPr>
          <w:rFonts w:ascii="Times New Roman" w:hAnsi="Times New Roman" w:cs="Times New Roman"/>
        </w:rPr>
        <w:t xml:space="preserve">is </w:t>
      </w:r>
      <w:r w:rsidR="00B411A6" w:rsidRPr="00C81E7E">
        <w:rPr>
          <w:rFonts w:ascii="Times New Roman" w:hAnsi="Times New Roman" w:cs="Times New Roman"/>
        </w:rPr>
        <w:t xml:space="preserve">particularly germane: a focus on accuracy permits an assessment of whether multipoint contact leads analysts to coordinate their efforts to minimize forecast accuracy more effectively or, alternatively, to simply reduce their effort;  </w:t>
      </w:r>
      <w:r w:rsidR="00B411A6" w:rsidRPr="00C81E7E">
        <w:rPr>
          <w:rFonts w:ascii="Times New Roman" w:hAnsi="Times New Roman" w:cs="Times New Roman"/>
        </w:rPr>
        <w:lastRenderedPageBreak/>
        <w:t>focus</w:t>
      </w:r>
      <w:r w:rsidR="00372193">
        <w:rPr>
          <w:rFonts w:ascii="Times New Roman" w:hAnsi="Times New Roman" w:cs="Times New Roman"/>
        </w:rPr>
        <w:t>ing</w:t>
      </w:r>
      <w:r w:rsidR="00B411A6" w:rsidRPr="00C81E7E">
        <w:rPr>
          <w:rFonts w:ascii="Times New Roman" w:hAnsi="Times New Roman" w:cs="Times New Roman"/>
        </w:rPr>
        <w:t xml:space="preserve"> on information leadership permits an assessment of whether multipoint contact is associated with analysts yielding to their rivals’ influence on some stocks in exchange for similar treatment on others.</w:t>
      </w:r>
      <w:r w:rsidR="00B411A6">
        <w:rPr>
          <w:rFonts w:ascii="Times New Roman" w:hAnsi="Times New Roman" w:cs="Times New Roman"/>
        </w:rPr>
        <w:t xml:space="preserve"> </w:t>
      </w:r>
    </w:p>
    <w:p w14:paraId="575E90B0" w14:textId="77777777" w:rsidR="0033646B" w:rsidRPr="00A87119" w:rsidRDefault="00E349EE" w:rsidP="0033646B">
      <w:pPr>
        <w:widowControl w:val="0"/>
        <w:spacing w:before="240" w:after="120" w:line="360" w:lineRule="auto"/>
        <w:jc w:val="both"/>
        <w:rPr>
          <w:rFonts w:ascii="Times New Roman" w:hAnsi="Times New Roman" w:cs="Times New Roman"/>
        </w:rPr>
      </w:pPr>
      <w:r>
        <w:rPr>
          <w:rFonts w:ascii="Times New Roman" w:hAnsi="Times New Roman" w:cs="Times New Roman"/>
        </w:rPr>
        <w:t>2.</w:t>
      </w:r>
      <w:r w:rsidR="00925175">
        <w:rPr>
          <w:rFonts w:ascii="Times New Roman" w:hAnsi="Times New Roman" w:cs="Times New Roman"/>
        </w:rPr>
        <w:t>4</w:t>
      </w:r>
      <w:r>
        <w:rPr>
          <w:rFonts w:ascii="Times New Roman" w:hAnsi="Times New Roman" w:cs="Times New Roman"/>
        </w:rPr>
        <w:t xml:space="preserve"> </w:t>
      </w:r>
      <w:r w:rsidR="00506431">
        <w:rPr>
          <w:rFonts w:ascii="Times New Roman" w:hAnsi="Times New Roman" w:cs="Times New Roman"/>
        </w:rPr>
        <w:t>Securities a</w:t>
      </w:r>
      <w:r w:rsidR="00E06CFA">
        <w:rPr>
          <w:rFonts w:ascii="Times New Roman" w:hAnsi="Times New Roman" w:cs="Times New Roman"/>
        </w:rPr>
        <w:t>nalysts’ s</w:t>
      </w:r>
      <w:r w:rsidR="00747C89">
        <w:rPr>
          <w:rFonts w:ascii="Times New Roman" w:hAnsi="Times New Roman" w:cs="Times New Roman"/>
        </w:rPr>
        <w:t xml:space="preserve">pheres of </w:t>
      </w:r>
      <w:r w:rsidR="003961E8">
        <w:rPr>
          <w:rFonts w:ascii="Times New Roman" w:hAnsi="Times New Roman" w:cs="Times New Roman"/>
        </w:rPr>
        <w:t>i</w:t>
      </w:r>
      <w:r w:rsidR="00747C89">
        <w:rPr>
          <w:rFonts w:ascii="Times New Roman" w:hAnsi="Times New Roman" w:cs="Times New Roman"/>
        </w:rPr>
        <w:t>nfluence</w:t>
      </w:r>
      <w:r w:rsidR="00E06CFA">
        <w:rPr>
          <w:rFonts w:ascii="Times New Roman" w:hAnsi="Times New Roman" w:cs="Times New Roman"/>
        </w:rPr>
        <w:t>: Who forbears to whom?</w:t>
      </w:r>
    </w:p>
    <w:p w14:paraId="61E1A413" w14:textId="77777777" w:rsidR="00792FDB" w:rsidRDefault="00792FDB" w:rsidP="00E60221">
      <w:pPr>
        <w:widowControl w:val="0"/>
        <w:spacing w:after="120" w:line="360" w:lineRule="auto"/>
        <w:ind w:firstLine="720"/>
        <w:jc w:val="both"/>
        <w:rPr>
          <w:rFonts w:ascii="Times New Roman" w:hAnsi="Times New Roman" w:cs="Times New Roman"/>
        </w:rPr>
      </w:pPr>
      <w:r w:rsidRPr="005E0737">
        <w:rPr>
          <w:rFonts w:ascii="Times New Roman" w:hAnsi="Times New Roman" w:cs="Times New Roman"/>
        </w:rPr>
        <w:t xml:space="preserve">Over time, </w:t>
      </w:r>
      <w:r>
        <w:rPr>
          <w:rFonts w:ascii="Times New Roman" w:hAnsi="Times New Roman" w:cs="Times New Roman"/>
        </w:rPr>
        <w:t xml:space="preserve">the </w:t>
      </w:r>
      <w:r w:rsidRPr="005E0737">
        <w:rPr>
          <w:rFonts w:ascii="Times New Roman" w:hAnsi="Times New Roman" w:cs="Times New Roman"/>
        </w:rPr>
        <w:t>analysts co-covering a group of stocks become f</w:t>
      </w:r>
      <w:r w:rsidR="00925175">
        <w:rPr>
          <w:rFonts w:ascii="Times New Roman" w:hAnsi="Times New Roman" w:cs="Times New Roman"/>
        </w:rPr>
        <w:t xml:space="preserve">amiliar with one another and, </w:t>
      </w:r>
      <w:r w:rsidRPr="005E0737">
        <w:rPr>
          <w:rFonts w:ascii="Times New Roman" w:hAnsi="Times New Roman" w:cs="Times New Roman"/>
        </w:rPr>
        <w:t>through their ongoing interactions</w:t>
      </w:r>
      <w:r w:rsidR="00925175">
        <w:rPr>
          <w:rFonts w:ascii="Times New Roman" w:hAnsi="Times New Roman" w:cs="Times New Roman"/>
        </w:rPr>
        <w:t>,</w:t>
      </w:r>
      <w:r w:rsidRPr="005E0737">
        <w:rPr>
          <w:rFonts w:ascii="Times New Roman" w:hAnsi="Times New Roman" w:cs="Times New Roman"/>
        </w:rPr>
        <w:t xml:space="preserve"> come to know whose work can be trusted, what stocks each analyst really cares about and will (and can) defend vigorously, which stocks they can aim to establish dominance</w:t>
      </w:r>
      <w:r w:rsidR="001119F9">
        <w:rPr>
          <w:rFonts w:ascii="Times New Roman" w:hAnsi="Times New Roman" w:cs="Times New Roman"/>
        </w:rPr>
        <w:t xml:space="preserve"> on</w:t>
      </w:r>
      <w:r w:rsidRPr="005E0737">
        <w:rPr>
          <w:rFonts w:ascii="Times New Roman" w:hAnsi="Times New Roman" w:cs="Times New Roman"/>
        </w:rPr>
        <w:t>, and which</w:t>
      </w:r>
      <w:r w:rsidR="001119F9">
        <w:rPr>
          <w:rFonts w:ascii="Times New Roman" w:hAnsi="Times New Roman" w:cs="Times New Roman"/>
        </w:rPr>
        <w:t xml:space="preserve"> stocks</w:t>
      </w:r>
      <w:r w:rsidRPr="005E0737">
        <w:rPr>
          <w:rFonts w:ascii="Times New Roman" w:hAnsi="Times New Roman" w:cs="Times New Roman"/>
        </w:rPr>
        <w:t xml:space="preserve"> they ought to subordinate </w:t>
      </w:r>
      <w:r>
        <w:rPr>
          <w:rFonts w:ascii="Times New Roman" w:hAnsi="Times New Roman" w:cs="Times New Roman"/>
        </w:rPr>
        <w:t xml:space="preserve">to rivals </w:t>
      </w:r>
      <w:r w:rsidRPr="005E0737">
        <w:rPr>
          <w:rFonts w:ascii="Times New Roman" w:hAnsi="Times New Roman" w:cs="Times New Roman"/>
        </w:rPr>
        <w:t>in return.</w:t>
      </w:r>
      <w:r>
        <w:rPr>
          <w:rFonts w:ascii="Times New Roman" w:hAnsi="Times New Roman" w:cs="Times New Roman"/>
        </w:rPr>
        <w:t xml:space="preserve"> Anecdotal evidence indeed indicates </w:t>
      </w:r>
      <w:r w:rsidRPr="004325E3">
        <w:rPr>
          <w:rFonts w:ascii="Times New Roman" w:hAnsi="Times New Roman" w:cs="Times New Roman"/>
        </w:rPr>
        <w:t xml:space="preserve">that analysts </w:t>
      </w:r>
      <w:r w:rsidR="00925175">
        <w:rPr>
          <w:rFonts w:ascii="Times New Roman" w:hAnsi="Times New Roman" w:cs="Times New Roman"/>
        </w:rPr>
        <w:t xml:space="preserve">pay greater attention to their coverage of </w:t>
      </w:r>
      <w:r w:rsidRPr="004325E3">
        <w:rPr>
          <w:rFonts w:ascii="Times New Roman" w:hAnsi="Times New Roman" w:cs="Times New Roman"/>
        </w:rPr>
        <w:t xml:space="preserve">particular stocks and </w:t>
      </w:r>
      <w:r w:rsidR="00925175">
        <w:rPr>
          <w:rFonts w:ascii="Times New Roman" w:hAnsi="Times New Roman" w:cs="Times New Roman"/>
        </w:rPr>
        <w:t>that these preferences</w:t>
      </w:r>
      <w:r>
        <w:rPr>
          <w:rFonts w:ascii="Times New Roman" w:hAnsi="Times New Roman" w:cs="Times New Roman"/>
        </w:rPr>
        <w:t xml:space="preserve"> are </w:t>
      </w:r>
      <w:r w:rsidRPr="004325E3">
        <w:rPr>
          <w:rFonts w:ascii="Times New Roman" w:hAnsi="Times New Roman" w:cs="Times New Roman"/>
        </w:rPr>
        <w:t xml:space="preserve">well-known to other analysts. For example, in his memoir </w:t>
      </w:r>
      <w:r w:rsidRPr="001E56EB">
        <w:rPr>
          <w:rFonts w:ascii="Times New Roman" w:hAnsi="Times New Roman" w:cs="Times New Roman"/>
          <w:i/>
        </w:rPr>
        <w:t>Confessions of a Wall Street Analyst</w:t>
      </w:r>
      <w:r w:rsidRPr="004325E3">
        <w:rPr>
          <w:rFonts w:ascii="Times New Roman" w:hAnsi="Times New Roman" w:cs="Times New Roman"/>
        </w:rPr>
        <w:t xml:space="preserve">, Daniel </w:t>
      </w:r>
      <w:proofErr w:type="spellStart"/>
      <w:r w:rsidRPr="004325E3">
        <w:rPr>
          <w:rFonts w:ascii="Times New Roman" w:hAnsi="Times New Roman" w:cs="Times New Roman"/>
        </w:rPr>
        <w:t>Reingold</w:t>
      </w:r>
      <w:proofErr w:type="spellEnd"/>
      <w:r w:rsidRPr="004325E3">
        <w:rPr>
          <w:rFonts w:ascii="Times New Roman" w:hAnsi="Times New Roman" w:cs="Times New Roman"/>
        </w:rPr>
        <w:t xml:space="preserve"> </w:t>
      </w:r>
      <w:r>
        <w:rPr>
          <w:rFonts w:ascii="Times New Roman" w:hAnsi="Times New Roman" w:cs="Times New Roman"/>
        </w:rPr>
        <w:t xml:space="preserve">explained </w:t>
      </w:r>
      <w:r w:rsidRPr="004325E3">
        <w:rPr>
          <w:rFonts w:ascii="Times New Roman" w:hAnsi="Times New Roman" w:cs="Times New Roman"/>
        </w:rPr>
        <w:t xml:space="preserve">how Jack </w:t>
      </w:r>
      <w:proofErr w:type="spellStart"/>
      <w:r w:rsidRPr="004325E3">
        <w:rPr>
          <w:rFonts w:ascii="Times New Roman" w:hAnsi="Times New Roman" w:cs="Times New Roman"/>
        </w:rPr>
        <w:t>Grubman</w:t>
      </w:r>
      <w:proofErr w:type="spellEnd"/>
      <w:r w:rsidRPr="004325E3">
        <w:rPr>
          <w:rFonts w:ascii="Times New Roman" w:hAnsi="Times New Roman" w:cs="Times New Roman"/>
        </w:rPr>
        <w:t xml:space="preserve"> competed intensely on AT&amp;T and retaliated agai</w:t>
      </w:r>
      <w:r>
        <w:rPr>
          <w:rFonts w:ascii="Times New Roman" w:hAnsi="Times New Roman" w:cs="Times New Roman"/>
        </w:rPr>
        <w:t xml:space="preserve">nst analysts who challenged him. </w:t>
      </w:r>
      <w:r w:rsidRPr="004325E3">
        <w:rPr>
          <w:rFonts w:ascii="Times New Roman" w:hAnsi="Times New Roman" w:cs="Times New Roman"/>
        </w:rPr>
        <w:t xml:space="preserve">Although </w:t>
      </w:r>
      <w:proofErr w:type="spellStart"/>
      <w:r w:rsidRPr="004325E3">
        <w:rPr>
          <w:rFonts w:ascii="Times New Roman" w:hAnsi="Times New Roman" w:cs="Times New Roman"/>
        </w:rPr>
        <w:t>Reingold</w:t>
      </w:r>
      <w:proofErr w:type="spellEnd"/>
      <w:r w:rsidRPr="004325E3">
        <w:rPr>
          <w:rFonts w:ascii="Times New Roman" w:hAnsi="Times New Roman" w:cs="Times New Roman"/>
        </w:rPr>
        <w:t xml:space="preserve"> did not </w:t>
      </w:r>
      <w:r>
        <w:rPr>
          <w:rFonts w:ascii="Times New Roman" w:hAnsi="Times New Roman" w:cs="Times New Roman"/>
        </w:rPr>
        <w:t xml:space="preserve">cease </w:t>
      </w:r>
      <w:r w:rsidRPr="004325E3">
        <w:rPr>
          <w:rFonts w:ascii="Times New Roman" w:hAnsi="Times New Roman" w:cs="Times New Roman"/>
        </w:rPr>
        <w:t xml:space="preserve">coverage of AT&amp;T, he </w:t>
      </w:r>
      <w:r w:rsidR="00925175">
        <w:rPr>
          <w:rFonts w:ascii="Times New Roman" w:hAnsi="Times New Roman" w:cs="Times New Roman"/>
        </w:rPr>
        <w:t xml:space="preserve">claims that he </w:t>
      </w:r>
      <w:r>
        <w:rPr>
          <w:rFonts w:ascii="Times New Roman" w:hAnsi="Times New Roman" w:cs="Times New Roman"/>
        </w:rPr>
        <w:t>compete</w:t>
      </w:r>
      <w:r w:rsidR="004E72A8">
        <w:rPr>
          <w:rFonts w:ascii="Times New Roman" w:hAnsi="Times New Roman" w:cs="Times New Roman"/>
        </w:rPr>
        <w:t>d</w:t>
      </w:r>
      <w:r>
        <w:rPr>
          <w:rFonts w:ascii="Times New Roman" w:hAnsi="Times New Roman" w:cs="Times New Roman"/>
        </w:rPr>
        <w:t xml:space="preserve"> </w:t>
      </w:r>
      <w:r w:rsidRPr="004325E3">
        <w:rPr>
          <w:rFonts w:ascii="Times New Roman" w:hAnsi="Times New Roman" w:cs="Times New Roman"/>
        </w:rPr>
        <w:t xml:space="preserve">less intensely </w:t>
      </w:r>
      <w:r w:rsidR="004E72A8">
        <w:rPr>
          <w:rFonts w:ascii="Times New Roman" w:hAnsi="Times New Roman" w:cs="Times New Roman"/>
        </w:rPr>
        <w:t xml:space="preserve">as a result of </w:t>
      </w:r>
      <w:proofErr w:type="spellStart"/>
      <w:r w:rsidRPr="004325E3">
        <w:rPr>
          <w:rFonts w:ascii="Times New Roman" w:hAnsi="Times New Roman" w:cs="Times New Roman"/>
        </w:rPr>
        <w:t>Grubman’s</w:t>
      </w:r>
      <w:proofErr w:type="spellEnd"/>
      <w:r w:rsidRPr="004325E3">
        <w:rPr>
          <w:rFonts w:ascii="Times New Roman" w:hAnsi="Times New Roman" w:cs="Times New Roman"/>
        </w:rPr>
        <w:t xml:space="preserve"> actions.</w:t>
      </w:r>
      <w:r w:rsidRPr="005E0737">
        <w:rPr>
          <w:rFonts w:ascii="Times New Roman" w:hAnsi="Times New Roman" w:cs="Times New Roman"/>
        </w:rPr>
        <w:t xml:space="preserve"> </w:t>
      </w:r>
    </w:p>
    <w:p w14:paraId="28605B93" w14:textId="77777777" w:rsidR="00B411A6" w:rsidRPr="00747C89" w:rsidRDefault="0033646B" w:rsidP="00792FDB">
      <w:pPr>
        <w:widowControl w:val="0"/>
        <w:spacing w:after="120" w:line="360" w:lineRule="auto"/>
        <w:ind w:firstLine="720"/>
        <w:jc w:val="both"/>
        <w:rPr>
          <w:rFonts w:ascii="Times New Roman" w:hAnsi="Times New Roman" w:cs="Times New Roman"/>
          <w:bCs/>
        </w:rPr>
      </w:pPr>
      <w:r w:rsidRPr="00A87119">
        <w:rPr>
          <w:rFonts w:ascii="Times New Roman" w:hAnsi="Times New Roman" w:cs="Times New Roman"/>
        </w:rPr>
        <w:t xml:space="preserve">A test of the </w:t>
      </w:r>
      <w:r w:rsidR="00FA2DD5">
        <w:rPr>
          <w:rFonts w:ascii="Times New Roman" w:hAnsi="Times New Roman" w:cs="Times New Roman"/>
        </w:rPr>
        <w:t xml:space="preserve">deterrence </w:t>
      </w:r>
      <w:r w:rsidRPr="00A87119">
        <w:rPr>
          <w:rFonts w:ascii="Times New Roman" w:hAnsi="Times New Roman" w:cs="Times New Roman"/>
        </w:rPr>
        <w:t>effects of mutual forbearance on analyst accuracy and informati</w:t>
      </w:r>
      <w:r w:rsidR="00792FDB">
        <w:rPr>
          <w:rFonts w:ascii="Times New Roman" w:hAnsi="Times New Roman" w:cs="Times New Roman"/>
        </w:rPr>
        <w:t xml:space="preserve">on </w:t>
      </w:r>
      <w:r w:rsidRPr="00A87119">
        <w:rPr>
          <w:rFonts w:ascii="Times New Roman" w:hAnsi="Times New Roman" w:cs="Times New Roman"/>
        </w:rPr>
        <w:t xml:space="preserve">leadership requires us to specify </w:t>
      </w:r>
      <w:r w:rsidR="00E06CFA">
        <w:rPr>
          <w:rFonts w:ascii="Times New Roman" w:hAnsi="Times New Roman" w:cs="Times New Roman"/>
        </w:rPr>
        <w:t xml:space="preserve">the stocks on which particular </w:t>
      </w:r>
      <w:r w:rsidRPr="00A87119">
        <w:rPr>
          <w:rFonts w:ascii="Times New Roman" w:hAnsi="Times New Roman" w:cs="Times New Roman"/>
        </w:rPr>
        <w:t xml:space="preserve">analysts </w:t>
      </w:r>
      <w:r w:rsidR="00792FDB">
        <w:rPr>
          <w:rFonts w:ascii="Times New Roman" w:hAnsi="Times New Roman" w:cs="Times New Roman"/>
        </w:rPr>
        <w:t xml:space="preserve">are likely to </w:t>
      </w:r>
      <w:r w:rsidRPr="00A87119">
        <w:rPr>
          <w:rFonts w:ascii="Times New Roman" w:hAnsi="Times New Roman" w:cs="Times New Roman"/>
        </w:rPr>
        <w:t xml:space="preserve">establish spheres of influence and </w:t>
      </w:r>
      <w:r w:rsidR="00E06CFA">
        <w:rPr>
          <w:rFonts w:ascii="Times New Roman" w:hAnsi="Times New Roman" w:cs="Times New Roman"/>
        </w:rPr>
        <w:t xml:space="preserve">those on </w:t>
      </w:r>
      <w:r w:rsidRPr="00A87119">
        <w:rPr>
          <w:rFonts w:ascii="Times New Roman" w:hAnsi="Times New Roman" w:cs="Times New Roman"/>
        </w:rPr>
        <w:t xml:space="preserve">which </w:t>
      </w:r>
      <w:r w:rsidR="00E06CFA">
        <w:rPr>
          <w:rFonts w:ascii="Times New Roman" w:hAnsi="Times New Roman" w:cs="Times New Roman"/>
        </w:rPr>
        <w:t xml:space="preserve">they </w:t>
      </w:r>
      <w:r w:rsidR="00792FDB">
        <w:rPr>
          <w:rFonts w:ascii="Times New Roman" w:hAnsi="Times New Roman" w:cs="Times New Roman"/>
        </w:rPr>
        <w:t xml:space="preserve">are </w:t>
      </w:r>
      <w:r w:rsidRPr="00A87119">
        <w:rPr>
          <w:rFonts w:ascii="Times New Roman" w:hAnsi="Times New Roman" w:cs="Times New Roman"/>
        </w:rPr>
        <w:t>not</w:t>
      </w:r>
      <w:r w:rsidR="00747C89">
        <w:rPr>
          <w:rFonts w:ascii="Times New Roman" w:hAnsi="Times New Roman" w:cs="Times New Roman"/>
        </w:rPr>
        <w:t xml:space="preserve">. </w:t>
      </w:r>
      <w:r w:rsidR="00D20221" w:rsidRPr="00234C08">
        <w:rPr>
          <w:rFonts w:ascii="Times New Roman" w:hAnsi="Times New Roman" w:cs="Times New Roman"/>
        </w:rPr>
        <w:t>Although we cannot observe analysts’ spheres of influence directly, we can gauge their likely locations</w:t>
      </w:r>
      <w:r w:rsidR="00D20221">
        <w:rPr>
          <w:rFonts w:ascii="Times New Roman" w:hAnsi="Times New Roman" w:cs="Times New Roman"/>
        </w:rPr>
        <w:t xml:space="preserve">. </w:t>
      </w:r>
      <w:r w:rsidR="00792FDB">
        <w:rPr>
          <w:rFonts w:ascii="Times New Roman" w:hAnsi="Times New Roman" w:cs="Times New Roman"/>
        </w:rPr>
        <w:t>W</w:t>
      </w:r>
      <w:r w:rsidRPr="00A87119">
        <w:rPr>
          <w:rFonts w:ascii="Times New Roman" w:hAnsi="Times New Roman" w:cs="Times New Roman"/>
        </w:rPr>
        <w:t xml:space="preserve">e </w:t>
      </w:r>
      <w:r w:rsidR="00792FDB">
        <w:rPr>
          <w:rFonts w:ascii="Times New Roman" w:hAnsi="Times New Roman" w:cs="Times New Roman"/>
        </w:rPr>
        <w:t xml:space="preserve">can do this by </w:t>
      </w:r>
      <w:r w:rsidRPr="00A87119">
        <w:rPr>
          <w:rFonts w:ascii="Times New Roman" w:hAnsi="Times New Roman" w:cs="Times New Roman"/>
        </w:rPr>
        <w:t>identify</w:t>
      </w:r>
      <w:r w:rsidR="00792FDB">
        <w:rPr>
          <w:rFonts w:ascii="Times New Roman" w:hAnsi="Times New Roman" w:cs="Times New Roman"/>
        </w:rPr>
        <w:t>ing</w:t>
      </w:r>
      <w:r w:rsidRPr="00A87119">
        <w:rPr>
          <w:rFonts w:ascii="Times New Roman" w:hAnsi="Times New Roman" w:cs="Times New Roman"/>
        </w:rPr>
        <w:t xml:space="preserve"> a “focal point” or “convention” on the basis of which </w:t>
      </w:r>
      <w:r w:rsidRPr="007E260B">
        <w:rPr>
          <w:rFonts w:ascii="Times New Roman" w:hAnsi="Times New Roman" w:cs="Times New Roman"/>
        </w:rPr>
        <w:t xml:space="preserve">analysts can be expected </w:t>
      </w:r>
      <w:r w:rsidR="004D5882">
        <w:rPr>
          <w:rFonts w:ascii="Times New Roman" w:hAnsi="Times New Roman" w:cs="Times New Roman"/>
        </w:rPr>
        <w:t xml:space="preserve">to </w:t>
      </w:r>
      <w:r w:rsidRPr="007E260B">
        <w:rPr>
          <w:rFonts w:ascii="Times New Roman" w:hAnsi="Times New Roman" w:cs="Times New Roman"/>
        </w:rPr>
        <w:t xml:space="preserve">coordinate their </w:t>
      </w:r>
      <w:r w:rsidR="00792FDB">
        <w:rPr>
          <w:rFonts w:ascii="Times New Roman" w:hAnsi="Times New Roman" w:cs="Times New Roman"/>
        </w:rPr>
        <w:t xml:space="preserve">mutual </w:t>
      </w:r>
      <w:r w:rsidRPr="007E260B">
        <w:rPr>
          <w:rFonts w:ascii="Times New Roman" w:hAnsi="Times New Roman" w:cs="Times New Roman"/>
        </w:rPr>
        <w:t xml:space="preserve">forbearance behavior. Focal points represent each actor’s “expectation of what the other expects him to expect to be expected to do” (Schelling, 1960: 57), serving as a basis of coordination that actors use in the absence of direct communication </w:t>
      </w:r>
      <w:r w:rsidR="00381005">
        <w:rPr>
          <w:rFonts w:ascii="Times New Roman" w:hAnsi="Times New Roman" w:cs="Times New Roman"/>
        </w:rPr>
        <w:t>(</w:t>
      </w:r>
      <w:r w:rsidRPr="007E260B">
        <w:rPr>
          <w:rFonts w:ascii="Times New Roman" w:hAnsi="Times New Roman" w:cs="Times New Roman"/>
        </w:rPr>
        <w:t>because it seems natural, special, or relevant</w:t>
      </w:r>
      <w:r w:rsidRPr="00A87119">
        <w:rPr>
          <w:rFonts w:ascii="Times New Roman" w:hAnsi="Times New Roman" w:cs="Times New Roman"/>
        </w:rPr>
        <w:t xml:space="preserve"> to them</w:t>
      </w:r>
      <w:r w:rsidR="00381005">
        <w:rPr>
          <w:rFonts w:ascii="Times New Roman" w:hAnsi="Times New Roman" w:cs="Times New Roman"/>
        </w:rPr>
        <w:t>)</w:t>
      </w:r>
      <w:r w:rsidRPr="00A87119">
        <w:rPr>
          <w:rFonts w:ascii="Times New Roman" w:hAnsi="Times New Roman" w:cs="Times New Roman"/>
        </w:rPr>
        <w:t xml:space="preserve"> and aligns their behavior and expectations. Focal points are shaped by interactions among actors and adopted in response to pressures to comply with </w:t>
      </w:r>
      <w:r w:rsidRPr="00A87119">
        <w:rPr>
          <w:rFonts w:ascii="Times New Roman" w:hAnsi="Times New Roman" w:cs="Times New Roman"/>
          <w:bCs/>
        </w:rPr>
        <w:t xml:space="preserve">convergent expectations that solve the problem of coordinating. </w:t>
      </w:r>
      <w:r w:rsidR="001E56EB" w:rsidRPr="001E56EB">
        <w:rPr>
          <w:rFonts w:ascii="Times New Roman" w:hAnsi="Times New Roman" w:cs="Times New Roman"/>
          <w:bCs/>
        </w:rPr>
        <w:t xml:space="preserve">The existence of focal points suggests that simply examining the presence of multipoint contact, which creates conditions sufficient enough for mutual forbearance to emerge, is incomplete; rather, we must </w:t>
      </w:r>
      <w:r w:rsidR="00DD754E" w:rsidRPr="001E56EB">
        <w:rPr>
          <w:rFonts w:ascii="Times New Roman" w:hAnsi="Times New Roman" w:cs="Times New Roman"/>
          <w:bCs/>
        </w:rPr>
        <w:t xml:space="preserve">simultaneously </w:t>
      </w:r>
      <w:r w:rsidR="001E56EB" w:rsidRPr="001E56EB">
        <w:rPr>
          <w:rFonts w:ascii="Times New Roman" w:hAnsi="Times New Roman" w:cs="Times New Roman"/>
          <w:bCs/>
        </w:rPr>
        <w:t>examine the level of multipoint contact of the analyst and the importance of a particular stock to the analyst.</w:t>
      </w:r>
    </w:p>
    <w:p w14:paraId="13A5D4BF" w14:textId="77777777" w:rsidR="00FE5A3C" w:rsidRDefault="00477A9D">
      <w:pPr>
        <w:widowControl w:val="0"/>
        <w:spacing w:after="120" w:line="360" w:lineRule="auto"/>
        <w:ind w:firstLine="720"/>
        <w:jc w:val="both"/>
        <w:rPr>
          <w:rFonts w:ascii="Times New Roman" w:hAnsi="Times New Roman" w:cs="Times New Roman"/>
        </w:rPr>
      </w:pPr>
      <w:r w:rsidRPr="00A87119">
        <w:rPr>
          <w:rFonts w:ascii="Times New Roman" w:hAnsi="Times New Roman" w:cs="Times New Roman"/>
        </w:rPr>
        <w:t xml:space="preserve">One such focal point around which securities analysts’ expectations are likely to converge </w:t>
      </w:r>
      <w:r w:rsidRPr="00234C08">
        <w:rPr>
          <w:rFonts w:ascii="Times New Roman" w:hAnsi="Times New Roman" w:cs="Times New Roman"/>
        </w:rPr>
        <w:t>is stock-specific coverage experience, which reflects an analyst’s expertise in, reputation for,</w:t>
      </w:r>
      <w:r w:rsidR="00B857E6">
        <w:rPr>
          <w:rFonts w:ascii="Times New Roman" w:hAnsi="Times New Roman" w:cs="Times New Roman"/>
        </w:rPr>
        <w:t xml:space="preserve"> and</w:t>
      </w:r>
      <w:r w:rsidRPr="00234C08">
        <w:rPr>
          <w:rFonts w:ascii="Times New Roman" w:hAnsi="Times New Roman" w:cs="Times New Roman"/>
        </w:rPr>
        <w:t xml:space="preserve"> size of investor following on, </w:t>
      </w:r>
      <w:r w:rsidR="00B857E6">
        <w:rPr>
          <w:rFonts w:ascii="Times New Roman" w:hAnsi="Times New Roman" w:cs="Times New Roman"/>
        </w:rPr>
        <w:t>as well as his/her</w:t>
      </w:r>
      <w:r w:rsidR="00B857E6" w:rsidRPr="00234C08">
        <w:rPr>
          <w:rFonts w:ascii="Times New Roman" w:hAnsi="Times New Roman" w:cs="Times New Roman"/>
        </w:rPr>
        <w:t xml:space="preserve"> </w:t>
      </w:r>
      <w:r w:rsidRPr="00234C08">
        <w:rPr>
          <w:rFonts w:ascii="Times New Roman" w:hAnsi="Times New Roman" w:cs="Times New Roman"/>
        </w:rPr>
        <w:t xml:space="preserve">likely commitment to maintaining and defending a coverage position on that stock. Long-standing coverage of a stock affords deeper understanding of the firm and factors affecting its earnings. Moreover, over time, analysts develop relationships with the management of </w:t>
      </w:r>
      <w:r w:rsidRPr="00234C08">
        <w:rPr>
          <w:rFonts w:ascii="Times New Roman" w:hAnsi="Times New Roman" w:cs="Times New Roman"/>
        </w:rPr>
        <w:lastRenderedPageBreak/>
        <w:t>firms they follow, which may also afford privileged access to idiosyncratic firm information</w:t>
      </w:r>
      <w:r>
        <w:rPr>
          <w:rFonts w:ascii="Times New Roman" w:hAnsi="Times New Roman" w:cs="Times New Roman"/>
        </w:rPr>
        <w:t>, particularly</w:t>
      </w:r>
      <w:r w:rsidRPr="00234C08">
        <w:rPr>
          <w:rFonts w:ascii="Times New Roman" w:hAnsi="Times New Roman" w:cs="Times New Roman"/>
        </w:rPr>
        <w:t xml:space="preserve"> prior to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234C08">
        <w:rPr>
          <w:rFonts w:ascii="Times New Roman" w:hAnsi="Times New Roman" w:cs="Times New Roman"/>
        </w:rPr>
        <w:t xml:space="preserve"> (Cohen et al. 2010). As a result, analysts possessing greater stock-specific experience tend to release more informative and accurate earnings forecasts (Lamont 2002; Mikhail, </w:t>
      </w:r>
      <w:r w:rsidRPr="00234C08">
        <w:rPr>
          <w:rStyle w:val="a"/>
          <w:rFonts w:ascii="Times New Roman" w:hAnsi="Times New Roman" w:cs="Times New Roman"/>
        </w:rPr>
        <w:t>Walther</w:t>
      </w:r>
      <w:r w:rsidR="00DD754E">
        <w:rPr>
          <w:rStyle w:val="a"/>
          <w:rFonts w:ascii="Times New Roman" w:hAnsi="Times New Roman" w:cs="Times New Roman"/>
        </w:rPr>
        <w:t>,</w:t>
      </w:r>
      <w:r w:rsidRPr="00234C08">
        <w:rPr>
          <w:rStyle w:val="a"/>
          <w:rFonts w:ascii="Times New Roman" w:hAnsi="Times New Roman" w:cs="Times New Roman"/>
        </w:rPr>
        <w:t xml:space="preserve"> and Willis </w:t>
      </w:r>
      <w:r w:rsidRPr="00234C08">
        <w:rPr>
          <w:rFonts w:ascii="Times New Roman" w:hAnsi="Times New Roman" w:cs="Times New Roman"/>
        </w:rPr>
        <w:t>1997) and exhibit greater information leadership (Cooper</w:t>
      </w:r>
      <w:r>
        <w:rPr>
          <w:rFonts w:ascii="Times New Roman" w:hAnsi="Times New Roman" w:cs="Times New Roman"/>
        </w:rPr>
        <w:t xml:space="preserve"> et al. 2001; Shroff, </w:t>
      </w:r>
      <w:proofErr w:type="spellStart"/>
      <w:r>
        <w:rPr>
          <w:rFonts w:ascii="Times New Roman" w:hAnsi="Times New Roman" w:cs="Times New Roman"/>
        </w:rPr>
        <w:t>Venkataraman</w:t>
      </w:r>
      <w:proofErr w:type="spellEnd"/>
      <w:r w:rsidR="00DD754E">
        <w:rPr>
          <w:rFonts w:ascii="Times New Roman" w:hAnsi="Times New Roman" w:cs="Times New Roman"/>
        </w:rPr>
        <w:t>,</w:t>
      </w:r>
      <w:r>
        <w:rPr>
          <w:rFonts w:ascii="Times New Roman" w:hAnsi="Times New Roman" w:cs="Times New Roman"/>
        </w:rPr>
        <w:t xml:space="preserve"> and Xin 2014</w:t>
      </w:r>
      <w:r w:rsidRPr="00234C08">
        <w:rPr>
          <w:rFonts w:ascii="Times New Roman" w:hAnsi="Times New Roman" w:cs="Times New Roman"/>
        </w:rPr>
        <w:t xml:space="preserve">). </w:t>
      </w:r>
    </w:p>
    <w:p w14:paraId="5BDF5BA8" w14:textId="77777777" w:rsidR="00477A9D" w:rsidRDefault="001355F9" w:rsidP="00477A9D">
      <w:pPr>
        <w:widowControl w:val="0"/>
        <w:spacing w:after="120" w:line="360" w:lineRule="auto"/>
        <w:ind w:firstLine="720"/>
        <w:jc w:val="both"/>
        <w:rPr>
          <w:rFonts w:ascii="Times New Roman" w:hAnsi="Times New Roman" w:cs="Times New Roman"/>
        </w:rPr>
      </w:pPr>
      <w:r>
        <w:rPr>
          <w:rFonts w:ascii="Times New Roman" w:eastAsia="Times New Roman" w:hAnsi="Times New Roman" w:cs="Times New Roman"/>
        </w:rPr>
        <w:t xml:space="preserve">A </w:t>
      </w:r>
      <w:r w:rsidR="00477A9D" w:rsidRPr="00234C08">
        <w:rPr>
          <w:rFonts w:ascii="Times New Roman" w:eastAsia="Times New Roman" w:hAnsi="Times New Roman" w:cs="Times New Roman"/>
        </w:rPr>
        <w:t xml:space="preserve">second focal point </w:t>
      </w:r>
      <w:r w:rsidR="00477A9D" w:rsidRPr="00234C08">
        <w:rPr>
          <w:rFonts w:ascii="Times New Roman" w:hAnsi="Times New Roman" w:cs="Times New Roman"/>
        </w:rPr>
        <w:t xml:space="preserve">around which securities analysts’ expectations regarding spheres of influence </w:t>
      </w:r>
      <w:r w:rsidR="00477A9D" w:rsidRPr="00234C08">
        <w:rPr>
          <w:rFonts w:ascii="Times New Roman" w:eastAsia="Times New Roman" w:hAnsi="Times New Roman" w:cs="Times New Roman"/>
        </w:rPr>
        <w:t xml:space="preserve">may </w:t>
      </w:r>
      <w:r>
        <w:rPr>
          <w:rFonts w:ascii="Times New Roman" w:eastAsia="Times New Roman" w:hAnsi="Times New Roman" w:cs="Times New Roman"/>
        </w:rPr>
        <w:t xml:space="preserve">cohere </w:t>
      </w:r>
      <w:r w:rsidR="00477A9D" w:rsidRPr="00234C08">
        <w:rPr>
          <w:rFonts w:ascii="Times New Roman" w:eastAsia="Times New Roman" w:hAnsi="Times New Roman" w:cs="Times New Roman"/>
        </w:rPr>
        <w:t xml:space="preserve">is portfolio size. The size of the portfolio an analyst covers </w:t>
      </w:r>
      <w:r w:rsidR="00477A9D" w:rsidRPr="00234C08">
        <w:rPr>
          <w:rFonts w:ascii="Times New Roman" w:hAnsi="Times New Roman" w:cs="Times New Roman"/>
        </w:rPr>
        <w:t xml:space="preserve">reflects the same factors – expertise, reputation, investor following, commitment to maintaining and defending a position – but at the analyst rather than analyst-stock level. The size of the stock portfolio a given analyst covers thus captures the analyst’s predominance among analysts covering stocks within a particular industry or sector. </w:t>
      </w:r>
    </w:p>
    <w:p w14:paraId="22CC25AF" w14:textId="77777777" w:rsidR="00FE5A3C" w:rsidRDefault="005A3018" w:rsidP="00E60221">
      <w:pPr>
        <w:keepNext/>
        <w:spacing w:after="120" w:line="360" w:lineRule="auto"/>
        <w:jc w:val="both"/>
        <w:rPr>
          <w:rFonts w:ascii="Times New Roman" w:hAnsi="Times New Roman" w:cs="Times New Roman"/>
        </w:rPr>
      </w:pPr>
      <w:r>
        <w:rPr>
          <w:rFonts w:ascii="Times New Roman" w:hAnsi="Times New Roman" w:cs="Times New Roman"/>
        </w:rPr>
        <w:t>2.</w:t>
      </w:r>
      <w:r w:rsidR="00925175">
        <w:rPr>
          <w:rFonts w:ascii="Times New Roman" w:hAnsi="Times New Roman" w:cs="Times New Roman"/>
        </w:rPr>
        <w:t>5</w:t>
      </w:r>
      <w:r>
        <w:rPr>
          <w:rFonts w:ascii="Times New Roman" w:hAnsi="Times New Roman" w:cs="Times New Roman"/>
        </w:rPr>
        <w:t xml:space="preserve"> </w:t>
      </w:r>
      <w:r w:rsidR="00506431">
        <w:rPr>
          <w:rFonts w:ascii="Times New Roman" w:hAnsi="Times New Roman" w:cs="Times New Roman"/>
        </w:rPr>
        <w:t>Hypotheses</w:t>
      </w:r>
      <w:r w:rsidR="0033646B" w:rsidRPr="005E0737">
        <w:rPr>
          <w:rFonts w:ascii="Times New Roman" w:hAnsi="Times New Roman" w:cs="Times New Roman"/>
        </w:rPr>
        <w:t xml:space="preserve"> </w:t>
      </w:r>
    </w:p>
    <w:p w14:paraId="0CCE6266" w14:textId="77777777" w:rsidR="00506431" w:rsidRDefault="0033646B" w:rsidP="00E60221">
      <w:pPr>
        <w:widowControl w:val="0"/>
        <w:spacing w:after="120" w:line="360" w:lineRule="auto"/>
        <w:ind w:firstLine="720"/>
        <w:jc w:val="both"/>
        <w:rPr>
          <w:rFonts w:ascii="Times New Roman" w:hAnsi="Times New Roman" w:cs="Times New Roman"/>
        </w:rPr>
      </w:pPr>
      <w:r>
        <w:rPr>
          <w:rFonts w:ascii="Times New Roman" w:eastAsia="Times New Roman" w:hAnsi="Times New Roman" w:cs="Times New Roman"/>
          <w:color w:val="000000"/>
        </w:rPr>
        <w:t xml:space="preserve">In equilibrium, </w:t>
      </w:r>
      <w:r w:rsidRPr="005E0737">
        <w:rPr>
          <w:rFonts w:ascii="Times New Roman" w:eastAsia="Times New Roman" w:hAnsi="Times New Roman" w:cs="Times New Roman"/>
        </w:rPr>
        <w:t xml:space="preserve">analysts can benefit from such coordination by avoiding the need to divide their effort over all the stocks they cover. Rather than </w:t>
      </w:r>
      <w:r w:rsidRPr="005E0737">
        <w:rPr>
          <w:rFonts w:ascii="Times New Roman" w:eastAsia="Times New Roman" w:hAnsi="Times New Roman" w:cs="Times New Roman"/>
          <w:i/>
        </w:rPr>
        <w:t xml:space="preserve">lowering </w:t>
      </w:r>
      <w:r w:rsidRPr="005E0737">
        <w:rPr>
          <w:rFonts w:ascii="Times New Roman" w:eastAsia="Times New Roman" w:hAnsi="Times New Roman" w:cs="Times New Roman"/>
        </w:rPr>
        <w:t xml:space="preserve">their effort in response to the competitive restraint that results from this coordination, analysts can </w:t>
      </w:r>
      <w:r w:rsidRPr="005E0737">
        <w:rPr>
          <w:rFonts w:ascii="Times New Roman" w:eastAsia="Times New Roman" w:hAnsi="Times New Roman" w:cs="Times New Roman"/>
          <w:i/>
        </w:rPr>
        <w:t>focus</w:t>
      </w:r>
      <w:r w:rsidRPr="005E0737">
        <w:rPr>
          <w:rFonts w:ascii="Times New Roman" w:eastAsia="Times New Roman" w:hAnsi="Times New Roman" w:cs="Times New Roman"/>
        </w:rPr>
        <w:t xml:space="preserve"> and </w:t>
      </w:r>
      <w:proofErr w:type="gramStart"/>
      <w:r w:rsidRPr="005E0737">
        <w:rPr>
          <w:rFonts w:ascii="Times New Roman" w:eastAsia="Times New Roman" w:hAnsi="Times New Roman" w:cs="Times New Roman"/>
          <w:i/>
        </w:rPr>
        <w:t>specialize</w:t>
      </w:r>
      <w:proofErr w:type="gramEnd"/>
      <w:r w:rsidRPr="005E0737">
        <w:rPr>
          <w:rFonts w:ascii="Times New Roman" w:eastAsia="Times New Roman" w:hAnsi="Times New Roman" w:cs="Times New Roman"/>
        </w:rPr>
        <w:t xml:space="preserve"> their effort on stocks that fall within their spheres of influence and defer to their rivals</w:t>
      </w:r>
      <w:r w:rsidR="00DD754E">
        <w:rPr>
          <w:rFonts w:ascii="Times New Roman" w:eastAsia="Times New Roman" w:hAnsi="Times New Roman" w:cs="Times New Roman"/>
        </w:rPr>
        <w:t xml:space="preserve"> who are</w:t>
      </w:r>
      <w:r w:rsidR="00EA372C" w:rsidRPr="005E0737">
        <w:rPr>
          <w:rFonts w:ascii="Times New Roman" w:eastAsia="Times New Roman" w:hAnsi="Times New Roman" w:cs="Times New Roman"/>
        </w:rPr>
        <w:t xml:space="preserve"> specialized </w:t>
      </w:r>
      <w:r w:rsidR="00DD754E">
        <w:rPr>
          <w:rFonts w:ascii="Times New Roman" w:eastAsia="Times New Roman" w:hAnsi="Times New Roman" w:cs="Times New Roman"/>
        </w:rPr>
        <w:t>i</w:t>
      </w:r>
      <w:r w:rsidRPr="005E0737">
        <w:rPr>
          <w:rFonts w:ascii="Times New Roman" w:eastAsia="Times New Roman" w:hAnsi="Times New Roman" w:cs="Times New Roman"/>
        </w:rPr>
        <w:t xml:space="preserve">n other stocks. </w:t>
      </w:r>
      <w:r w:rsidR="00A50C50">
        <w:rPr>
          <w:rFonts w:ascii="Times New Roman" w:eastAsia="Times New Roman" w:hAnsi="Times New Roman" w:cs="Times New Roman"/>
        </w:rPr>
        <w:t xml:space="preserve">Under conditions favoring </w:t>
      </w:r>
      <w:r w:rsidRPr="005E0737">
        <w:rPr>
          <w:rFonts w:ascii="Times New Roman" w:eastAsia="Times New Roman" w:hAnsi="Times New Roman" w:cs="Times New Roman"/>
        </w:rPr>
        <w:t>mutual forbearance</w:t>
      </w:r>
      <w:r w:rsidR="007E5425">
        <w:rPr>
          <w:rFonts w:ascii="Times New Roman" w:eastAsia="Times New Roman" w:hAnsi="Times New Roman" w:cs="Times New Roman"/>
        </w:rPr>
        <w:t xml:space="preserve"> among analysts</w:t>
      </w:r>
      <w:r w:rsidR="00B411A6">
        <w:rPr>
          <w:rFonts w:ascii="Times New Roman" w:eastAsia="Times New Roman" w:hAnsi="Times New Roman" w:cs="Times New Roman"/>
        </w:rPr>
        <w:t xml:space="preserve">, that is, when multipoint contact </w:t>
      </w:r>
      <w:r w:rsidR="00A50C50">
        <w:rPr>
          <w:rFonts w:ascii="Times New Roman" w:eastAsia="Times New Roman" w:hAnsi="Times New Roman" w:cs="Times New Roman"/>
        </w:rPr>
        <w:t xml:space="preserve">among them is </w:t>
      </w:r>
      <w:r w:rsidR="00B411A6">
        <w:rPr>
          <w:rFonts w:ascii="Times New Roman" w:eastAsia="Times New Roman" w:hAnsi="Times New Roman" w:cs="Times New Roman"/>
        </w:rPr>
        <w:t>high</w:t>
      </w:r>
      <w:r w:rsidRPr="005E0737">
        <w:rPr>
          <w:rFonts w:ascii="Times New Roman" w:eastAsia="Times New Roman" w:hAnsi="Times New Roman" w:cs="Times New Roman"/>
        </w:rPr>
        <w:t xml:space="preserve">, analysts may thus yield </w:t>
      </w:r>
      <w:r w:rsidR="007E5425">
        <w:rPr>
          <w:rFonts w:ascii="Times New Roman" w:eastAsia="Times New Roman" w:hAnsi="Times New Roman" w:cs="Times New Roman"/>
        </w:rPr>
        <w:t xml:space="preserve">forecast </w:t>
      </w:r>
      <w:r w:rsidRPr="005E0737">
        <w:rPr>
          <w:rFonts w:ascii="Times New Roman" w:eastAsia="Times New Roman" w:hAnsi="Times New Roman" w:cs="Times New Roman"/>
        </w:rPr>
        <w:t xml:space="preserve">accuracy and </w:t>
      </w:r>
      <w:r w:rsidR="007E5425">
        <w:rPr>
          <w:rFonts w:ascii="Times New Roman" w:eastAsia="Times New Roman" w:hAnsi="Times New Roman" w:cs="Times New Roman"/>
        </w:rPr>
        <w:t xml:space="preserve">information </w:t>
      </w:r>
      <w:r w:rsidRPr="005E0737">
        <w:rPr>
          <w:rFonts w:ascii="Times New Roman" w:eastAsia="Times New Roman" w:hAnsi="Times New Roman" w:cs="Times New Roman"/>
        </w:rPr>
        <w:t xml:space="preserve">leadership advantages on stocks within their multipoint rivals’ spheres of influence in exchange for reciprocal treatment on stocks within their own spheres. </w:t>
      </w:r>
      <w:r w:rsidR="007E5425">
        <w:rPr>
          <w:rFonts w:ascii="Times New Roman" w:hAnsi="Times New Roman" w:cs="Times New Roman"/>
        </w:rPr>
        <w:t>W</w:t>
      </w:r>
      <w:r w:rsidR="00506431">
        <w:rPr>
          <w:rFonts w:ascii="Times New Roman" w:hAnsi="Times New Roman" w:cs="Times New Roman"/>
        </w:rPr>
        <w:t xml:space="preserve">e </w:t>
      </w:r>
      <w:r w:rsidR="007E5425">
        <w:rPr>
          <w:rFonts w:ascii="Times New Roman" w:hAnsi="Times New Roman" w:cs="Times New Roman"/>
        </w:rPr>
        <w:t xml:space="preserve">therefore </w:t>
      </w:r>
      <w:r w:rsidR="00506431">
        <w:rPr>
          <w:rFonts w:ascii="Times New Roman" w:hAnsi="Times New Roman" w:cs="Times New Roman"/>
        </w:rPr>
        <w:t xml:space="preserve">expect the effects of multipoint contact on </w:t>
      </w:r>
      <w:r w:rsidR="005A2638">
        <w:rPr>
          <w:rFonts w:ascii="Times New Roman" w:hAnsi="Times New Roman" w:cs="Times New Roman"/>
        </w:rPr>
        <w:t xml:space="preserve">forecast </w:t>
      </w:r>
      <w:r w:rsidR="00506431">
        <w:rPr>
          <w:rFonts w:ascii="Times New Roman" w:hAnsi="Times New Roman" w:cs="Times New Roman"/>
        </w:rPr>
        <w:t xml:space="preserve">accuracy and </w:t>
      </w:r>
      <w:r w:rsidR="005A2638">
        <w:rPr>
          <w:rFonts w:ascii="Times New Roman" w:hAnsi="Times New Roman" w:cs="Times New Roman"/>
        </w:rPr>
        <w:t xml:space="preserve">information </w:t>
      </w:r>
      <w:r w:rsidR="00506431">
        <w:rPr>
          <w:rFonts w:ascii="Times New Roman" w:hAnsi="Times New Roman" w:cs="Times New Roman"/>
        </w:rPr>
        <w:t xml:space="preserve">leadership to depend on whether or not a stock is within an analyst’s own or a rival’s sphere of </w:t>
      </w:r>
      <w:r w:rsidR="00506431" w:rsidRPr="007E5425">
        <w:rPr>
          <w:rFonts w:ascii="Times New Roman" w:hAnsi="Times New Roman" w:cs="Times New Roman"/>
        </w:rPr>
        <w:t>influence</w:t>
      </w:r>
      <w:r w:rsidR="00DD754E">
        <w:rPr>
          <w:rFonts w:ascii="Times New Roman" w:hAnsi="Times New Roman" w:cs="Times New Roman"/>
        </w:rPr>
        <w:t>;</w:t>
      </w:r>
      <w:r w:rsidR="00506431" w:rsidRPr="007E5425">
        <w:rPr>
          <w:rFonts w:ascii="Times New Roman" w:hAnsi="Times New Roman" w:cs="Times New Roman"/>
        </w:rPr>
        <w:t xml:space="preserve"> as a corollary, we expect that analysts will forbear from competition with their more experienced multipoint rivals, particularly those who cover large stock portfolios</w:t>
      </w:r>
      <w:r w:rsidR="007E5425">
        <w:rPr>
          <w:rFonts w:ascii="Times New Roman" w:hAnsi="Times New Roman" w:cs="Times New Roman"/>
        </w:rPr>
        <w:t>:</w:t>
      </w:r>
    </w:p>
    <w:p w14:paraId="64A1A2E4" w14:textId="77777777" w:rsidR="0033646B" w:rsidRPr="005E0737" w:rsidRDefault="0033646B" w:rsidP="0033646B">
      <w:pPr>
        <w:widowControl w:val="0"/>
        <w:spacing w:after="120" w:line="360" w:lineRule="auto"/>
        <w:ind w:left="1843" w:hanging="1843"/>
        <w:jc w:val="both"/>
        <w:rPr>
          <w:rFonts w:ascii="Times New Roman" w:hAnsi="Times New Roman" w:cs="Times New Roman"/>
        </w:rPr>
      </w:pPr>
      <w:proofErr w:type="gramStart"/>
      <w:r w:rsidRPr="005E0737">
        <w:rPr>
          <w:rFonts w:ascii="Times New Roman" w:hAnsi="Times New Roman" w:cs="Times New Roman"/>
        </w:rPr>
        <w:t>Hypothesis 1 (H</w:t>
      </w:r>
      <w:r w:rsidRPr="005E0737">
        <w:rPr>
          <w:rFonts w:ascii="Times New Roman" w:hAnsi="Times New Roman" w:cs="Times New Roman"/>
          <w:vertAlign w:val="subscript"/>
        </w:rPr>
        <w:t>1</w:t>
      </w:r>
      <w:r w:rsidRPr="005E0737">
        <w:rPr>
          <w:rFonts w:ascii="Times New Roman" w:hAnsi="Times New Roman" w:cs="Times New Roman"/>
        </w:rPr>
        <w:t>).</w:t>
      </w:r>
      <w:proofErr w:type="gramEnd"/>
      <w:r w:rsidRPr="005E0737">
        <w:rPr>
          <w:rFonts w:ascii="Times New Roman" w:hAnsi="Times New Roman" w:cs="Times New Roman"/>
        </w:rPr>
        <w:tab/>
      </w:r>
      <w:r w:rsidR="007E5425">
        <w:rPr>
          <w:rFonts w:ascii="Times New Roman" w:hAnsi="Times New Roman" w:cs="Times New Roman"/>
        </w:rPr>
        <w:t xml:space="preserve">On stocks where they experience high </w:t>
      </w:r>
      <w:r w:rsidRPr="005E0737">
        <w:rPr>
          <w:rFonts w:ascii="Times New Roman" w:hAnsi="Times New Roman" w:cs="Times New Roman"/>
        </w:rPr>
        <w:t xml:space="preserve">multipoint contact, analysts issue </w:t>
      </w:r>
      <w:r w:rsidR="00D062F4" w:rsidRPr="00D062F4">
        <w:rPr>
          <w:rFonts w:ascii="Times New Roman" w:hAnsi="Times New Roman" w:cs="Times New Roman"/>
          <w:i/>
        </w:rPr>
        <w:t xml:space="preserve">more accurate earnings forecasts </w:t>
      </w:r>
      <w:r w:rsidRPr="00FD49A7">
        <w:rPr>
          <w:rFonts w:ascii="Times New Roman" w:hAnsi="Times New Roman" w:cs="Times New Roman"/>
        </w:rPr>
        <w:t>for stocks</w:t>
      </w:r>
      <w:r w:rsidRPr="005E0737">
        <w:rPr>
          <w:rFonts w:ascii="Times New Roman" w:hAnsi="Times New Roman" w:cs="Times New Roman"/>
        </w:rPr>
        <w:t xml:space="preserve"> within their own sphere</w:t>
      </w:r>
      <w:r w:rsidR="006115D6" w:rsidRPr="005E0737">
        <w:rPr>
          <w:rFonts w:ascii="Times New Roman" w:hAnsi="Times New Roman" w:cs="Times New Roman"/>
        </w:rPr>
        <w:t>s</w:t>
      </w:r>
      <w:r w:rsidRPr="005E0737">
        <w:rPr>
          <w:rFonts w:ascii="Times New Roman" w:hAnsi="Times New Roman" w:cs="Times New Roman"/>
        </w:rPr>
        <w:t xml:space="preserve"> of influence than for stocks within their rivals’ spheres. </w:t>
      </w:r>
    </w:p>
    <w:p w14:paraId="27F2FBBE" w14:textId="77777777" w:rsidR="0033646B" w:rsidRDefault="0033646B" w:rsidP="0033646B">
      <w:pPr>
        <w:widowControl w:val="0"/>
        <w:spacing w:after="120" w:line="360" w:lineRule="auto"/>
        <w:ind w:left="1843" w:hanging="1843"/>
        <w:jc w:val="both"/>
        <w:rPr>
          <w:rFonts w:ascii="Times New Roman" w:hAnsi="Times New Roman" w:cs="Times New Roman"/>
        </w:rPr>
      </w:pPr>
      <w:proofErr w:type="gramStart"/>
      <w:r w:rsidRPr="005E0737">
        <w:rPr>
          <w:rFonts w:ascii="Times New Roman" w:hAnsi="Times New Roman" w:cs="Times New Roman"/>
        </w:rPr>
        <w:t>Hypothesis 2 (H</w:t>
      </w:r>
      <w:r w:rsidRPr="005E0737">
        <w:rPr>
          <w:rFonts w:ascii="Times New Roman" w:hAnsi="Times New Roman" w:cs="Times New Roman"/>
          <w:vertAlign w:val="subscript"/>
        </w:rPr>
        <w:t>2</w:t>
      </w:r>
      <w:r w:rsidRPr="005E0737">
        <w:rPr>
          <w:rFonts w:ascii="Times New Roman" w:hAnsi="Times New Roman" w:cs="Times New Roman"/>
        </w:rPr>
        <w:t>).</w:t>
      </w:r>
      <w:proofErr w:type="gramEnd"/>
      <w:r w:rsidRPr="005E0737">
        <w:rPr>
          <w:rFonts w:ascii="Times New Roman" w:hAnsi="Times New Roman" w:cs="Times New Roman"/>
        </w:rPr>
        <w:t xml:space="preserve"> </w:t>
      </w:r>
      <w:r w:rsidR="007E5425">
        <w:rPr>
          <w:rFonts w:ascii="Times New Roman" w:hAnsi="Times New Roman" w:cs="Times New Roman"/>
        </w:rPr>
        <w:t xml:space="preserve">On stocks where they experience high </w:t>
      </w:r>
      <w:r w:rsidR="007E5425" w:rsidRPr="005E0737">
        <w:rPr>
          <w:rFonts w:ascii="Times New Roman" w:hAnsi="Times New Roman" w:cs="Times New Roman"/>
        </w:rPr>
        <w:t xml:space="preserve">multipoint contact, </w:t>
      </w:r>
      <w:r w:rsidRPr="005E0737">
        <w:rPr>
          <w:rFonts w:ascii="Times New Roman" w:hAnsi="Times New Roman" w:cs="Times New Roman"/>
        </w:rPr>
        <w:t xml:space="preserve">analysts </w:t>
      </w:r>
      <w:r w:rsidR="006115D6" w:rsidRPr="00FD49A7">
        <w:rPr>
          <w:rFonts w:ascii="Times New Roman" w:hAnsi="Times New Roman" w:cs="Times New Roman"/>
        </w:rPr>
        <w:t xml:space="preserve">exercise </w:t>
      </w:r>
      <w:r w:rsidR="00D062F4" w:rsidRPr="00D062F4">
        <w:rPr>
          <w:rFonts w:ascii="Times New Roman" w:hAnsi="Times New Roman" w:cs="Times New Roman"/>
          <w:i/>
        </w:rPr>
        <w:t>greater information leadership</w:t>
      </w:r>
      <w:r w:rsidRPr="00FD49A7">
        <w:rPr>
          <w:rFonts w:ascii="Times New Roman" w:hAnsi="Times New Roman" w:cs="Times New Roman"/>
        </w:rPr>
        <w:t xml:space="preserve"> </w:t>
      </w:r>
      <w:r w:rsidR="007E5425" w:rsidRPr="00FD49A7">
        <w:rPr>
          <w:rFonts w:ascii="Times New Roman" w:hAnsi="Times New Roman" w:cs="Times New Roman"/>
        </w:rPr>
        <w:t xml:space="preserve">in </w:t>
      </w:r>
      <w:r w:rsidR="00D062F4" w:rsidRPr="00D062F4">
        <w:rPr>
          <w:rFonts w:ascii="Times New Roman" w:hAnsi="Times New Roman" w:cs="Times New Roman"/>
          <w:i/>
        </w:rPr>
        <w:t>earnings forecasts</w:t>
      </w:r>
      <w:r w:rsidR="007E5425" w:rsidRPr="00FD49A7">
        <w:rPr>
          <w:rFonts w:ascii="Times New Roman" w:hAnsi="Times New Roman" w:cs="Times New Roman"/>
        </w:rPr>
        <w:t xml:space="preserve"> </w:t>
      </w:r>
      <w:r w:rsidRPr="00FD49A7">
        <w:rPr>
          <w:rFonts w:ascii="Times New Roman" w:hAnsi="Times New Roman" w:cs="Times New Roman"/>
        </w:rPr>
        <w:t xml:space="preserve">on stocks </w:t>
      </w:r>
      <w:r w:rsidRPr="005E0737">
        <w:rPr>
          <w:rFonts w:ascii="Times New Roman" w:hAnsi="Times New Roman" w:cs="Times New Roman"/>
        </w:rPr>
        <w:t>within their own sphere</w:t>
      </w:r>
      <w:r w:rsidR="006115D6" w:rsidRPr="005E0737">
        <w:rPr>
          <w:rFonts w:ascii="Times New Roman" w:hAnsi="Times New Roman" w:cs="Times New Roman"/>
        </w:rPr>
        <w:t>s</w:t>
      </w:r>
      <w:r w:rsidRPr="005E0737">
        <w:rPr>
          <w:rFonts w:ascii="Times New Roman" w:hAnsi="Times New Roman" w:cs="Times New Roman"/>
        </w:rPr>
        <w:t xml:space="preserve"> of influence than on stocks within their rivals’ spheres.</w:t>
      </w:r>
    </w:p>
    <w:p w14:paraId="2FB0659E" w14:textId="77777777" w:rsidR="00102DAA" w:rsidRPr="005E0737" w:rsidRDefault="00102DAA" w:rsidP="00102DAA">
      <w:pPr>
        <w:widowControl w:val="0"/>
        <w:spacing w:after="120" w:line="360" w:lineRule="auto"/>
        <w:ind w:left="1843" w:hanging="1843"/>
        <w:jc w:val="both"/>
        <w:rPr>
          <w:rFonts w:ascii="Times New Roman" w:hAnsi="Times New Roman" w:cs="Times New Roman"/>
        </w:rPr>
      </w:pPr>
      <w:proofErr w:type="gramStart"/>
      <w:r>
        <w:rPr>
          <w:rFonts w:ascii="Times New Roman" w:hAnsi="Times New Roman" w:cs="Times New Roman"/>
        </w:rPr>
        <w:t>Hypothesis 3</w:t>
      </w:r>
      <w:r w:rsidRPr="005E0737">
        <w:rPr>
          <w:rFonts w:ascii="Times New Roman" w:hAnsi="Times New Roman" w:cs="Times New Roman"/>
        </w:rPr>
        <w:t xml:space="preserve"> (H</w:t>
      </w:r>
      <w:r w:rsidRPr="00971924">
        <w:rPr>
          <w:rFonts w:ascii="Times New Roman" w:hAnsi="Times New Roman" w:cs="Times New Roman"/>
          <w:vertAlign w:val="subscript"/>
        </w:rPr>
        <w:t>3</w:t>
      </w:r>
      <w:r w:rsidRPr="005E0737">
        <w:rPr>
          <w:rFonts w:ascii="Times New Roman" w:hAnsi="Times New Roman" w:cs="Times New Roman"/>
        </w:rPr>
        <w:t>).</w:t>
      </w:r>
      <w:proofErr w:type="gramEnd"/>
      <w:r w:rsidRPr="005E0737">
        <w:rPr>
          <w:rFonts w:ascii="Times New Roman" w:hAnsi="Times New Roman" w:cs="Times New Roman"/>
        </w:rPr>
        <w:t xml:space="preserve"> </w:t>
      </w:r>
      <w:r>
        <w:rPr>
          <w:rFonts w:ascii="Times New Roman" w:hAnsi="Times New Roman" w:cs="Times New Roman"/>
        </w:rPr>
        <w:t xml:space="preserve">On stocks where they experience high </w:t>
      </w:r>
      <w:r w:rsidRPr="005E0737">
        <w:rPr>
          <w:rFonts w:ascii="Times New Roman" w:hAnsi="Times New Roman" w:cs="Times New Roman"/>
        </w:rPr>
        <w:t xml:space="preserve">multipoint contact, analysts exercise </w:t>
      </w:r>
      <w:r w:rsidR="00D062F4" w:rsidRPr="00D062F4">
        <w:rPr>
          <w:rFonts w:ascii="Times New Roman" w:hAnsi="Times New Roman" w:cs="Times New Roman"/>
          <w:i/>
        </w:rPr>
        <w:t>greater information leadership</w:t>
      </w:r>
      <w:r w:rsidRPr="005E0737">
        <w:rPr>
          <w:rFonts w:ascii="Times New Roman" w:hAnsi="Times New Roman" w:cs="Times New Roman"/>
        </w:rPr>
        <w:t xml:space="preserve"> </w:t>
      </w:r>
      <w:r>
        <w:rPr>
          <w:rFonts w:ascii="Times New Roman" w:hAnsi="Times New Roman" w:cs="Times New Roman"/>
        </w:rPr>
        <w:t xml:space="preserve">in </w:t>
      </w:r>
      <w:r w:rsidR="00D062F4" w:rsidRPr="00D062F4">
        <w:rPr>
          <w:rFonts w:ascii="Times New Roman" w:hAnsi="Times New Roman" w:cs="Times New Roman"/>
          <w:i/>
        </w:rPr>
        <w:t>recommendations</w:t>
      </w:r>
      <w:r>
        <w:rPr>
          <w:rFonts w:ascii="Times New Roman" w:hAnsi="Times New Roman" w:cs="Times New Roman"/>
        </w:rPr>
        <w:t xml:space="preserve"> </w:t>
      </w:r>
      <w:r w:rsidRPr="005E0737">
        <w:rPr>
          <w:rFonts w:ascii="Times New Roman" w:hAnsi="Times New Roman" w:cs="Times New Roman"/>
        </w:rPr>
        <w:t>on stocks within their own spheres of influence than on stocks within their rivals’ spheres.</w:t>
      </w:r>
    </w:p>
    <w:p w14:paraId="1D371DB7" w14:textId="77777777" w:rsidR="00925175" w:rsidRPr="00925175" w:rsidRDefault="00925175" w:rsidP="00E60221">
      <w:pPr>
        <w:widowControl w:val="0"/>
        <w:spacing w:after="120" w:line="360" w:lineRule="auto"/>
        <w:ind w:firstLine="720"/>
        <w:jc w:val="both"/>
        <w:rPr>
          <w:rFonts w:ascii="Times New Roman" w:hAnsi="Times New Roman" w:cs="Times New Roman"/>
          <w:sz w:val="10"/>
          <w:szCs w:val="10"/>
        </w:rPr>
      </w:pPr>
    </w:p>
    <w:p w14:paraId="667BBB9D" w14:textId="77777777" w:rsidR="00BD026A" w:rsidRDefault="0033646B" w:rsidP="00617C1B">
      <w:pPr>
        <w:widowControl w:val="0"/>
        <w:spacing w:after="120" w:line="360" w:lineRule="auto"/>
        <w:ind w:firstLine="720"/>
        <w:jc w:val="both"/>
        <w:rPr>
          <w:rFonts w:ascii="Times New Roman" w:hAnsi="Times New Roman" w:cs="Times New Roman"/>
          <w:lang w:eastAsia="ja-JP"/>
        </w:rPr>
      </w:pPr>
      <w:r w:rsidRPr="00A87119">
        <w:rPr>
          <w:rFonts w:ascii="Times New Roman" w:hAnsi="Times New Roman" w:cs="Times New Roman"/>
        </w:rPr>
        <w:lastRenderedPageBreak/>
        <w:t xml:space="preserve">The potential for mutual forbearance among securities analysts has important implications for </w:t>
      </w:r>
      <w:r w:rsidR="00617C1B">
        <w:rPr>
          <w:rFonts w:ascii="Times New Roman" w:hAnsi="Times New Roman" w:cs="Times New Roman"/>
        </w:rPr>
        <w:t xml:space="preserve">the efficacy of </w:t>
      </w:r>
      <w:r w:rsidRPr="00A87119">
        <w:rPr>
          <w:rFonts w:ascii="Times New Roman" w:hAnsi="Times New Roman" w:cs="Times New Roman"/>
        </w:rPr>
        <w:t xml:space="preserve">regulatory efforts. </w:t>
      </w:r>
      <w:r w:rsidR="00617C1B" w:rsidRPr="00A87119">
        <w:rPr>
          <w:rFonts w:ascii="Times New Roman" w:hAnsi="Times New Roman" w:cs="Times New Roman"/>
        </w:rPr>
        <w:t xml:space="preserve">Consequently, we consider the impact of the SEC’s enactment of </w:t>
      </w:r>
      <w:proofErr w:type="spellStart"/>
      <w:r w:rsidR="00617C1B">
        <w:rPr>
          <w:rFonts w:ascii="Times New Roman" w:hAnsi="Times New Roman" w:cs="Times New Roman"/>
        </w:rPr>
        <w:t>Reg</w:t>
      </w:r>
      <w:proofErr w:type="spellEnd"/>
      <w:r w:rsidR="00617C1B">
        <w:rPr>
          <w:rFonts w:ascii="Times New Roman" w:hAnsi="Times New Roman" w:cs="Times New Roman"/>
        </w:rPr>
        <w:t xml:space="preserve"> FD</w:t>
      </w:r>
      <w:r w:rsidR="00617C1B" w:rsidRPr="00A87119">
        <w:rPr>
          <w:rFonts w:ascii="Times New Roman" w:hAnsi="Times New Roman" w:cs="Times New Roman"/>
        </w:rPr>
        <w:t xml:space="preserve"> on competition among analysts.</w:t>
      </w:r>
      <w:r w:rsidR="00617C1B">
        <w:rPr>
          <w:rFonts w:ascii="Times New Roman" w:hAnsi="Times New Roman" w:cs="Times New Roman"/>
          <w:lang w:eastAsia="ja-JP"/>
        </w:rPr>
        <w:t xml:space="preserve">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0409C4" w:rsidRPr="00A87119">
        <w:rPr>
          <w:rFonts w:ascii="Times New Roman" w:hAnsi="Times New Roman" w:cs="Times New Roman"/>
        </w:rPr>
        <w:t xml:space="preserve"> was </w:t>
      </w:r>
      <w:r w:rsidR="000409C4">
        <w:rPr>
          <w:rFonts w:ascii="Times New Roman" w:hAnsi="Times New Roman" w:cs="Times New Roman"/>
        </w:rPr>
        <w:t xml:space="preserve">enacted </w:t>
      </w:r>
      <w:r w:rsidR="000409C4" w:rsidRPr="00A87119">
        <w:rPr>
          <w:rFonts w:ascii="Times New Roman" w:hAnsi="Times New Roman" w:cs="Times New Roman"/>
        </w:rPr>
        <w:t xml:space="preserve">to level the playing field in capital markets by prohibiting </w:t>
      </w:r>
      <w:r w:rsidR="000409C4">
        <w:rPr>
          <w:rFonts w:ascii="Times New Roman" w:hAnsi="Times New Roman" w:cs="Times New Roman"/>
        </w:rPr>
        <w:t xml:space="preserve">publicly-traded firms from </w:t>
      </w:r>
      <w:r w:rsidR="000409C4" w:rsidRPr="00A87119">
        <w:rPr>
          <w:rFonts w:ascii="Times New Roman" w:hAnsi="Times New Roman" w:cs="Times New Roman"/>
        </w:rPr>
        <w:t>selective</w:t>
      </w:r>
      <w:r w:rsidR="000409C4">
        <w:rPr>
          <w:rFonts w:ascii="Times New Roman" w:hAnsi="Times New Roman" w:cs="Times New Roman"/>
        </w:rPr>
        <w:t>ly disclosing</w:t>
      </w:r>
      <w:r w:rsidR="000409C4" w:rsidRPr="00A87119">
        <w:rPr>
          <w:rFonts w:ascii="Times New Roman" w:hAnsi="Times New Roman" w:cs="Times New Roman"/>
        </w:rPr>
        <w:t xml:space="preserve"> </w:t>
      </w:r>
      <w:r w:rsidR="000409C4">
        <w:rPr>
          <w:rFonts w:ascii="Times New Roman" w:hAnsi="Times New Roman" w:cs="Times New Roman"/>
        </w:rPr>
        <w:t xml:space="preserve">material </w:t>
      </w:r>
      <w:r w:rsidR="000409C4" w:rsidRPr="00A87119">
        <w:rPr>
          <w:rFonts w:ascii="Times New Roman" w:hAnsi="Times New Roman" w:cs="Times New Roman"/>
        </w:rPr>
        <w:t>information to preferred analysts and investors</w:t>
      </w:r>
      <w:r w:rsidR="00812025">
        <w:rPr>
          <w:rFonts w:ascii="Times New Roman" w:hAnsi="Times New Roman" w:cs="Times New Roman"/>
        </w:rPr>
        <w:t xml:space="preserve"> (SEC </w:t>
      </w:r>
      <w:r w:rsidR="000409C4">
        <w:rPr>
          <w:rFonts w:ascii="Times New Roman" w:hAnsi="Times New Roman" w:cs="Times New Roman"/>
        </w:rPr>
        <w:t>2000)</w:t>
      </w:r>
      <w:r w:rsidR="000409C4" w:rsidRPr="00A87119">
        <w:rPr>
          <w:rFonts w:ascii="Times New Roman" w:hAnsi="Times New Roman" w:cs="Times New Roman"/>
        </w:rPr>
        <w:t xml:space="preserve">. </w:t>
      </w:r>
      <w:r w:rsidR="00925175">
        <w:rPr>
          <w:rFonts w:ascii="Times New Roman" w:hAnsi="Times New Roman" w:cs="Times New Roman"/>
        </w:rPr>
        <w:t>Th</w:t>
      </w:r>
      <w:r w:rsidRPr="00A87119">
        <w:rPr>
          <w:rFonts w:ascii="Times New Roman" w:hAnsi="Times New Roman" w:cs="Times New Roman"/>
        </w:rPr>
        <w:t xml:space="preserve">e intention of this regulation </w:t>
      </w:r>
      <w:r w:rsidR="00925175">
        <w:rPr>
          <w:rFonts w:ascii="Times New Roman" w:hAnsi="Times New Roman" w:cs="Times New Roman"/>
        </w:rPr>
        <w:t>was to prohibit preferential access to i</w:t>
      </w:r>
      <w:r w:rsidR="00812025">
        <w:rPr>
          <w:rFonts w:ascii="Times New Roman" w:hAnsi="Times New Roman" w:cs="Times New Roman"/>
        </w:rPr>
        <w:t xml:space="preserve">nformation to certain analysts, </w:t>
      </w:r>
      <w:r w:rsidR="00617C1B">
        <w:rPr>
          <w:rFonts w:ascii="Times New Roman" w:hAnsi="Times New Roman" w:cs="Times New Roman"/>
        </w:rPr>
        <w:t xml:space="preserve">a prohibition </w:t>
      </w:r>
      <w:r w:rsidR="00812025">
        <w:rPr>
          <w:rFonts w:ascii="Times New Roman" w:hAnsi="Times New Roman" w:cs="Times New Roman"/>
        </w:rPr>
        <w:t xml:space="preserve">the SEC anticipated would </w:t>
      </w:r>
      <w:r w:rsidR="00617C1B">
        <w:rPr>
          <w:rFonts w:ascii="Times New Roman" w:hAnsi="Times New Roman" w:cs="Times New Roman"/>
          <w:shd w:val="clear" w:color="auto" w:fill="FFFFFF"/>
        </w:rPr>
        <w:t xml:space="preserve">encourage </w:t>
      </w:r>
      <w:r w:rsidR="00812025" w:rsidRPr="00221916">
        <w:rPr>
          <w:rFonts w:ascii="Times New Roman" w:hAnsi="Times New Roman" w:cs="Times New Roman"/>
          <w:shd w:val="clear" w:color="auto" w:fill="FFFFFF"/>
        </w:rPr>
        <w:t>competition among securities analysts</w:t>
      </w:r>
      <w:r w:rsidR="00812025">
        <w:rPr>
          <w:rFonts w:ascii="Times New Roman" w:hAnsi="Times New Roman" w:cs="Times New Roman"/>
          <w:shd w:val="clear" w:color="auto" w:fill="FFFFFF"/>
        </w:rPr>
        <w:t xml:space="preserve"> by placing</w:t>
      </w:r>
      <w:r w:rsidR="00812025" w:rsidRPr="00221916">
        <w:rPr>
          <w:rFonts w:ascii="Times New Roman" w:hAnsi="Times New Roman" w:cs="Times New Roman"/>
          <w:shd w:val="clear" w:color="auto" w:fill="FFFFFF"/>
        </w:rPr>
        <w:t xml:space="preserve"> </w:t>
      </w:r>
      <w:r w:rsidR="00812025">
        <w:rPr>
          <w:rFonts w:ascii="Times New Roman" w:hAnsi="Times New Roman" w:cs="Times New Roman"/>
          <w:shd w:val="clear" w:color="auto" w:fill="FFFFFF"/>
        </w:rPr>
        <w:t xml:space="preserve">them </w:t>
      </w:r>
      <w:r w:rsidR="00812025" w:rsidRPr="00221916">
        <w:rPr>
          <w:rFonts w:ascii="Times New Roman" w:hAnsi="Times New Roman" w:cs="Times New Roman"/>
          <w:shd w:val="clear" w:color="auto" w:fill="FFFFFF"/>
        </w:rPr>
        <w:t xml:space="preserve">on </w:t>
      </w:r>
      <w:r w:rsidR="00812025">
        <w:rPr>
          <w:rFonts w:ascii="Times New Roman" w:hAnsi="Times New Roman" w:cs="Times New Roman"/>
          <w:shd w:val="clear" w:color="auto" w:fill="FFFFFF"/>
        </w:rPr>
        <w:t>“</w:t>
      </w:r>
      <w:r w:rsidR="00812025" w:rsidRPr="00221916">
        <w:rPr>
          <w:rFonts w:ascii="Times New Roman" w:hAnsi="Times New Roman" w:cs="Times New Roman"/>
          <w:shd w:val="clear" w:color="auto" w:fill="FFFFFF"/>
        </w:rPr>
        <w:t>equal footing with respect to</w:t>
      </w:r>
      <w:r w:rsidR="00812025">
        <w:rPr>
          <w:rFonts w:ascii="Times New Roman" w:hAnsi="Times New Roman" w:cs="Times New Roman"/>
          <w:shd w:val="clear" w:color="auto" w:fill="FFFFFF"/>
        </w:rPr>
        <w:t xml:space="preserve"> access to material information” </w:t>
      </w:r>
      <w:r w:rsidR="00812025">
        <w:rPr>
          <w:rFonts w:ascii="Times New Roman" w:hAnsi="Times New Roman" w:cs="Times New Roman"/>
        </w:rPr>
        <w:t>(SEC 2000, Section VI).</w:t>
      </w:r>
      <w:r w:rsidR="00812025">
        <w:rPr>
          <w:rFonts w:ascii="Times New Roman" w:hAnsi="Times New Roman" w:cs="Times New Roman"/>
          <w:shd w:val="clear" w:color="auto" w:fill="FFFFFF"/>
        </w:rPr>
        <w:t xml:space="preserve"> </w:t>
      </w:r>
      <w:r w:rsidR="00925175">
        <w:rPr>
          <w:rFonts w:ascii="Times New Roman" w:hAnsi="Times New Roman" w:cs="Times New Roman"/>
        </w:rPr>
        <w:t>E</w:t>
      </w:r>
      <w:r w:rsidRPr="00A87119">
        <w:rPr>
          <w:rFonts w:ascii="Times New Roman" w:hAnsi="Times New Roman" w:cs="Times New Roman"/>
        </w:rPr>
        <w:t xml:space="preserve">vidence </w:t>
      </w:r>
      <w:r w:rsidR="00A63EF6">
        <w:rPr>
          <w:rFonts w:ascii="Times New Roman" w:hAnsi="Times New Roman" w:cs="Times New Roman"/>
        </w:rPr>
        <w:t xml:space="preserve">indeed </w:t>
      </w:r>
      <w:r w:rsidRPr="00A87119">
        <w:rPr>
          <w:rFonts w:ascii="Times New Roman" w:hAnsi="Times New Roman" w:cs="Times New Roman"/>
        </w:rPr>
        <w:t xml:space="preserve">suggests that analysts have faced difficulties adapting to the loss of </w:t>
      </w:r>
      <w:r w:rsidRPr="00A87119">
        <w:rPr>
          <w:rFonts w:ascii="Times New Roman" w:hAnsi="Times New Roman" w:cs="Times New Roman"/>
          <w:lang w:eastAsia="ja-JP"/>
        </w:rPr>
        <w:t xml:space="preserve">advantages from close relations with corporate management </w:t>
      </w:r>
      <w:r w:rsidR="000409C4">
        <w:rPr>
          <w:rFonts w:ascii="Times New Roman" w:hAnsi="Times New Roman" w:cs="Times New Roman"/>
          <w:lang w:eastAsia="ja-JP"/>
        </w:rPr>
        <w:t xml:space="preserve">(Cohen, </w:t>
      </w:r>
      <w:proofErr w:type="spellStart"/>
      <w:r w:rsidR="000409C4">
        <w:rPr>
          <w:rFonts w:ascii="Times New Roman" w:hAnsi="Times New Roman" w:cs="Times New Roman"/>
          <w:lang w:eastAsia="ja-JP"/>
        </w:rPr>
        <w:t>Frazzini</w:t>
      </w:r>
      <w:proofErr w:type="spellEnd"/>
      <w:r w:rsidR="00CC6FDC">
        <w:rPr>
          <w:rFonts w:ascii="Times New Roman" w:hAnsi="Times New Roman" w:cs="Times New Roman"/>
          <w:lang w:eastAsia="ja-JP"/>
        </w:rPr>
        <w:t>,</w:t>
      </w:r>
      <w:r w:rsidR="000409C4">
        <w:rPr>
          <w:rFonts w:ascii="Times New Roman" w:hAnsi="Times New Roman" w:cs="Times New Roman"/>
          <w:lang w:eastAsia="ja-JP"/>
        </w:rPr>
        <w:t xml:space="preserve"> and Malloy 2010) </w:t>
      </w:r>
      <w:r w:rsidRPr="00A87119">
        <w:rPr>
          <w:rFonts w:ascii="Times New Roman" w:hAnsi="Times New Roman" w:cs="Times New Roman"/>
        </w:rPr>
        <w:t>and</w:t>
      </w:r>
      <w:r w:rsidRPr="00A87119">
        <w:rPr>
          <w:rFonts w:ascii="Times New Roman" w:hAnsi="Times New Roman" w:cs="Times New Roman"/>
          <w:lang w:eastAsia="ja-JP"/>
        </w:rPr>
        <w:t xml:space="preserve"> the </w:t>
      </w:r>
      <w:r w:rsidR="00A63EF6">
        <w:rPr>
          <w:rFonts w:ascii="Times New Roman" w:hAnsi="Times New Roman" w:cs="Times New Roman"/>
          <w:lang w:eastAsia="ja-JP"/>
        </w:rPr>
        <w:t xml:space="preserve">competitive challenges of the </w:t>
      </w:r>
      <w:r w:rsidRPr="00A87119">
        <w:rPr>
          <w:rFonts w:ascii="Times New Roman" w:hAnsi="Times New Roman" w:cs="Times New Roman"/>
          <w:lang w:eastAsia="ja-JP"/>
        </w:rPr>
        <w:t>more level playing field created by public information disclosure requirements</w:t>
      </w:r>
      <w:r w:rsidR="000409C4">
        <w:rPr>
          <w:rFonts w:ascii="Times New Roman" w:hAnsi="Times New Roman" w:cs="Times New Roman"/>
          <w:lang w:eastAsia="ja-JP"/>
        </w:rPr>
        <w:t xml:space="preserve"> (</w:t>
      </w:r>
      <w:proofErr w:type="spellStart"/>
      <w:r w:rsidR="000409C4">
        <w:rPr>
          <w:rFonts w:ascii="Times New Roman" w:hAnsi="Times New Roman" w:cs="Times New Roman"/>
          <w:lang w:eastAsia="ja-JP"/>
        </w:rPr>
        <w:t>Bagnoli</w:t>
      </w:r>
      <w:proofErr w:type="spellEnd"/>
      <w:r w:rsidR="000409C4">
        <w:rPr>
          <w:rFonts w:ascii="Times New Roman" w:hAnsi="Times New Roman" w:cs="Times New Roman"/>
          <w:lang w:eastAsia="ja-JP"/>
        </w:rPr>
        <w:t>, Watts</w:t>
      </w:r>
      <w:r w:rsidR="00CC6FDC">
        <w:rPr>
          <w:rFonts w:ascii="Times New Roman" w:hAnsi="Times New Roman" w:cs="Times New Roman"/>
          <w:lang w:eastAsia="ja-JP"/>
        </w:rPr>
        <w:t>,</w:t>
      </w:r>
      <w:r w:rsidR="000409C4">
        <w:rPr>
          <w:rFonts w:ascii="Times New Roman" w:hAnsi="Times New Roman" w:cs="Times New Roman"/>
          <w:lang w:eastAsia="ja-JP"/>
        </w:rPr>
        <w:t xml:space="preserve"> and Zhang 2008</w:t>
      </w:r>
      <w:r w:rsidR="00CC6FDC" w:rsidRPr="00C32FD2">
        <w:rPr>
          <w:rFonts w:ascii="Times New Roman" w:hAnsi="Times New Roman" w:cs="Times New Roman"/>
          <w:lang w:eastAsia="ja-JP"/>
        </w:rPr>
        <w:t>;</w:t>
      </w:r>
      <w:r w:rsidR="001A1CEA" w:rsidRPr="00C32FD2">
        <w:rPr>
          <w:rFonts w:ascii="Times New Roman" w:hAnsi="Times New Roman" w:cs="Times New Roman"/>
          <w:lang w:eastAsia="ja-JP"/>
        </w:rPr>
        <w:t xml:space="preserve"> Mohanram and Sunder 2006</w:t>
      </w:r>
      <w:r w:rsidR="000409C4" w:rsidRPr="00C32FD2">
        <w:rPr>
          <w:rFonts w:ascii="Times New Roman" w:hAnsi="Times New Roman" w:cs="Times New Roman"/>
          <w:lang w:eastAsia="ja-JP"/>
        </w:rPr>
        <w:t>)</w:t>
      </w:r>
      <w:r w:rsidRPr="00C32FD2">
        <w:rPr>
          <w:rFonts w:ascii="Times New Roman" w:hAnsi="Times New Roman" w:cs="Times New Roman"/>
          <w:lang w:eastAsia="ja-JP"/>
        </w:rPr>
        <w:t xml:space="preserve">. </w:t>
      </w:r>
      <w:r w:rsidR="00617C1B" w:rsidRPr="00C32FD2">
        <w:rPr>
          <w:rFonts w:ascii="Times New Roman" w:hAnsi="Times New Roman" w:cs="Times New Roman"/>
          <w:lang w:eastAsia="ja-JP"/>
        </w:rPr>
        <w:t>E</w:t>
      </w:r>
      <w:r w:rsidR="00D9775A" w:rsidRPr="00C32FD2">
        <w:rPr>
          <w:rFonts w:ascii="Times New Roman" w:hAnsi="Times New Roman" w:cs="Times New Roman"/>
          <w:lang w:eastAsia="ja-JP"/>
        </w:rPr>
        <w:t xml:space="preserve">vidence </w:t>
      </w:r>
      <w:r w:rsidR="00617C1B" w:rsidRPr="00C32FD2">
        <w:rPr>
          <w:rFonts w:ascii="Times New Roman" w:hAnsi="Times New Roman" w:cs="Times New Roman"/>
          <w:lang w:eastAsia="ja-JP"/>
        </w:rPr>
        <w:t xml:space="preserve">also </w:t>
      </w:r>
      <w:r w:rsidR="00D9775A" w:rsidRPr="00C32FD2">
        <w:rPr>
          <w:rFonts w:ascii="Times New Roman" w:hAnsi="Times New Roman" w:cs="Times New Roman"/>
          <w:lang w:eastAsia="ja-JP"/>
        </w:rPr>
        <w:t xml:space="preserve">suggests </w:t>
      </w:r>
      <w:r w:rsidR="0086630C" w:rsidRPr="00C32FD2">
        <w:rPr>
          <w:rFonts w:ascii="Times New Roman" w:hAnsi="Times New Roman" w:cs="Times New Roman"/>
          <w:lang w:eastAsia="ja-JP"/>
        </w:rPr>
        <w:t xml:space="preserve">that </w:t>
      </w:r>
      <w:proofErr w:type="spellStart"/>
      <w:r w:rsidR="0086630C" w:rsidRPr="00C32FD2">
        <w:rPr>
          <w:rFonts w:ascii="Times New Roman" w:hAnsi="Times New Roman" w:cs="Times New Roman"/>
          <w:lang w:eastAsia="ja-JP"/>
        </w:rPr>
        <w:t>Reg</w:t>
      </w:r>
      <w:proofErr w:type="spellEnd"/>
      <w:r w:rsidR="0086630C" w:rsidRPr="00C32FD2">
        <w:rPr>
          <w:rFonts w:ascii="Times New Roman" w:hAnsi="Times New Roman" w:cs="Times New Roman"/>
          <w:lang w:eastAsia="ja-JP"/>
        </w:rPr>
        <w:t xml:space="preserve"> FD fostered </w:t>
      </w:r>
      <w:r w:rsidR="00446AA3" w:rsidRPr="00C32FD2">
        <w:rPr>
          <w:rFonts w:ascii="Times New Roman" w:hAnsi="Times New Roman" w:cs="Times New Roman"/>
          <w:lang w:eastAsia="ja-JP"/>
        </w:rPr>
        <w:t>mutual forbearance</w:t>
      </w:r>
      <w:r w:rsidR="0086630C" w:rsidRPr="00C32FD2">
        <w:rPr>
          <w:rFonts w:ascii="Times New Roman" w:hAnsi="Times New Roman" w:cs="Times New Roman"/>
          <w:lang w:eastAsia="ja-JP"/>
        </w:rPr>
        <w:t xml:space="preserve"> among analysts</w:t>
      </w:r>
      <w:r w:rsidR="00446AA3" w:rsidRPr="00C32FD2">
        <w:rPr>
          <w:rFonts w:ascii="Times New Roman" w:hAnsi="Times New Roman" w:cs="Times New Roman"/>
          <w:lang w:eastAsia="ja-JP"/>
        </w:rPr>
        <w:t xml:space="preserve">, </w:t>
      </w:r>
      <w:r w:rsidR="0011711E" w:rsidRPr="00C32FD2">
        <w:rPr>
          <w:rFonts w:ascii="Times New Roman" w:hAnsi="Times New Roman" w:cs="Times New Roman"/>
          <w:lang w:eastAsia="ja-JP"/>
        </w:rPr>
        <w:t xml:space="preserve">with </w:t>
      </w:r>
      <w:r w:rsidR="00617C1B" w:rsidRPr="00C32FD2">
        <w:rPr>
          <w:rFonts w:ascii="Times New Roman" w:hAnsi="Times New Roman" w:cs="Times New Roman"/>
          <w:lang w:eastAsia="ja-JP"/>
        </w:rPr>
        <w:t>bold estimates</w:t>
      </w:r>
      <w:r w:rsidR="00446AA3" w:rsidRPr="00C32FD2">
        <w:rPr>
          <w:rFonts w:ascii="Times New Roman" w:hAnsi="Times New Roman" w:cs="Times New Roman"/>
          <w:lang w:eastAsia="ja-JP"/>
        </w:rPr>
        <w:t xml:space="preserve"> </w:t>
      </w:r>
      <w:r w:rsidR="0086630C" w:rsidRPr="00C32FD2">
        <w:rPr>
          <w:rFonts w:ascii="Times New Roman" w:hAnsi="Times New Roman" w:cs="Times New Roman"/>
          <w:lang w:eastAsia="ja-JP"/>
        </w:rPr>
        <w:t xml:space="preserve">less likely to be </w:t>
      </w:r>
      <w:r w:rsidR="00446AA3" w:rsidRPr="00C32FD2">
        <w:rPr>
          <w:rFonts w:ascii="Times New Roman" w:hAnsi="Times New Roman" w:cs="Times New Roman"/>
          <w:lang w:eastAsia="ja-JP"/>
        </w:rPr>
        <w:t xml:space="preserve">issued </w:t>
      </w:r>
      <w:r w:rsidR="0011711E" w:rsidRPr="00C32FD2">
        <w:rPr>
          <w:rFonts w:ascii="Times New Roman" w:hAnsi="Times New Roman" w:cs="Times New Roman"/>
          <w:lang w:eastAsia="ja-JP"/>
        </w:rPr>
        <w:t xml:space="preserve">under </w:t>
      </w:r>
      <w:r w:rsidR="0086630C" w:rsidRPr="00C32FD2">
        <w:rPr>
          <w:rFonts w:ascii="Times New Roman" w:hAnsi="Times New Roman" w:cs="Times New Roman"/>
          <w:lang w:eastAsia="ja-JP"/>
        </w:rPr>
        <w:t xml:space="preserve">the regulation </w:t>
      </w:r>
      <w:r w:rsidR="00D9775A" w:rsidRPr="00C32FD2">
        <w:rPr>
          <w:rFonts w:ascii="Times New Roman" w:hAnsi="Times New Roman" w:cs="Times New Roman"/>
          <w:lang w:eastAsia="ja-JP"/>
        </w:rPr>
        <w:t>(Bowers et al., 2014).</w:t>
      </w:r>
      <w:r w:rsidR="00D9775A">
        <w:rPr>
          <w:rFonts w:ascii="Times New Roman" w:hAnsi="Times New Roman" w:cs="Times New Roman"/>
          <w:lang w:eastAsia="ja-JP"/>
        </w:rPr>
        <w:t xml:space="preserve"> </w:t>
      </w:r>
    </w:p>
    <w:p w14:paraId="33D9507A" w14:textId="77777777" w:rsidR="0033646B" w:rsidRPr="00A87119" w:rsidRDefault="0033646B" w:rsidP="00E60221">
      <w:pPr>
        <w:widowControl w:val="0"/>
        <w:spacing w:after="120" w:line="360" w:lineRule="auto"/>
        <w:ind w:firstLine="720"/>
        <w:jc w:val="both"/>
        <w:rPr>
          <w:rFonts w:ascii="Times New Roman" w:hAnsi="Times New Roman" w:cs="Times New Roman"/>
        </w:rPr>
      </w:pPr>
      <w:r w:rsidRPr="00A87119">
        <w:rPr>
          <w:rFonts w:ascii="Times New Roman" w:hAnsi="Times New Roman" w:cs="Times New Roman"/>
          <w:lang w:eastAsia="ja-JP"/>
        </w:rPr>
        <w:t xml:space="preserve">By </w:t>
      </w:r>
      <w:r>
        <w:rPr>
          <w:rFonts w:ascii="Times New Roman" w:hAnsi="Times New Roman" w:cs="Times New Roman"/>
          <w:lang w:eastAsia="ja-JP"/>
        </w:rPr>
        <w:t xml:space="preserve">enabling </w:t>
      </w:r>
      <w:r w:rsidRPr="00A87119">
        <w:rPr>
          <w:rFonts w:ascii="Times New Roman" w:hAnsi="Times New Roman" w:cs="Times New Roman"/>
          <w:lang w:eastAsia="ja-JP"/>
        </w:rPr>
        <w:t xml:space="preserve">each analyst to invest more in reducing forecast error and </w:t>
      </w:r>
      <w:r w:rsidRPr="005E0737">
        <w:rPr>
          <w:rFonts w:ascii="Times New Roman" w:hAnsi="Times New Roman" w:cs="Times New Roman"/>
          <w:lang w:eastAsia="ja-JP"/>
        </w:rPr>
        <w:t>establishing information leadership in the coverage of stocks falling within their spheres of influence while following on stocks within their rivals’ spheres, mutual forbearance</w:t>
      </w:r>
      <w:r w:rsidRPr="00A87119">
        <w:rPr>
          <w:rFonts w:ascii="Times New Roman" w:hAnsi="Times New Roman" w:cs="Times New Roman"/>
          <w:lang w:eastAsia="ja-JP"/>
        </w:rPr>
        <w:t xml:space="preserve">, facilitated by the multipoint contact arising naturally among analysts, affords a practical and viable response to the competitive challenges </w:t>
      </w:r>
      <w:r w:rsidR="00410AA0">
        <w:rPr>
          <w:rFonts w:ascii="Times New Roman" w:hAnsi="Times New Roman" w:cs="Times New Roman"/>
          <w:lang w:eastAsia="ja-JP"/>
        </w:rPr>
        <w:t xml:space="preserve">posed </w:t>
      </w:r>
      <w:r w:rsidRPr="00A87119">
        <w:rPr>
          <w:rFonts w:ascii="Times New Roman" w:hAnsi="Times New Roman" w:cs="Times New Roman"/>
          <w:lang w:eastAsia="ja-JP"/>
        </w:rPr>
        <w:t xml:space="preserve">by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A87119">
        <w:rPr>
          <w:rFonts w:ascii="Times New Roman" w:hAnsi="Times New Roman" w:cs="Times New Roman"/>
          <w:lang w:eastAsia="ja-JP"/>
        </w:rPr>
        <w:t xml:space="preserve">. </w:t>
      </w:r>
      <w:r w:rsidRPr="00A87119">
        <w:rPr>
          <w:rFonts w:ascii="Times New Roman" w:hAnsi="Times New Roman" w:cs="Times New Roman"/>
        </w:rPr>
        <w:t xml:space="preserve">We therefore expect the enactment of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A87119">
        <w:rPr>
          <w:rFonts w:ascii="Times New Roman" w:hAnsi="Times New Roman" w:cs="Times New Roman"/>
        </w:rPr>
        <w:t xml:space="preserve"> to increase analysts’ </w:t>
      </w:r>
      <w:r w:rsidR="00410AA0">
        <w:rPr>
          <w:rFonts w:ascii="Times New Roman" w:hAnsi="Times New Roman" w:cs="Times New Roman"/>
          <w:lang w:eastAsia="ja-JP"/>
        </w:rPr>
        <w:t xml:space="preserve">incentive </w:t>
      </w:r>
      <w:r w:rsidRPr="00A87119">
        <w:rPr>
          <w:rFonts w:ascii="Times New Roman" w:hAnsi="Times New Roman" w:cs="Times New Roman"/>
          <w:lang w:eastAsia="ja-JP"/>
        </w:rPr>
        <w:t xml:space="preserve">to mitigate competitive pressures and thus the </w:t>
      </w:r>
      <w:r w:rsidRPr="00A87119">
        <w:rPr>
          <w:rFonts w:ascii="Times New Roman" w:hAnsi="Times New Roman" w:cs="Times New Roman"/>
        </w:rPr>
        <w:t>tendency of multi</w:t>
      </w:r>
      <w:r w:rsidR="009B470B">
        <w:rPr>
          <w:rFonts w:ascii="Times New Roman" w:hAnsi="Times New Roman" w:cs="Times New Roman"/>
        </w:rPr>
        <w:t>point</w:t>
      </w:r>
      <w:r w:rsidRPr="00A87119">
        <w:rPr>
          <w:rFonts w:ascii="Times New Roman" w:hAnsi="Times New Roman" w:cs="Times New Roman"/>
        </w:rPr>
        <w:t xml:space="preserve"> contact to foster mutual forbearance relationships</w:t>
      </w:r>
      <w:r w:rsidR="00CC6FDC">
        <w:rPr>
          <w:rFonts w:ascii="Times New Roman" w:hAnsi="Times New Roman" w:cs="Times New Roman"/>
        </w:rPr>
        <w:t>. Accordingly</w:t>
      </w:r>
      <w:r w:rsidRPr="00A87119">
        <w:rPr>
          <w:rFonts w:ascii="Times New Roman" w:hAnsi="Times New Roman" w:cs="Times New Roman"/>
        </w:rPr>
        <w:t xml:space="preserve">, </w:t>
      </w:r>
      <w:r w:rsidR="00CC6FDC">
        <w:rPr>
          <w:rFonts w:ascii="Times New Roman" w:hAnsi="Times New Roman" w:cs="Times New Roman"/>
        </w:rPr>
        <w:t>we</w:t>
      </w:r>
      <w:r w:rsidRPr="00A87119">
        <w:rPr>
          <w:rFonts w:ascii="Times New Roman" w:hAnsi="Times New Roman" w:cs="Times New Roman"/>
        </w:rPr>
        <w:t xml:space="preserve"> predict:</w:t>
      </w:r>
    </w:p>
    <w:p w14:paraId="32F11503" w14:textId="77777777" w:rsidR="0033646B" w:rsidRPr="00A87119" w:rsidRDefault="000735BE" w:rsidP="0033646B">
      <w:pPr>
        <w:widowControl w:val="0"/>
        <w:spacing w:after="120" w:line="360" w:lineRule="auto"/>
        <w:jc w:val="both"/>
        <w:rPr>
          <w:rFonts w:ascii="Times New Roman" w:hAnsi="Times New Roman" w:cs="Times New Roman"/>
        </w:rPr>
      </w:pPr>
      <w:proofErr w:type="gramStart"/>
      <w:r>
        <w:rPr>
          <w:rFonts w:ascii="Times New Roman" w:hAnsi="Times New Roman" w:cs="Times New Roman"/>
        </w:rPr>
        <w:t xml:space="preserve">Hypothesis </w:t>
      </w:r>
      <w:r w:rsidR="0087140C">
        <w:rPr>
          <w:rFonts w:ascii="Times New Roman" w:hAnsi="Times New Roman" w:cs="Times New Roman"/>
        </w:rPr>
        <w:t>4</w:t>
      </w:r>
      <w:r w:rsidR="0033646B" w:rsidRPr="00A87119">
        <w:rPr>
          <w:rFonts w:ascii="Times New Roman" w:hAnsi="Times New Roman" w:cs="Times New Roman"/>
        </w:rPr>
        <w:t xml:space="preserve"> (H</w:t>
      </w:r>
      <w:r w:rsidR="0087140C">
        <w:rPr>
          <w:rFonts w:ascii="Times New Roman" w:hAnsi="Times New Roman" w:cs="Times New Roman"/>
          <w:vertAlign w:val="subscript"/>
        </w:rPr>
        <w:t>4</w:t>
      </w:r>
      <w:r w:rsidR="0033646B" w:rsidRPr="00A87119">
        <w:rPr>
          <w:rFonts w:ascii="Times New Roman" w:hAnsi="Times New Roman" w:cs="Times New Roman"/>
        </w:rPr>
        <w:t>).</w:t>
      </w:r>
      <w:proofErr w:type="gramEnd"/>
      <w:r w:rsidR="0033646B" w:rsidRPr="00A87119">
        <w:rPr>
          <w:rFonts w:ascii="Times New Roman" w:hAnsi="Times New Roman" w:cs="Times New Roman"/>
        </w:rPr>
        <w:t xml:space="preserve">  The prediction in H</w:t>
      </w:r>
      <w:r w:rsidR="0033646B" w:rsidRPr="00A87119">
        <w:rPr>
          <w:rFonts w:ascii="Times New Roman" w:hAnsi="Times New Roman" w:cs="Times New Roman"/>
          <w:vertAlign w:val="subscript"/>
        </w:rPr>
        <w:t>1</w:t>
      </w:r>
      <w:r w:rsidR="0033646B" w:rsidRPr="00A87119">
        <w:rPr>
          <w:rFonts w:ascii="Times New Roman" w:hAnsi="Times New Roman" w:cs="Times New Roman"/>
        </w:rPr>
        <w:t xml:space="preserve"> </w:t>
      </w:r>
      <w:r w:rsidR="0033646B">
        <w:rPr>
          <w:rFonts w:ascii="Times New Roman" w:hAnsi="Times New Roman" w:cs="Times New Roman"/>
        </w:rPr>
        <w:t xml:space="preserve">is </w:t>
      </w:r>
      <w:r w:rsidR="0033646B" w:rsidRPr="00A87119">
        <w:rPr>
          <w:rFonts w:ascii="Times New Roman" w:hAnsi="Times New Roman" w:cs="Times New Roman"/>
        </w:rPr>
        <w:t xml:space="preserve">stronger </w:t>
      </w:r>
      <w:r w:rsidR="0033646B">
        <w:rPr>
          <w:rFonts w:ascii="Times New Roman" w:hAnsi="Times New Roman" w:cs="Times New Roman"/>
        </w:rPr>
        <w:t xml:space="preserve">following </w:t>
      </w:r>
      <w:r w:rsidR="0033646B" w:rsidRPr="00A87119">
        <w:rPr>
          <w:rFonts w:ascii="Times New Roman" w:hAnsi="Times New Roman" w:cs="Times New Roman"/>
        </w:rPr>
        <w:t xml:space="preserve">the enactment of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33646B" w:rsidRPr="00A87119">
        <w:rPr>
          <w:rFonts w:ascii="Times New Roman" w:hAnsi="Times New Roman" w:cs="Times New Roman"/>
        </w:rPr>
        <w:t>.</w:t>
      </w:r>
    </w:p>
    <w:p w14:paraId="65BFF2DF" w14:textId="77777777" w:rsidR="0033646B" w:rsidRDefault="0087140C" w:rsidP="0033646B">
      <w:pPr>
        <w:widowControl w:val="0"/>
        <w:spacing w:after="120" w:line="360" w:lineRule="auto"/>
        <w:jc w:val="both"/>
        <w:rPr>
          <w:rFonts w:ascii="Times New Roman" w:hAnsi="Times New Roman" w:cs="Times New Roman"/>
        </w:rPr>
      </w:pPr>
      <w:proofErr w:type="gramStart"/>
      <w:r>
        <w:rPr>
          <w:rFonts w:ascii="Times New Roman" w:hAnsi="Times New Roman" w:cs="Times New Roman"/>
        </w:rPr>
        <w:t>Hypothesis 5</w:t>
      </w:r>
      <w:r w:rsidR="0033646B" w:rsidRPr="00A87119">
        <w:rPr>
          <w:rFonts w:ascii="Times New Roman" w:hAnsi="Times New Roman" w:cs="Times New Roman"/>
        </w:rPr>
        <w:t xml:space="preserve"> (H</w:t>
      </w:r>
      <w:r>
        <w:rPr>
          <w:rFonts w:ascii="Times New Roman" w:hAnsi="Times New Roman" w:cs="Times New Roman"/>
          <w:vertAlign w:val="subscript"/>
        </w:rPr>
        <w:t>5</w:t>
      </w:r>
      <w:r w:rsidR="0033646B" w:rsidRPr="00A87119">
        <w:rPr>
          <w:rFonts w:ascii="Times New Roman" w:hAnsi="Times New Roman" w:cs="Times New Roman"/>
        </w:rPr>
        <w:t>).</w:t>
      </w:r>
      <w:proofErr w:type="gramEnd"/>
      <w:r w:rsidR="0033646B" w:rsidRPr="00A87119">
        <w:rPr>
          <w:rFonts w:ascii="Times New Roman" w:hAnsi="Times New Roman" w:cs="Times New Roman"/>
        </w:rPr>
        <w:t xml:space="preserve">  The prediction in H</w:t>
      </w:r>
      <w:r w:rsidR="0033646B" w:rsidRPr="00A87119">
        <w:rPr>
          <w:rFonts w:ascii="Times New Roman" w:hAnsi="Times New Roman" w:cs="Times New Roman"/>
          <w:vertAlign w:val="subscript"/>
        </w:rPr>
        <w:t>2</w:t>
      </w:r>
      <w:r w:rsidR="0033646B" w:rsidRPr="00A87119">
        <w:rPr>
          <w:rFonts w:ascii="Times New Roman" w:hAnsi="Times New Roman" w:cs="Times New Roman"/>
        </w:rPr>
        <w:t xml:space="preserve"> </w:t>
      </w:r>
      <w:r w:rsidR="0033646B">
        <w:rPr>
          <w:rFonts w:ascii="Times New Roman" w:hAnsi="Times New Roman" w:cs="Times New Roman"/>
        </w:rPr>
        <w:t xml:space="preserve">is </w:t>
      </w:r>
      <w:r w:rsidR="0033646B" w:rsidRPr="00A87119">
        <w:rPr>
          <w:rFonts w:ascii="Times New Roman" w:hAnsi="Times New Roman" w:cs="Times New Roman"/>
        </w:rPr>
        <w:t xml:space="preserve">stronger </w:t>
      </w:r>
      <w:r w:rsidR="0033646B">
        <w:rPr>
          <w:rFonts w:ascii="Times New Roman" w:hAnsi="Times New Roman" w:cs="Times New Roman"/>
        </w:rPr>
        <w:t xml:space="preserve">following </w:t>
      </w:r>
      <w:r w:rsidR="0033646B" w:rsidRPr="00A87119">
        <w:rPr>
          <w:rFonts w:ascii="Times New Roman" w:hAnsi="Times New Roman" w:cs="Times New Roman"/>
        </w:rPr>
        <w:t xml:space="preserve">the enactment of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33646B" w:rsidRPr="00A87119">
        <w:rPr>
          <w:rFonts w:ascii="Times New Roman" w:hAnsi="Times New Roman" w:cs="Times New Roman"/>
        </w:rPr>
        <w:t>.</w:t>
      </w:r>
    </w:p>
    <w:p w14:paraId="0FD54C9A" w14:textId="77777777" w:rsidR="0087140C" w:rsidRPr="00A87119" w:rsidRDefault="0087140C" w:rsidP="0087140C">
      <w:pPr>
        <w:widowControl w:val="0"/>
        <w:spacing w:after="120" w:line="360" w:lineRule="auto"/>
        <w:jc w:val="both"/>
        <w:rPr>
          <w:rFonts w:ascii="Times New Roman" w:hAnsi="Times New Roman" w:cs="Times New Roman"/>
        </w:rPr>
      </w:pPr>
      <w:proofErr w:type="gramStart"/>
      <w:r>
        <w:rPr>
          <w:rFonts w:ascii="Times New Roman" w:hAnsi="Times New Roman" w:cs="Times New Roman"/>
        </w:rPr>
        <w:t>Hypothesis 6</w:t>
      </w:r>
      <w:r w:rsidRPr="00A87119">
        <w:rPr>
          <w:rFonts w:ascii="Times New Roman" w:hAnsi="Times New Roman" w:cs="Times New Roman"/>
        </w:rPr>
        <w:t xml:space="preserve"> (H</w:t>
      </w:r>
      <w:r>
        <w:rPr>
          <w:rFonts w:ascii="Times New Roman" w:hAnsi="Times New Roman" w:cs="Times New Roman"/>
          <w:vertAlign w:val="subscript"/>
        </w:rPr>
        <w:t>6</w:t>
      </w:r>
      <w:r w:rsidRPr="00A87119">
        <w:rPr>
          <w:rFonts w:ascii="Times New Roman" w:hAnsi="Times New Roman" w:cs="Times New Roman"/>
        </w:rPr>
        <w:t>).</w:t>
      </w:r>
      <w:proofErr w:type="gramEnd"/>
      <w:r w:rsidRPr="00A87119">
        <w:rPr>
          <w:rFonts w:ascii="Times New Roman" w:hAnsi="Times New Roman" w:cs="Times New Roman"/>
        </w:rPr>
        <w:t xml:space="preserve">  The prediction in H</w:t>
      </w:r>
      <w:r w:rsidRPr="000735BE">
        <w:rPr>
          <w:rFonts w:ascii="Times New Roman" w:hAnsi="Times New Roman" w:cs="Times New Roman"/>
          <w:vertAlign w:val="subscript"/>
        </w:rPr>
        <w:t>3</w:t>
      </w:r>
      <w:r w:rsidRPr="00A87119">
        <w:rPr>
          <w:rFonts w:ascii="Times New Roman" w:hAnsi="Times New Roman" w:cs="Times New Roman"/>
        </w:rPr>
        <w:t xml:space="preserve"> </w:t>
      </w:r>
      <w:r>
        <w:rPr>
          <w:rFonts w:ascii="Times New Roman" w:hAnsi="Times New Roman" w:cs="Times New Roman"/>
        </w:rPr>
        <w:t xml:space="preserve">is </w:t>
      </w:r>
      <w:r w:rsidRPr="00A87119">
        <w:rPr>
          <w:rFonts w:ascii="Times New Roman" w:hAnsi="Times New Roman" w:cs="Times New Roman"/>
        </w:rPr>
        <w:t xml:space="preserve">stronger </w:t>
      </w:r>
      <w:r>
        <w:rPr>
          <w:rFonts w:ascii="Times New Roman" w:hAnsi="Times New Roman" w:cs="Times New Roman"/>
        </w:rPr>
        <w:t xml:space="preserve">following </w:t>
      </w:r>
      <w:r w:rsidRPr="00A87119">
        <w:rPr>
          <w:rFonts w:ascii="Times New Roman" w:hAnsi="Times New Roman" w:cs="Times New Roman"/>
        </w:rPr>
        <w:t xml:space="preserve">the enactment of </w:t>
      </w:r>
      <w:proofErr w:type="spellStart"/>
      <w:r>
        <w:rPr>
          <w:rFonts w:ascii="Times New Roman" w:hAnsi="Times New Roman" w:cs="Times New Roman"/>
        </w:rPr>
        <w:t>Reg</w:t>
      </w:r>
      <w:proofErr w:type="spellEnd"/>
      <w:r>
        <w:rPr>
          <w:rFonts w:ascii="Times New Roman" w:hAnsi="Times New Roman" w:cs="Times New Roman"/>
        </w:rPr>
        <w:t xml:space="preserve"> FD</w:t>
      </w:r>
      <w:r w:rsidRPr="00A87119">
        <w:rPr>
          <w:rFonts w:ascii="Times New Roman" w:hAnsi="Times New Roman" w:cs="Times New Roman"/>
        </w:rPr>
        <w:t>.</w:t>
      </w:r>
    </w:p>
    <w:p w14:paraId="04E85F87" w14:textId="77777777" w:rsidR="00FE5A3C" w:rsidRDefault="00E349EE">
      <w:pPr>
        <w:keepNext/>
        <w:spacing w:before="360" w:after="120" w:line="360" w:lineRule="auto"/>
        <w:jc w:val="both"/>
        <w:rPr>
          <w:rFonts w:ascii="Times New Roman" w:hAnsi="Times New Roman" w:cs="Times New Roman"/>
        </w:rPr>
      </w:pPr>
      <w:r>
        <w:rPr>
          <w:rFonts w:ascii="Times New Roman" w:hAnsi="Times New Roman" w:cs="Times New Roman"/>
          <w:b/>
        </w:rPr>
        <w:t>3</w:t>
      </w:r>
      <w:r w:rsidR="008912B4" w:rsidRPr="00A87119">
        <w:rPr>
          <w:rFonts w:ascii="Times New Roman" w:hAnsi="Times New Roman" w:cs="Times New Roman"/>
          <w:b/>
        </w:rPr>
        <w:t xml:space="preserve">. </w:t>
      </w:r>
      <w:r w:rsidR="00082AE7" w:rsidRPr="00A87119">
        <w:rPr>
          <w:rFonts w:ascii="Times New Roman" w:hAnsi="Times New Roman" w:cs="Times New Roman"/>
          <w:b/>
        </w:rPr>
        <w:t xml:space="preserve">Data and </w:t>
      </w:r>
      <w:r w:rsidR="00F37166" w:rsidRPr="00A87119">
        <w:rPr>
          <w:rFonts w:ascii="Times New Roman" w:hAnsi="Times New Roman" w:cs="Times New Roman"/>
          <w:b/>
        </w:rPr>
        <w:t>Method</w:t>
      </w:r>
      <w:r w:rsidR="00082AE7" w:rsidRPr="00A87119">
        <w:rPr>
          <w:rFonts w:ascii="Times New Roman" w:hAnsi="Times New Roman" w:cs="Times New Roman"/>
          <w:b/>
        </w:rPr>
        <w:t>s</w:t>
      </w:r>
    </w:p>
    <w:p w14:paraId="61A57EA1" w14:textId="77777777" w:rsidR="00F66CA3" w:rsidRPr="00A87119" w:rsidRDefault="00E349EE" w:rsidP="00511C39">
      <w:pPr>
        <w:widowControl w:val="0"/>
        <w:spacing w:after="80" w:line="360" w:lineRule="auto"/>
        <w:jc w:val="both"/>
        <w:rPr>
          <w:rFonts w:ascii="Times New Roman" w:hAnsi="Times New Roman" w:cs="Times New Roman"/>
        </w:rPr>
      </w:pPr>
      <w:r>
        <w:rPr>
          <w:rFonts w:ascii="Times New Roman" w:hAnsi="Times New Roman" w:cs="Times New Roman"/>
        </w:rPr>
        <w:t>3</w:t>
      </w:r>
      <w:r w:rsidR="00082AE7" w:rsidRPr="00A87119">
        <w:rPr>
          <w:rFonts w:ascii="Times New Roman" w:hAnsi="Times New Roman" w:cs="Times New Roman"/>
        </w:rPr>
        <w:t xml:space="preserve">.1 </w:t>
      </w:r>
      <w:r w:rsidR="00AF0F61" w:rsidRPr="00A87119">
        <w:rPr>
          <w:rFonts w:ascii="Times New Roman" w:hAnsi="Times New Roman" w:cs="Times New Roman"/>
        </w:rPr>
        <w:t>Sample</w:t>
      </w:r>
    </w:p>
    <w:p w14:paraId="24F7D65C" w14:textId="77777777" w:rsidR="00082AE7" w:rsidRPr="00AC00DB" w:rsidRDefault="00685BA0"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We collect</w:t>
      </w:r>
      <w:r w:rsidR="00082AE7" w:rsidRPr="00AC00DB">
        <w:rPr>
          <w:rFonts w:ascii="Times New Roman" w:hAnsi="Times New Roman" w:cs="Times New Roman"/>
        </w:rPr>
        <w:t xml:space="preserve"> data </w:t>
      </w:r>
      <w:r w:rsidR="00327CB5">
        <w:rPr>
          <w:rFonts w:ascii="Times New Roman" w:hAnsi="Times New Roman" w:cs="Times New Roman"/>
        </w:rPr>
        <w:t xml:space="preserve">for all </w:t>
      </w:r>
      <w:r w:rsidR="00410AA0">
        <w:rPr>
          <w:rFonts w:ascii="Times New Roman" w:hAnsi="Times New Roman" w:cs="Times New Roman"/>
        </w:rPr>
        <w:t xml:space="preserve">analysts’ </w:t>
      </w:r>
      <w:r w:rsidR="00327CB5">
        <w:rPr>
          <w:rFonts w:ascii="Times New Roman" w:hAnsi="Times New Roman" w:cs="Times New Roman"/>
        </w:rPr>
        <w:t>annual earnings</w:t>
      </w:r>
      <w:r w:rsidR="00082AE7" w:rsidRPr="00AC00DB">
        <w:rPr>
          <w:rFonts w:ascii="Times New Roman" w:hAnsi="Times New Roman" w:cs="Times New Roman"/>
        </w:rPr>
        <w:t xml:space="preserve"> estimates released to Thomson’s IBES database durin</w:t>
      </w:r>
      <w:r w:rsidR="00E35C9D">
        <w:rPr>
          <w:rFonts w:ascii="Times New Roman" w:hAnsi="Times New Roman" w:cs="Times New Roman"/>
        </w:rPr>
        <w:t>g the period from January 1, 1990</w:t>
      </w:r>
      <w:r w:rsidR="00082AE7" w:rsidRPr="00AC00DB">
        <w:rPr>
          <w:rFonts w:ascii="Times New Roman" w:hAnsi="Times New Roman" w:cs="Times New Roman"/>
        </w:rPr>
        <w:t xml:space="preserve"> to December 31, 20</w:t>
      </w:r>
      <w:r w:rsidR="00E35C9D">
        <w:rPr>
          <w:rFonts w:ascii="Times New Roman" w:hAnsi="Times New Roman" w:cs="Times New Roman"/>
        </w:rPr>
        <w:t>1</w:t>
      </w:r>
      <w:r w:rsidR="003F0CEA">
        <w:rPr>
          <w:rFonts w:ascii="Times New Roman" w:hAnsi="Times New Roman" w:cs="Times New Roman"/>
        </w:rPr>
        <w:t>3</w:t>
      </w:r>
      <w:r w:rsidR="00082AE7" w:rsidRPr="00AC00DB">
        <w:rPr>
          <w:rFonts w:ascii="Times New Roman" w:hAnsi="Times New Roman" w:cs="Times New Roman"/>
        </w:rPr>
        <w:t xml:space="preserve">. </w:t>
      </w:r>
      <w:r w:rsidR="00E93E0D">
        <w:rPr>
          <w:rFonts w:ascii="Times New Roman" w:hAnsi="Times New Roman" w:cs="Times New Roman"/>
        </w:rPr>
        <w:t>W</w:t>
      </w:r>
      <w:r w:rsidR="008B6556" w:rsidRPr="00A87119">
        <w:rPr>
          <w:rFonts w:ascii="Times New Roman" w:hAnsi="Times New Roman" w:cs="Times New Roman"/>
        </w:rPr>
        <w:t xml:space="preserve">e restrict </w:t>
      </w:r>
      <w:r w:rsidR="002442C4">
        <w:rPr>
          <w:rFonts w:ascii="Times New Roman" w:hAnsi="Times New Roman" w:cs="Times New Roman"/>
        </w:rPr>
        <w:t xml:space="preserve">the sample to analyst forecasts and recommendations </w:t>
      </w:r>
      <w:r w:rsidR="003F0CEA">
        <w:rPr>
          <w:rFonts w:ascii="Times New Roman" w:hAnsi="Times New Roman" w:cs="Times New Roman"/>
        </w:rPr>
        <w:t>with necessary information required</w:t>
      </w:r>
      <w:r w:rsidR="008B6556" w:rsidRPr="00A87119">
        <w:rPr>
          <w:rFonts w:ascii="Times New Roman" w:hAnsi="Times New Roman" w:cs="Times New Roman"/>
        </w:rPr>
        <w:t xml:space="preserve"> to compute</w:t>
      </w:r>
      <w:r w:rsidR="008B6556">
        <w:rPr>
          <w:rFonts w:ascii="Times New Roman" w:hAnsi="Times New Roman" w:cs="Times New Roman"/>
        </w:rPr>
        <w:t xml:space="preserve"> our measure of</w:t>
      </w:r>
      <w:r w:rsidR="008B6556" w:rsidRPr="00A87119">
        <w:rPr>
          <w:rFonts w:ascii="Times New Roman" w:hAnsi="Times New Roman" w:cs="Times New Roman"/>
        </w:rPr>
        <w:t xml:space="preserve"> </w:t>
      </w:r>
      <w:r w:rsidR="008B6556" w:rsidRPr="008B6556">
        <w:rPr>
          <w:rFonts w:ascii="Times New Roman" w:hAnsi="Times New Roman" w:cs="Times New Roman"/>
        </w:rPr>
        <w:t>information leadership</w:t>
      </w:r>
      <w:r w:rsidR="008B6556">
        <w:rPr>
          <w:rFonts w:ascii="Times New Roman" w:hAnsi="Times New Roman" w:cs="Times New Roman"/>
        </w:rPr>
        <w:t xml:space="preserve">, </w:t>
      </w:r>
      <w:r w:rsidR="00E93E0D">
        <w:rPr>
          <w:rFonts w:ascii="Times New Roman" w:hAnsi="Times New Roman" w:cs="Times New Roman"/>
        </w:rPr>
        <w:t xml:space="preserve">the leader-follower ratio </w:t>
      </w:r>
      <w:r w:rsidR="002442C4">
        <w:rPr>
          <w:rFonts w:ascii="Times New Roman" w:hAnsi="Times New Roman" w:cs="Times New Roman"/>
        </w:rPr>
        <w:t>(</w:t>
      </w:r>
      <w:r w:rsidR="002442C4">
        <w:rPr>
          <w:rFonts w:ascii="Times New Roman" w:hAnsi="Times New Roman" w:cs="Times New Roman"/>
          <w:i/>
        </w:rPr>
        <w:t>LFR</w:t>
      </w:r>
      <w:r w:rsidR="002442C4">
        <w:rPr>
          <w:rFonts w:ascii="Times New Roman" w:hAnsi="Times New Roman" w:cs="Times New Roman"/>
        </w:rPr>
        <w:t>)</w:t>
      </w:r>
      <w:r w:rsidR="002442C4" w:rsidRPr="00A87119">
        <w:rPr>
          <w:rFonts w:ascii="Times New Roman" w:hAnsi="Times New Roman" w:cs="Times New Roman"/>
        </w:rPr>
        <w:t xml:space="preserve"> </w:t>
      </w:r>
      <w:r w:rsidR="008B6556" w:rsidRPr="00A87119">
        <w:rPr>
          <w:rFonts w:ascii="Times New Roman" w:hAnsi="Times New Roman" w:cs="Times New Roman"/>
        </w:rPr>
        <w:t xml:space="preserve">(Cooper </w:t>
      </w:r>
      <w:r w:rsidR="00F611FD">
        <w:rPr>
          <w:rFonts w:ascii="Times New Roman" w:hAnsi="Times New Roman" w:cs="Times New Roman"/>
        </w:rPr>
        <w:t xml:space="preserve">et al. 2001; </w:t>
      </w:r>
      <w:proofErr w:type="spellStart"/>
      <w:r w:rsidR="00F611FD">
        <w:rPr>
          <w:rFonts w:ascii="Times New Roman" w:hAnsi="Times New Roman" w:cs="Times New Roman"/>
        </w:rPr>
        <w:t>Loh</w:t>
      </w:r>
      <w:proofErr w:type="spellEnd"/>
      <w:r w:rsidR="00F611FD">
        <w:rPr>
          <w:rFonts w:ascii="Times New Roman" w:hAnsi="Times New Roman" w:cs="Times New Roman"/>
        </w:rPr>
        <w:t xml:space="preserve"> and </w:t>
      </w:r>
      <w:proofErr w:type="spellStart"/>
      <w:r w:rsidR="00F611FD">
        <w:rPr>
          <w:rFonts w:ascii="Times New Roman" w:hAnsi="Times New Roman" w:cs="Times New Roman"/>
        </w:rPr>
        <w:t>Stulz</w:t>
      </w:r>
      <w:proofErr w:type="spellEnd"/>
      <w:r w:rsidR="00F611FD">
        <w:rPr>
          <w:rFonts w:ascii="Times New Roman" w:hAnsi="Times New Roman" w:cs="Times New Roman"/>
        </w:rPr>
        <w:t xml:space="preserve"> 2011</w:t>
      </w:r>
      <w:r w:rsidR="008B6556" w:rsidRPr="00A87119">
        <w:rPr>
          <w:rFonts w:ascii="Times New Roman" w:hAnsi="Times New Roman" w:cs="Times New Roman"/>
        </w:rPr>
        <w:t>).</w:t>
      </w:r>
      <w:r w:rsidR="002442C4">
        <w:rPr>
          <w:rFonts w:ascii="Times New Roman" w:hAnsi="Times New Roman" w:cs="Times New Roman"/>
        </w:rPr>
        <w:t xml:space="preserve"> </w:t>
      </w:r>
      <w:r w:rsidR="004A2955">
        <w:rPr>
          <w:rFonts w:ascii="Times New Roman" w:hAnsi="Times New Roman" w:cs="Times New Roman"/>
        </w:rPr>
        <w:t xml:space="preserve">Moreover, </w:t>
      </w:r>
      <w:r w:rsidR="00FE243B">
        <w:rPr>
          <w:rFonts w:ascii="Times New Roman" w:hAnsi="Times New Roman" w:cs="Times New Roman"/>
        </w:rPr>
        <w:t>since</w:t>
      </w:r>
      <w:r w:rsidR="00FE243B" w:rsidRPr="00AC00DB">
        <w:rPr>
          <w:rFonts w:ascii="Times New Roman" w:hAnsi="Times New Roman" w:cs="Times New Roman"/>
        </w:rPr>
        <w:t xml:space="preserve"> </w:t>
      </w:r>
      <w:r w:rsidR="00082AE7" w:rsidRPr="00AC00DB">
        <w:rPr>
          <w:rFonts w:ascii="Times New Roman" w:hAnsi="Times New Roman" w:cs="Times New Roman"/>
        </w:rPr>
        <w:t>we are interested in assessing analysts</w:t>
      </w:r>
      <w:r w:rsidR="00E93E0D">
        <w:rPr>
          <w:rFonts w:ascii="Times New Roman" w:hAnsi="Times New Roman" w:cs="Times New Roman"/>
        </w:rPr>
        <w:t>’ information leadership</w:t>
      </w:r>
      <w:r w:rsidR="00082AE7" w:rsidRPr="00AC00DB">
        <w:rPr>
          <w:rFonts w:ascii="Times New Roman" w:hAnsi="Times New Roman" w:cs="Times New Roman"/>
        </w:rPr>
        <w:t xml:space="preserve">, it </w:t>
      </w:r>
      <w:r w:rsidR="00E93E0D">
        <w:rPr>
          <w:rFonts w:ascii="Times New Roman" w:hAnsi="Times New Roman" w:cs="Times New Roman"/>
        </w:rPr>
        <w:t xml:space="preserve">is </w:t>
      </w:r>
      <w:r w:rsidR="00082AE7" w:rsidRPr="00AC00DB">
        <w:rPr>
          <w:rFonts w:ascii="Times New Roman" w:hAnsi="Times New Roman" w:cs="Times New Roman"/>
        </w:rPr>
        <w:t xml:space="preserve">also important to exclude </w:t>
      </w:r>
      <w:r w:rsidR="002442C4">
        <w:rPr>
          <w:rFonts w:ascii="Times New Roman" w:hAnsi="Times New Roman" w:cs="Times New Roman"/>
        </w:rPr>
        <w:t>any forecasts or recommendations they issue</w:t>
      </w:r>
      <w:r w:rsidR="00E93E0D">
        <w:rPr>
          <w:rFonts w:ascii="Times New Roman" w:hAnsi="Times New Roman" w:cs="Times New Roman"/>
        </w:rPr>
        <w:t xml:space="preserve"> </w:t>
      </w:r>
      <w:r w:rsidR="00B2742C">
        <w:rPr>
          <w:rFonts w:ascii="Times New Roman" w:hAnsi="Times New Roman" w:cs="Times New Roman"/>
        </w:rPr>
        <w:t xml:space="preserve">for a </w:t>
      </w:r>
      <w:r w:rsidR="002442C4">
        <w:rPr>
          <w:rFonts w:ascii="Times New Roman" w:hAnsi="Times New Roman" w:cs="Times New Roman"/>
        </w:rPr>
        <w:t xml:space="preserve">stock </w:t>
      </w:r>
      <w:r w:rsidR="00B2742C">
        <w:rPr>
          <w:rFonts w:ascii="Times New Roman" w:hAnsi="Times New Roman" w:cs="Times New Roman"/>
        </w:rPr>
        <w:t>at the same time the firm releases</w:t>
      </w:r>
      <w:r w:rsidR="00082AE7" w:rsidRPr="00AC00DB">
        <w:rPr>
          <w:rFonts w:ascii="Times New Roman" w:hAnsi="Times New Roman" w:cs="Times New Roman"/>
        </w:rPr>
        <w:t xml:space="preserve"> information</w:t>
      </w:r>
      <w:r w:rsidR="0023144F">
        <w:rPr>
          <w:rFonts w:ascii="Times New Roman" w:hAnsi="Times New Roman" w:cs="Times New Roman"/>
        </w:rPr>
        <w:t xml:space="preserve">, </w:t>
      </w:r>
      <w:r w:rsidR="002442C4">
        <w:rPr>
          <w:rFonts w:ascii="Times New Roman" w:hAnsi="Times New Roman" w:cs="Times New Roman"/>
        </w:rPr>
        <w:t xml:space="preserve">rendering </w:t>
      </w:r>
      <w:r w:rsidR="00B2742C">
        <w:rPr>
          <w:rFonts w:ascii="Times New Roman" w:hAnsi="Times New Roman" w:cs="Times New Roman"/>
        </w:rPr>
        <w:lastRenderedPageBreak/>
        <w:t xml:space="preserve">information leadership </w:t>
      </w:r>
      <w:r w:rsidR="002442C4">
        <w:rPr>
          <w:rFonts w:ascii="Times New Roman" w:hAnsi="Times New Roman" w:cs="Times New Roman"/>
        </w:rPr>
        <w:t>moot</w:t>
      </w:r>
      <w:r w:rsidR="00082AE7" w:rsidRPr="00AC00DB">
        <w:rPr>
          <w:rFonts w:ascii="Times New Roman" w:hAnsi="Times New Roman" w:cs="Times New Roman"/>
        </w:rPr>
        <w:t xml:space="preserve">. </w:t>
      </w:r>
      <w:r w:rsidR="00E35C9D">
        <w:rPr>
          <w:rFonts w:ascii="Times New Roman" w:hAnsi="Times New Roman" w:cs="Times New Roman"/>
        </w:rPr>
        <w:t xml:space="preserve">We use data from COMPUSTAT to identify quarterly earnings release dates (RDQ) and </w:t>
      </w:r>
      <w:r w:rsidR="00082AE7" w:rsidRPr="00AC00DB">
        <w:rPr>
          <w:rFonts w:ascii="Times New Roman" w:hAnsi="Times New Roman" w:cs="Times New Roman"/>
        </w:rPr>
        <w:t xml:space="preserve">exclude any analyst estimates issued within three days of </w:t>
      </w:r>
      <w:r w:rsidR="00E35C9D">
        <w:rPr>
          <w:rFonts w:ascii="Times New Roman" w:hAnsi="Times New Roman" w:cs="Times New Roman"/>
        </w:rPr>
        <w:t xml:space="preserve">earnings announcement dates. </w:t>
      </w:r>
      <w:r w:rsidR="00702F1B">
        <w:rPr>
          <w:rFonts w:ascii="Times New Roman" w:hAnsi="Times New Roman" w:cs="Times New Roman"/>
        </w:rPr>
        <w:t xml:space="preserve">In </w:t>
      </w:r>
      <w:r w:rsidR="00082AE7" w:rsidRPr="00AC00DB">
        <w:rPr>
          <w:rFonts w:ascii="Times New Roman" w:hAnsi="Times New Roman" w:cs="Times New Roman"/>
        </w:rPr>
        <w:t>Table 1</w:t>
      </w:r>
      <w:r w:rsidR="006A1F09">
        <w:rPr>
          <w:rFonts w:ascii="Times New Roman" w:hAnsi="Times New Roman" w:cs="Times New Roman"/>
        </w:rPr>
        <w:t xml:space="preserve">, Panel </w:t>
      </w:r>
      <w:r w:rsidR="00702F1B">
        <w:rPr>
          <w:rFonts w:ascii="Times New Roman" w:hAnsi="Times New Roman" w:cs="Times New Roman"/>
        </w:rPr>
        <w:t>1</w:t>
      </w:r>
      <w:r w:rsidR="006A1F09">
        <w:rPr>
          <w:rFonts w:ascii="Times New Roman" w:hAnsi="Times New Roman" w:cs="Times New Roman"/>
        </w:rPr>
        <w:t xml:space="preserve">A </w:t>
      </w:r>
      <w:r w:rsidR="00BF1171">
        <w:rPr>
          <w:rFonts w:ascii="Times New Roman" w:hAnsi="Times New Roman" w:cs="Times New Roman"/>
        </w:rPr>
        <w:t>summarizes</w:t>
      </w:r>
      <w:r w:rsidR="00082AE7" w:rsidRPr="00AC00DB">
        <w:rPr>
          <w:rFonts w:ascii="Times New Roman" w:hAnsi="Times New Roman" w:cs="Times New Roman"/>
        </w:rPr>
        <w:t xml:space="preserve"> the sample selection procedure.</w:t>
      </w:r>
    </w:p>
    <w:p w14:paraId="52E7422A" w14:textId="77777777" w:rsidR="004A2955" w:rsidRDefault="004A2955" w:rsidP="004A2955">
      <w:pPr>
        <w:widowControl w:val="0"/>
        <w:spacing w:after="120" w:line="360" w:lineRule="auto"/>
        <w:jc w:val="center"/>
        <w:rPr>
          <w:rFonts w:ascii="Times New Roman" w:hAnsi="Times New Roman" w:cs="Times New Roman"/>
          <w:i/>
        </w:rPr>
      </w:pPr>
      <w:r>
        <w:rPr>
          <w:rFonts w:ascii="Times New Roman" w:hAnsi="Times New Roman" w:cs="Times New Roman"/>
          <w:i/>
        </w:rPr>
        <w:t>Insert Table 1</w:t>
      </w:r>
      <w:r w:rsidRPr="00AC00DB">
        <w:rPr>
          <w:rFonts w:ascii="Times New Roman" w:hAnsi="Times New Roman" w:cs="Times New Roman"/>
          <w:i/>
        </w:rPr>
        <w:t xml:space="preserve"> about here.</w:t>
      </w:r>
      <w:r w:rsidR="003F0CEA">
        <w:rPr>
          <w:rFonts w:ascii="Times New Roman" w:hAnsi="Times New Roman" w:cs="Times New Roman"/>
          <w:i/>
        </w:rPr>
        <w:t xml:space="preserve"> </w:t>
      </w:r>
    </w:p>
    <w:p w14:paraId="0CE22EAF" w14:textId="77777777" w:rsidR="007E1CE5" w:rsidRPr="00AC00DB" w:rsidRDefault="00082AE7" w:rsidP="00E645FC">
      <w:pPr>
        <w:widowControl w:val="0"/>
        <w:spacing w:after="120" w:line="360" w:lineRule="auto"/>
        <w:jc w:val="both"/>
        <w:rPr>
          <w:rFonts w:ascii="Times New Roman" w:hAnsi="Times New Roman" w:cs="Times New Roman"/>
        </w:rPr>
      </w:pPr>
      <w:r w:rsidRPr="00AC00DB">
        <w:rPr>
          <w:rFonts w:ascii="Times New Roman" w:hAnsi="Times New Roman" w:cs="Times New Roman"/>
        </w:rPr>
        <w:tab/>
      </w:r>
      <w:r w:rsidR="004A2955">
        <w:rPr>
          <w:rFonts w:ascii="Times New Roman" w:hAnsi="Times New Roman" w:cs="Times New Roman"/>
        </w:rPr>
        <w:t>Given these restrictions, t</w:t>
      </w:r>
      <w:r w:rsidRPr="00AC00DB">
        <w:rPr>
          <w:rFonts w:ascii="Times New Roman" w:hAnsi="Times New Roman" w:cs="Times New Roman"/>
        </w:rPr>
        <w:t xml:space="preserve">here were </w:t>
      </w:r>
      <w:r w:rsidR="00410863">
        <w:rPr>
          <w:rFonts w:ascii="Times New Roman" w:hAnsi="Times New Roman" w:cs="Times New Roman"/>
          <w:sz w:val="21"/>
          <w:szCs w:val="21"/>
        </w:rPr>
        <w:t>2,399,938</w:t>
      </w:r>
      <w:r w:rsidRPr="00AC00DB">
        <w:rPr>
          <w:rFonts w:ascii="Times New Roman" w:hAnsi="Times New Roman" w:cs="Times New Roman"/>
        </w:rPr>
        <w:t xml:space="preserve"> distinct </w:t>
      </w:r>
      <w:r w:rsidR="004A2955">
        <w:rPr>
          <w:rFonts w:ascii="Times New Roman" w:hAnsi="Times New Roman" w:cs="Times New Roman"/>
        </w:rPr>
        <w:t xml:space="preserve">analyst </w:t>
      </w:r>
      <w:r w:rsidR="002442C4">
        <w:rPr>
          <w:rFonts w:ascii="Times New Roman" w:hAnsi="Times New Roman" w:cs="Times New Roman"/>
        </w:rPr>
        <w:t xml:space="preserve">earnings </w:t>
      </w:r>
      <w:r w:rsidRPr="00AC00DB">
        <w:rPr>
          <w:rFonts w:ascii="Times New Roman" w:hAnsi="Times New Roman" w:cs="Times New Roman"/>
        </w:rPr>
        <w:t xml:space="preserve">forecasts </w:t>
      </w:r>
      <w:r w:rsidR="008C1BC5">
        <w:rPr>
          <w:rFonts w:ascii="Times New Roman" w:hAnsi="Times New Roman" w:cs="Times New Roman"/>
        </w:rPr>
        <w:t xml:space="preserve">with </w:t>
      </w:r>
      <w:r w:rsidR="0099403F">
        <w:rPr>
          <w:rFonts w:ascii="Times New Roman" w:hAnsi="Times New Roman" w:cs="Times New Roman"/>
        </w:rPr>
        <w:t xml:space="preserve">data </w:t>
      </w:r>
      <w:r w:rsidR="00741596">
        <w:rPr>
          <w:rFonts w:ascii="Times New Roman" w:hAnsi="Times New Roman" w:cs="Times New Roman"/>
        </w:rPr>
        <w:t xml:space="preserve">available </w:t>
      </w:r>
      <w:r w:rsidR="0099403F">
        <w:rPr>
          <w:rFonts w:ascii="Times New Roman" w:hAnsi="Times New Roman" w:cs="Times New Roman"/>
        </w:rPr>
        <w:t xml:space="preserve">to calculate </w:t>
      </w:r>
      <w:r w:rsidR="00741596">
        <w:rPr>
          <w:rFonts w:ascii="Times New Roman" w:hAnsi="Times New Roman" w:cs="Times New Roman"/>
        </w:rPr>
        <w:t xml:space="preserve">our measures of </w:t>
      </w:r>
      <w:r w:rsidR="008C1BC5">
        <w:rPr>
          <w:rFonts w:ascii="Times New Roman" w:hAnsi="Times New Roman" w:cs="Times New Roman"/>
        </w:rPr>
        <w:t xml:space="preserve">forecast </w:t>
      </w:r>
      <w:r w:rsidR="0099403F">
        <w:rPr>
          <w:rFonts w:ascii="Times New Roman" w:hAnsi="Times New Roman" w:cs="Times New Roman"/>
        </w:rPr>
        <w:t>accuracy, i</w:t>
      </w:r>
      <w:r w:rsidR="004A2955">
        <w:rPr>
          <w:rFonts w:ascii="Times New Roman" w:hAnsi="Times New Roman" w:cs="Times New Roman"/>
        </w:rPr>
        <w:t>nformation leadership</w:t>
      </w:r>
      <w:r w:rsidR="008C1BC5">
        <w:rPr>
          <w:rFonts w:ascii="Times New Roman" w:hAnsi="Times New Roman" w:cs="Times New Roman"/>
        </w:rPr>
        <w:t>,</w:t>
      </w:r>
      <w:r w:rsidR="004A2955">
        <w:rPr>
          <w:rFonts w:ascii="Times New Roman" w:hAnsi="Times New Roman" w:cs="Times New Roman"/>
        </w:rPr>
        <w:t xml:space="preserve"> and multi</w:t>
      </w:r>
      <w:r w:rsidR="0099403F">
        <w:rPr>
          <w:rFonts w:ascii="Times New Roman" w:hAnsi="Times New Roman" w:cs="Times New Roman"/>
        </w:rPr>
        <w:t xml:space="preserve">point contact. </w:t>
      </w:r>
      <w:r w:rsidRPr="00AC00DB">
        <w:rPr>
          <w:rFonts w:ascii="Times New Roman" w:hAnsi="Times New Roman" w:cs="Times New Roman"/>
        </w:rPr>
        <w:t xml:space="preserve">However, </w:t>
      </w:r>
      <w:r w:rsidR="008C1BC5">
        <w:rPr>
          <w:rFonts w:ascii="Times New Roman" w:hAnsi="Times New Roman" w:cs="Times New Roman"/>
        </w:rPr>
        <w:t xml:space="preserve">because </w:t>
      </w:r>
      <w:r w:rsidR="00885D0F">
        <w:rPr>
          <w:rFonts w:ascii="Times New Roman" w:hAnsi="Times New Roman" w:cs="Times New Roman"/>
        </w:rPr>
        <w:t xml:space="preserve">each </w:t>
      </w:r>
      <w:r w:rsidRPr="00AC00DB">
        <w:rPr>
          <w:rFonts w:ascii="Times New Roman" w:hAnsi="Times New Roman" w:cs="Times New Roman"/>
        </w:rPr>
        <w:t xml:space="preserve">analyst </w:t>
      </w:r>
      <w:r w:rsidR="002F3A0A">
        <w:rPr>
          <w:rFonts w:ascii="Times New Roman" w:hAnsi="Times New Roman" w:cs="Times New Roman"/>
        </w:rPr>
        <w:t>issue</w:t>
      </w:r>
      <w:r w:rsidR="00885D0F">
        <w:rPr>
          <w:rFonts w:ascii="Times New Roman" w:hAnsi="Times New Roman" w:cs="Times New Roman"/>
        </w:rPr>
        <w:t>s</w:t>
      </w:r>
      <w:r w:rsidR="002F3A0A">
        <w:rPr>
          <w:rFonts w:ascii="Times New Roman" w:hAnsi="Times New Roman" w:cs="Times New Roman"/>
        </w:rPr>
        <w:t xml:space="preserve"> </w:t>
      </w:r>
      <w:r w:rsidRPr="00AC00DB">
        <w:rPr>
          <w:rFonts w:ascii="Times New Roman" w:hAnsi="Times New Roman" w:cs="Times New Roman"/>
        </w:rPr>
        <w:t xml:space="preserve">multiple forecasts </w:t>
      </w:r>
      <w:r w:rsidR="00885D0F">
        <w:rPr>
          <w:rFonts w:ascii="Times New Roman" w:hAnsi="Times New Roman" w:cs="Times New Roman"/>
        </w:rPr>
        <w:t xml:space="preserve">in </w:t>
      </w:r>
      <w:r w:rsidRPr="00AC00DB">
        <w:rPr>
          <w:rFonts w:ascii="Times New Roman" w:hAnsi="Times New Roman" w:cs="Times New Roman"/>
        </w:rPr>
        <w:t xml:space="preserve">a given </w:t>
      </w:r>
      <w:r w:rsidR="00EE403C" w:rsidRPr="00AC00DB">
        <w:rPr>
          <w:rFonts w:ascii="Times New Roman" w:hAnsi="Times New Roman" w:cs="Times New Roman"/>
        </w:rPr>
        <w:t>stock</w:t>
      </w:r>
      <w:r w:rsidR="00885D0F">
        <w:rPr>
          <w:rFonts w:ascii="Times New Roman" w:hAnsi="Times New Roman" w:cs="Times New Roman"/>
        </w:rPr>
        <w:t>-year</w:t>
      </w:r>
      <w:r w:rsidR="008C1BC5">
        <w:rPr>
          <w:rFonts w:ascii="Times New Roman" w:hAnsi="Times New Roman" w:cs="Times New Roman"/>
        </w:rPr>
        <w:t xml:space="preserve">, </w:t>
      </w:r>
      <w:r w:rsidR="008C1BC5" w:rsidRPr="00AC00DB">
        <w:rPr>
          <w:rFonts w:ascii="Times New Roman" w:hAnsi="Times New Roman" w:cs="Times New Roman"/>
        </w:rPr>
        <w:t>these are not independent observations</w:t>
      </w:r>
      <w:r w:rsidR="00741596">
        <w:rPr>
          <w:rFonts w:ascii="Times New Roman" w:hAnsi="Times New Roman" w:cs="Times New Roman"/>
        </w:rPr>
        <w:t>. We therefore</w:t>
      </w:r>
      <w:r w:rsidR="00885D0F">
        <w:rPr>
          <w:rFonts w:ascii="Times New Roman" w:hAnsi="Times New Roman" w:cs="Times New Roman"/>
        </w:rPr>
        <w:t xml:space="preserve"> </w:t>
      </w:r>
      <w:r w:rsidRPr="00AC00DB">
        <w:rPr>
          <w:rFonts w:ascii="Times New Roman" w:hAnsi="Times New Roman" w:cs="Times New Roman"/>
        </w:rPr>
        <w:t xml:space="preserve">aggregate </w:t>
      </w:r>
      <w:r w:rsidR="008C1BC5">
        <w:rPr>
          <w:rFonts w:ascii="Times New Roman" w:hAnsi="Times New Roman" w:cs="Times New Roman"/>
        </w:rPr>
        <w:t>the data</w:t>
      </w:r>
      <w:r w:rsidR="002F3A0A">
        <w:rPr>
          <w:rFonts w:ascii="Times New Roman" w:hAnsi="Times New Roman" w:cs="Times New Roman"/>
        </w:rPr>
        <w:t>,</w:t>
      </w:r>
      <w:r w:rsidR="00685BA0">
        <w:rPr>
          <w:rFonts w:ascii="Times New Roman" w:hAnsi="Times New Roman" w:cs="Times New Roman"/>
        </w:rPr>
        <w:t xml:space="preserve"> averaging</w:t>
      </w:r>
      <w:r w:rsidRPr="00AC00DB">
        <w:rPr>
          <w:rFonts w:ascii="Times New Roman" w:hAnsi="Times New Roman" w:cs="Times New Roman"/>
        </w:rPr>
        <w:t xml:space="preserve"> at the analyst-</w:t>
      </w:r>
      <w:r w:rsidR="00147945" w:rsidRPr="00AC00DB">
        <w:rPr>
          <w:rFonts w:ascii="Times New Roman" w:hAnsi="Times New Roman" w:cs="Times New Roman"/>
        </w:rPr>
        <w:t>stock</w:t>
      </w:r>
      <w:r w:rsidR="002F3A0A">
        <w:rPr>
          <w:rFonts w:ascii="Times New Roman" w:hAnsi="Times New Roman" w:cs="Times New Roman"/>
        </w:rPr>
        <w:t>-year level</w:t>
      </w:r>
      <w:r w:rsidRPr="00AC00DB">
        <w:rPr>
          <w:rFonts w:ascii="Times New Roman" w:hAnsi="Times New Roman" w:cs="Times New Roman"/>
        </w:rPr>
        <w:t>.</w:t>
      </w:r>
      <w:r w:rsidR="00EE403C" w:rsidRPr="00AC00DB">
        <w:rPr>
          <w:rFonts w:ascii="Times New Roman" w:hAnsi="Times New Roman" w:cs="Times New Roman"/>
        </w:rPr>
        <w:t xml:space="preserve"> </w:t>
      </w:r>
      <w:r w:rsidR="008C1BC5">
        <w:rPr>
          <w:rFonts w:ascii="Times New Roman" w:hAnsi="Times New Roman" w:cs="Times New Roman"/>
        </w:rPr>
        <w:t>This</w:t>
      </w:r>
      <w:r w:rsidR="0099403F">
        <w:rPr>
          <w:rFonts w:ascii="Times New Roman" w:hAnsi="Times New Roman" w:cs="Times New Roman"/>
        </w:rPr>
        <w:t xml:space="preserve"> </w:t>
      </w:r>
      <w:r w:rsidR="00741596">
        <w:rPr>
          <w:rFonts w:ascii="Times New Roman" w:hAnsi="Times New Roman" w:cs="Times New Roman"/>
        </w:rPr>
        <w:t>aggregation results in</w:t>
      </w:r>
      <w:r w:rsidR="0099403F">
        <w:rPr>
          <w:rFonts w:ascii="Times New Roman" w:hAnsi="Times New Roman" w:cs="Times New Roman"/>
        </w:rPr>
        <w:t xml:space="preserve"> </w:t>
      </w:r>
      <w:r w:rsidR="004F22CC">
        <w:rPr>
          <w:rFonts w:ascii="Times New Roman" w:hAnsi="Times New Roman" w:cs="Times New Roman"/>
        </w:rPr>
        <w:t>686,844</w:t>
      </w:r>
      <w:r w:rsidR="0099403F">
        <w:rPr>
          <w:rFonts w:ascii="Times New Roman" w:hAnsi="Times New Roman" w:cs="Times New Roman"/>
        </w:rPr>
        <w:t xml:space="preserve"> analyst-</w:t>
      </w:r>
      <w:r w:rsidR="002F3A0A">
        <w:rPr>
          <w:rFonts w:ascii="Times New Roman" w:hAnsi="Times New Roman" w:cs="Times New Roman"/>
        </w:rPr>
        <w:t>stock</w:t>
      </w:r>
      <w:r w:rsidR="0099403F">
        <w:rPr>
          <w:rFonts w:ascii="Times New Roman" w:hAnsi="Times New Roman" w:cs="Times New Roman"/>
        </w:rPr>
        <w:t xml:space="preserve">-year </w:t>
      </w:r>
      <w:r w:rsidR="004A2955">
        <w:rPr>
          <w:rFonts w:ascii="Times New Roman" w:hAnsi="Times New Roman" w:cs="Times New Roman"/>
        </w:rPr>
        <w:t>observations</w:t>
      </w:r>
      <w:r w:rsidR="002F3A0A">
        <w:rPr>
          <w:rFonts w:ascii="Times New Roman" w:hAnsi="Times New Roman" w:cs="Times New Roman"/>
        </w:rPr>
        <w:t>, reduced</w:t>
      </w:r>
      <w:r w:rsidR="00E35C9D">
        <w:rPr>
          <w:rFonts w:ascii="Times New Roman" w:hAnsi="Times New Roman" w:cs="Times New Roman"/>
        </w:rPr>
        <w:t xml:space="preserve"> to </w:t>
      </w:r>
      <w:r w:rsidR="004F22CC">
        <w:rPr>
          <w:rFonts w:ascii="Times New Roman" w:hAnsi="Times New Roman" w:cs="Times New Roman"/>
        </w:rPr>
        <w:t>510,363</w:t>
      </w:r>
      <w:r w:rsidR="0099403F">
        <w:rPr>
          <w:rFonts w:ascii="Times New Roman" w:hAnsi="Times New Roman" w:cs="Times New Roman"/>
        </w:rPr>
        <w:t xml:space="preserve"> </w:t>
      </w:r>
      <w:r w:rsidR="0060106D">
        <w:rPr>
          <w:rFonts w:ascii="Times New Roman" w:hAnsi="Times New Roman" w:cs="Times New Roman"/>
        </w:rPr>
        <w:t xml:space="preserve">by </w:t>
      </w:r>
      <w:r w:rsidR="0099403F">
        <w:rPr>
          <w:rFonts w:ascii="Times New Roman" w:hAnsi="Times New Roman" w:cs="Times New Roman"/>
        </w:rPr>
        <w:t xml:space="preserve">data requirements </w:t>
      </w:r>
      <w:r w:rsidR="00741596">
        <w:rPr>
          <w:rFonts w:ascii="Times New Roman" w:hAnsi="Times New Roman" w:cs="Times New Roman"/>
        </w:rPr>
        <w:t xml:space="preserve">for </w:t>
      </w:r>
      <w:r w:rsidR="00B2742C">
        <w:rPr>
          <w:rFonts w:ascii="Times New Roman" w:hAnsi="Times New Roman" w:cs="Times New Roman"/>
        </w:rPr>
        <w:t xml:space="preserve">the control variables. </w:t>
      </w:r>
      <w:r w:rsidR="0099403F">
        <w:rPr>
          <w:rFonts w:ascii="Times New Roman" w:hAnsi="Times New Roman" w:cs="Times New Roman"/>
        </w:rPr>
        <w:t xml:space="preserve">Finally, to </w:t>
      </w:r>
      <w:r w:rsidR="0029322C">
        <w:rPr>
          <w:rFonts w:ascii="Times New Roman" w:hAnsi="Times New Roman" w:cs="Times New Roman"/>
        </w:rPr>
        <w:t xml:space="preserve">control for </w:t>
      </w:r>
      <w:r w:rsidR="004A2955">
        <w:rPr>
          <w:rFonts w:ascii="Times New Roman" w:hAnsi="Times New Roman" w:cs="Times New Roman"/>
        </w:rPr>
        <w:t xml:space="preserve">persistence </w:t>
      </w:r>
      <w:r w:rsidR="0099403F">
        <w:rPr>
          <w:rFonts w:ascii="Times New Roman" w:hAnsi="Times New Roman" w:cs="Times New Roman"/>
        </w:rPr>
        <w:t xml:space="preserve">in </w:t>
      </w:r>
      <w:r w:rsidR="0029322C">
        <w:rPr>
          <w:rFonts w:ascii="Times New Roman" w:hAnsi="Times New Roman" w:cs="Times New Roman"/>
        </w:rPr>
        <w:t>analyst performance</w:t>
      </w:r>
      <w:r w:rsidR="002F3A0A">
        <w:rPr>
          <w:rFonts w:ascii="Times New Roman" w:hAnsi="Times New Roman" w:cs="Times New Roman"/>
        </w:rPr>
        <w:t xml:space="preserve"> </w:t>
      </w:r>
      <w:r w:rsidR="002F3A0A" w:rsidRPr="00AC00DB">
        <w:rPr>
          <w:rFonts w:ascii="Times New Roman" w:hAnsi="Times New Roman" w:cs="Times New Roman"/>
        </w:rPr>
        <w:t>due to unobserved heterogeneity in analysts’ advantages</w:t>
      </w:r>
      <w:r w:rsidR="0029322C">
        <w:rPr>
          <w:rFonts w:ascii="Times New Roman" w:hAnsi="Times New Roman" w:cs="Times New Roman"/>
        </w:rPr>
        <w:t xml:space="preserve">, we </w:t>
      </w:r>
      <w:r w:rsidR="002F3A0A">
        <w:rPr>
          <w:rFonts w:ascii="Times New Roman" w:hAnsi="Times New Roman" w:cs="Times New Roman"/>
        </w:rPr>
        <w:t xml:space="preserve">include </w:t>
      </w:r>
      <w:r w:rsidR="0029322C">
        <w:rPr>
          <w:rFonts w:ascii="Times New Roman" w:hAnsi="Times New Roman" w:cs="Times New Roman"/>
        </w:rPr>
        <w:t xml:space="preserve">lagged forecast accuracy and information leadership in our </w:t>
      </w:r>
      <w:r w:rsidR="00741596">
        <w:rPr>
          <w:rFonts w:ascii="Times New Roman" w:hAnsi="Times New Roman" w:cs="Times New Roman"/>
        </w:rPr>
        <w:t xml:space="preserve">models </w:t>
      </w:r>
      <w:r w:rsidR="002F3A0A" w:rsidRPr="00AC00DB">
        <w:rPr>
          <w:rFonts w:ascii="Times New Roman" w:hAnsi="Times New Roman" w:cs="Times New Roman"/>
        </w:rPr>
        <w:t xml:space="preserve">(Heckman </w:t>
      </w:r>
      <w:r w:rsidR="002F3A0A">
        <w:rPr>
          <w:rFonts w:ascii="Times New Roman" w:hAnsi="Times New Roman" w:cs="Times New Roman"/>
        </w:rPr>
        <w:t xml:space="preserve">and </w:t>
      </w:r>
      <w:proofErr w:type="spellStart"/>
      <w:r w:rsidR="002F3A0A">
        <w:rPr>
          <w:rFonts w:ascii="Times New Roman" w:hAnsi="Times New Roman" w:cs="Times New Roman"/>
        </w:rPr>
        <w:t>Borjas</w:t>
      </w:r>
      <w:proofErr w:type="spellEnd"/>
      <w:r w:rsidR="002F3A0A">
        <w:rPr>
          <w:rFonts w:ascii="Times New Roman" w:hAnsi="Times New Roman" w:cs="Times New Roman"/>
        </w:rPr>
        <w:t xml:space="preserve"> 1980; Jacobson 1990)</w:t>
      </w:r>
      <w:r w:rsidR="0060106D">
        <w:rPr>
          <w:rFonts w:ascii="Times New Roman" w:hAnsi="Times New Roman" w:cs="Times New Roman"/>
        </w:rPr>
        <w:t xml:space="preserve">, which </w:t>
      </w:r>
      <w:r w:rsidR="00BF1171">
        <w:rPr>
          <w:rFonts w:ascii="Times New Roman" w:hAnsi="Times New Roman" w:cs="Times New Roman"/>
        </w:rPr>
        <w:t xml:space="preserve">further </w:t>
      </w:r>
      <w:r w:rsidR="0029322C">
        <w:rPr>
          <w:rFonts w:ascii="Times New Roman" w:hAnsi="Times New Roman" w:cs="Times New Roman"/>
        </w:rPr>
        <w:t xml:space="preserve">reduces </w:t>
      </w:r>
      <w:r w:rsidR="0060106D">
        <w:rPr>
          <w:rFonts w:ascii="Times New Roman" w:hAnsi="Times New Roman" w:cs="Times New Roman"/>
        </w:rPr>
        <w:t xml:space="preserve">the </w:t>
      </w:r>
      <w:r w:rsidR="0029322C">
        <w:rPr>
          <w:rFonts w:ascii="Times New Roman" w:hAnsi="Times New Roman" w:cs="Times New Roman"/>
        </w:rPr>
        <w:t>sample</w:t>
      </w:r>
      <w:r w:rsidR="0060106D">
        <w:rPr>
          <w:rFonts w:ascii="Times New Roman" w:hAnsi="Times New Roman" w:cs="Times New Roman"/>
        </w:rPr>
        <w:t xml:space="preserve"> as the lag </w:t>
      </w:r>
      <w:r w:rsidR="00741596">
        <w:rPr>
          <w:rFonts w:ascii="Times New Roman" w:hAnsi="Times New Roman" w:cs="Times New Roman"/>
        </w:rPr>
        <w:t>consum</w:t>
      </w:r>
      <w:r w:rsidR="007F1F7B">
        <w:rPr>
          <w:rFonts w:ascii="Times New Roman" w:hAnsi="Times New Roman" w:cs="Times New Roman"/>
        </w:rPr>
        <w:t>es</w:t>
      </w:r>
      <w:r w:rsidR="00741596">
        <w:rPr>
          <w:rFonts w:ascii="Times New Roman" w:hAnsi="Times New Roman" w:cs="Times New Roman"/>
        </w:rPr>
        <w:t xml:space="preserve"> </w:t>
      </w:r>
      <w:r w:rsidR="0029322C">
        <w:rPr>
          <w:rFonts w:ascii="Times New Roman" w:hAnsi="Times New Roman" w:cs="Times New Roman"/>
        </w:rPr>
        <w:t>the first year of the sample and all observations where a</w:t>
      </w:r>
      <w:r w:rsidR="00741596">
        <w:rPr>
          <w:rFonts w:ascii="Times New Roman" w:hAnsi="Times New Roman" w:cs="Times New Roman"/>
        </w:rPr>
        <w:t xml:space="preserve">n </w:t>
      </w:r>
      <w:r w:rsidR="0029322C">
        <w:rPr>
          <w:rFonts w:ascii="Times New Roman" w:hAnsi="Times New Roman" w:cs="Times New Roman"/>
        </w:rPr>
        <w:t xml:space="preserve">analyst does not follow </w:t>
      </w:r>
      <w:r w:rsidR="00741596">
        <w:rPr>
          <w:rFonts w:ascii="Times New Roman" w:hAnsi="Times New Roman" w:cs="Times New Roman"/>
        </w:rPr>
        <w:t xml:space="preserve">a given </w:t>
      </w:r>
      <w:r w:rsidR="002F3A0A">
        <w:rPr>
          <w:rFonts w:ascii="Times New Roman" w:hAnsi="Times New Roman" w:cs="Times New Roman"/>
        </w:rPr>
        <w:t xml:space="preserve">stock </w:t>
      </w:r>
      <w:r w:rsidR="0029322C">
        <w:rPr>
          <w:rFonts w:ascii="Times New Roman" w:hAnsi="Times New Roman" w:cs="Times New Roman"/>
        </w:rPr>
        <w:t>in the pr</w:t>
      </w:r>
      <w:r w:rsidR="00741596">
        <w:rPr>
          <w:rFonts w:ascii="Times New Roman" w:hAnsi="Times New Roman" w:cs="Times New Roman"/>
        </w:rPr>
        <w:t xml:space="preserve">ior </w:t>
      </w:r>
      <w:r w:rsidR="0029322C">
        <w:rPr>
          <w:rFonts w:ascii="Times New Roman" w:hAnsi="Times New Roman" w:cs="Times New Roman"/>
        </w:rPr>
        <w:t xml:space="preserve">year. </w:t>
      </w:r>
      <w:r w:rsidR="0060106D">
        <w:rPr>
          <w:rFonts w:ascii="Times New Roman" w:hAnsi="Times New Roman" w:cs="Times New Roman"/>
        </w:rPr>
        <w:t xml:space="preserve">The </w:t>
      </w:r>
      <w:r w:rsidR="0029322C">
        <w:rPr>
          <w:rFonts w:ascii="Times New Roman" w:hAnsi="Times New Roman" w:cs="Times New Roman"/>
        </w:rPr>
        <w:t xml:space="preserve">final sample consists of </w:t>
      </w:r>
      <w:r w:rsidR="003F0CEA">
        <w:rPr>
          <w:rFonts w:ascii="Times New Roman" w:hAnsi="Times New Roman" w:cs="Times New Roman"/>
        </w:rPr>
        <w:t>307,335</w:t>
      </w:r>
      <w:r w:rsidR="0029322C">
        <w:rPr>
          <w:rFonts w:ascii="Times New Roman" w:hAnsi="Times New Roman" w:cs="Times New Roman"/>
        </w:rPr>
        <w:t xml:space="preserve"> </w:t>
      </w:r>
      <w:r w:rsidR="0060106D" w:rsidRPr="00AC00DB">
        <w:rPr>
          <w:rFonts w:ascii="Times New Roman" w:hAnsi="Times New Roman" w:cs="Times New Roman"/>
        </w:rPr>
        <w:t>analyst-stock</w:t>
      </w:r>
      <w:r w:rsidR="0060106D">
        <w:rPr>
          <w:rFonts w:ascii="Times New Roman" w:hAnsi="Times New Roman" w:cs="Times New Roman"/>
        </w:rPr>
        <w:t>-year</w:t>
      </w:r>
      <w:r w:rsidR="0029322C">
        <w:rPr>
          <w:rFonts w:ascii="Times New Roman" w:hAnsi="Times New Roman" w:cs="Times New Roman"/>
        </w:rPr>
        <w:t xml:space="preserve">s, </w:t>
      </w:r>
      <w:r w:rsidR="00EE403C" w:rsidRPr="00AC00DB">
        <w:rPr>
          <w:rFonts w:ascii="Times New Roman" w:hAnsi="Times New Roman" w:cs="Times New Roman"/>
        </w:rPr>
        <w:t>comprising</w:t>
      </w:r>
      <w:r w:rsidR="00DC7F89">
        <w:rPr>
          <w:rFonts w:ascii="Times New Roman" w:hAnsi="Times New Roman" w:cs="Times New Roman"/>
        </w:rPr>
        <w:t xml:space="preserve"> </w:t>
      </w:r>
      <w:r w:rsidR="003F0CEA">
        <w:rPr>
          <w:rFonts w:ascii="Times New Roman" w:hAnsi="Times New Roman" w:cs="Times New Roman"/>
        </w:rPr>
        <w:t>11,167</w:t>
      </w:r>
      <w:r w:rsidR="00DC7F89">
        <w:rPr>
          <w:rFonts w:ascii="Times New Roman" w:hAnsi="Times New Roman" w:cs="Times New Roman"/>
        </w:rPr>
        <w:t xml:space="preserve"> distinct analysts </w:t>
      </w:r>
      <w:r w:rsidR="00B2742C">
        <w:rPr>
          <w:rFonts w:ascii="Times New Roman" w:hAnsi="Times New Roman" w:cs="Times New Roman"/>
        </w:rPr>
        <w:t xml:space="preserve">and </w:t>
      </w:r>
      <w:r w:rsidR="003F0CEA">
        <w:rPr>
          <w:rFonts w:ascii="Times New Roman" w:hAnsi="Times New Roman" w:cs="Times New Roman"/>
        </w:rPr>
        <w:t xml:space="preserve">6,930 </w:t>
      </w:r>
      <w:r w:rsidR="004A2955">
        <w:rPr>
          <w:rFonts w:ascii="Times New Roman" w:hAnsi="Times New Roman" w:cs="Times New Roman"/>
        </w:rPr>
        <w:t xml:space="preserve">unique </w:t>
      </w:r>
      <w:r w:rsidR="00534929">
        <w:rPr>
          <w:rFonts w:ascii="Times New Roman" w:hAnsi="Times New Roman" w:cs="Times New Roman"/>
        </w:rPr>
        <w:t>stocks</w:t>
      </w:r>
      <w:r w:rsidRPr="00AC00DB">
        <w:rPr>
          <w:rFonts w:ascii="Times New Roman" w:hAnsi="Times New Roman" w:cs="Times New Roman"/>
        </w:rPr>
        <w:t>.</w:t>
      </w:r>
      <w:r w:rsidR="003F0CEA">
        <w:rPr>
          <w:rFonts w:ascii="Times New Roman" w:hAnsi="Times New Roman" w:cs="Times New Roman"/>
        </w:rPr>
        <w:t xml:space="preserve"> </w:t>
      </w:r>
      <w:r w:rsidR="00E645FC">
        <w:rPr>
          <w:rFonts w:ascii="Times New Roman" w:hAnsi="Times New Roman" w:cs="Times New Roman"/>
        </w:rPr>
        <w:t xml:space="preserve"> </w:t>
      </w:r>
      <w:r w:rsidR="007E1CE5">
        <w:rPr>
          <w:rFonts w:ascii="Times New Roman" w:hAnsi="Times New Roman" w:cs="Times New Roman"/>
        </w:rPr>
        <w:t xml:space="preserve">Recommendation data </w:t>
      </w:r>
      <w:r w:rsidR="005E0737">
        <w:rPr>
          <w:rFonts w:ascii="Times New Roman" w:hAnsi="Times New Roman" w:cs="Times New Roman"/>
        </w:rPr>
        <w:t xml:space="preserve">covers only a subset of this period, becoming </w:t>
      </w:r>
      <w:r w:rsidR="00E645FC">
        <w:rPr>
          <w:rFonts w:ascii="Times New Roman" w:hAnsi="Times New Roman" w:cs="Times New Roman"/>
        </w:rPr>
        <w:t xml:space="preserve">available only in </w:t>
      </w:r>
      <w:r w:rsidR="007E1CE5">
        <w:rPr>
          <w:rFonts w:ascii="Times New Roman" w:hAnsi="Times New Roman" w:cs="Times New Roman"/>
        </w:rPr>
        <w:t>1993</w:t>
      </w:r>
      <w:r w:rsidR="00E645FC">
        <w:rPr>
          <w:rFonts w:ascii="Times New Roman" w:hAnsi="Times New Roman" w:cs="Times New Roman"/>
        </w:rPr>
        <w:t xml:space="preserve">, and the subset of </w:t>
      </w:r>
      <w:r w:rsidR="007E1CE5">
        <w:rPr>
          <w:rFonts w:ascii="Times New Roman" w:hAnsi="Times New Roman" w:cs="Times New Roman"/>
        </w:rPr>
        <w:t xml:space="preserve">analysts </w:t>
      </w:r>
      <w:r w:rsidR="00E645FC">
        <w:rPr>
          <w:rFonts w:ascii="Times New Roman" w:hAnsi="Times New Roman" w:cs="Times New Roman"/>
        </w:rPr>
        <w:t xml:space="preserve">who </w:t>
      </w:r>
      <w:r w:rsidR="005E0737">
        <w:rPr>
          <w:rFonts w:ascii="Times New Roman" w:hAnsi="Times New Roman" w:cs="Times New Roman"/>
        </w:rPr>
        <w:t xml:space="preserve">issue </w:t>
      </w:r>
      <w:r w:rsidR="007E1CE5">
        <w:rPr>
          <w:rFonts w:ascii="Times New Roman" w:hAnsi="Times New Roman" w:cs="Times New Roman"/>
        </w:rPr>
        <w:t>stock recommendations. After a</w:t>
      </w:r>
      <w:r w:rsidR="007344EC">
        <w:rPr>
          <w:rFonts w:ascii="Times New Roman" w:hAnsi="Times New Roman" w:cs="Times New Roman"/>
        </w:rPr>
        <w:t>nnual aggregation</w:t>
      </w:r>
      <w:r w:rsidR="00E645FC">
        <w:rPr>
          <w:rFonts w:ascii="Times New Roman" w:hAnsi="Times New Roman" w:cs="Times New Roman"/>
        </w:rPr>
        <w:t xml:space="preserve">, </w:t>
      </w:r>
      <w:r w:rsidR="008C1BC5">
        <w:rPr>
          <w:rFonts w:ascii="Times New Roman" w:hAnsi="Times New Roman" w:cs="Times New Roman"/>
        </w:rPr>
        <w:t xml:space="preserve">exclusion of observations </w:t>
      </w:r>
      <w:r w:rsidR="00820094">
        <w:rPr>
          <w:rFonts w:ascii="Times New Roman" w:hAnsi="Times New Roman" w:cs="Times New Roman"/>
        </w:rPr>
        <w:t xml:space="preserve">due to </w:t>
      </w:r>
      <w:r w:rsidR="008C1BC5">
        <w:rPr>
          <w:rFonts w:ascii="Times New Roman" w:hAnsi="Times New Roman" w:cs="Times New Roman"/>
        </w:rPr>
        <w:t>data</w:t>
      </w:r>
      <w:r w:rsidR="00820094">
        <w:rPr>
          <w:rFonts w:ascii="Times New Roman" w:hAnsi="Times New Roman" w:cs="Times New Roman"/>
        </w:rPr>
        <w:t xml:space="preserve"> requirements</w:t>
      </w:r>
      <w:r w:rsidR="00E645FC">
        <w:rPr>
          <w:rFonts w:ascii="Times New Roman" w:hAnsi="Times New Roman" w:cs="Times New Roman"/>
        </w:rPr>
        <w:t>, and inclusion of lagged variables</w:t>
      </w:r>
      <w:r w:rsidR="008C1BC5">
        <w:rPr>
          <w:rFonts w:ascii="Times New Roman" w:hAnsi="Times New Roman" w:cs="Times New Roman"/>
        </w:rPr>
        <w:t xml:space="preserve">, </w:t>
      </w:r>
      <w:r w:rsidR="00E645FC">
        <w:rPr>
          <w:rFonts w:ascii="Times New Roman" w:hAnsi="Times New Roman" w:cs="Times New Roman"/>
        </w:rPr>
        <w:t xml:space="preserve">recommendation data are available for </w:t>
      </w:r>
      <w:r w:rsidR="003F0CEA">
        <w:rPr>
          <w:rFonts w:ascii="Times New Roman" w:hAnsi="Times New Roman" w:cs="Times New Roman"/>
        </w:rPr>
        <w:t>8</w:t>
      </w:r>
      <w:r w:rsidR="002E1316">
        <w:rPr>
          <w:rFonts w:ascii="Times New Roman" w:hAnsi="Times New Roman" w:cs="Times New Roman"/>
        </w:rPr>
        <w:t>,</w:t>
      </w:r>
      <w:r w:rsidR="003F0CEA">
        <w:rPr>
          <w:rFonts w:ascii="Times New Roman" w:hAnsi="Times New Roman" w:cs="Times New Roman"/>
        </w:rPr>
        <w:t>000 distinct analysts</w:t>
      </w:r>
      <w:r w:rsidR="00E645FC">
        <w:rPr>
          <w:rFonts w:ascii="Times New Roman" w:hAnsi="Times New Roman" w:cs="Times New Roman"/>
        </w:rPr>
        <w:t xml:space="preserve"> who cover </w:t>
      </w:r>
      <w:r w:rsidR="003F0CEA">
        <w:rPr>
          <w:rFonts w:ascii="Times New Roman" w:hAnsi="Times New Roman" w:cs="Times New Roman"/>
        </w:rPr>
        <w:t>5,244 unique stocks</w:t>
      </w:r>
      <w:r w:rsidR="00E645FC">
        <w:rPr>
          <w:rFonts w:ascii="Times New Roman" w:hAnsi="Times New Roman" w:cs="Times New Roman"/>
        </w:rPr>
        <w:t xml:space="preserve">, and the subsample includes 100,672 </w:t>
      </w:r>
      <w:r w:rsidR="00E645FC" w:rsidRPr="00AC00DB">
        <w:rPr>
          <w:rFonts w:ascii="Times New Roman" w:hAnsi="Times New Roman" w:cs="Times New Roman"/>
        </w:rPr>
        <w:t>analyst-stock</w:t>
      </w:r>
      <w:r w:rsidR="00E645FC">
        <w:rPr>
          <w:rFonts w:ascii="Times New Roman" w:hAnsi="Times New Roman" w:cs="Times New Roman"/>
        </w:rPr>
        <w:t>-year observations</w:t>
      </w:r>
      <w:r w:rsidR="003F0CEA" w:rsidRPr="00AC00DB">
        <w:rPr>
          <w:rFonts w:ascii="Times New Roman" w:hAnsi="Times New Roman" w:cs="Times New Roman"/>
        </w:rPr>
        <w:t>.</w:t>
      </w:r>
      <w:r w:rsidR="003F0CEA">
        <w:rPr>
          <w:rFonts w:ascii="Times New Roman" w:hAnsi="Times New Roman" w:cs="Times New Roman"/>
        </w:rPr>
        <w:t xml:space="preserve"> </w:t>
      </w:r>
    </w:p>
    <w:p w14:paraId="5C25B8DA" w14:textId="77777777" w:rsidR="00F37166" w:rsidRPr="00AC00DB" w:rsidRDefault="00A950B6" w:rsidP="00511C39">
      <w:pPr>
        <w:widowControl w:val="0"/>
        <w:autoSpaceDE w:val="0"/>
        <w:autoSpaceDN w:val="0"/>
        <w:adjustRightInd w:val="0"/>
        <w:spacing w:after="80" w:line="360" w:lineRule="auto"/>
        <w:jc w:val="both"/>
        <w:rPr>
          <w:rFonts w:ascii="Times New Roman" w:hAnsi="Times New Roman" w:cs="Times New Roman"/>
        </w:rPr>
      </w:pPr>
      <w:r>
        <w:rPr>
          <w:rFonts w:ascii="Times New Roman" w:hAnsi="Times New Roman" w:cs="Times New Roman"/>
        </w:rPr>
        <w:t>3</w:t>
      </w:r>
      <w:r w:rsidR="008912B4" w:rsidRPr="00AC00DB">
        <w:rPr>
          <w:rFonts w:ascii="Times New Roman" w:hAnsi="Times New Roman" w:cs="Times New Roman"/>
        </w:rPr>
        <w:t>.</w:t>
      </w:r>
      <w:r w:rsidR="00082AE7" w:rsidRPr="00AC00DB">
        <w:rPr>
          <w:rFonts w:ascii="Times New Roman" w:hAnsi="Times New Roman" w:cs="Times New Roman"/>
        </w:rPr>
        <w:t>2</w:t>
      </w:r>
      <w:r w:rsidR="008757F9" w:rsidRPr="00AC00DB">
        <w:rPr>
          <w:rFonts w:ascii="Times New Roman" w:hAnsi="Times New Roman" w:cs="Times New Roman"/>
        </w:rPr>
        <w:t xml:space="preserve"> </w:t>
      </w:r>
      <w:r w:rsidR="00F37166" w:rsidRPr="00AC00DB">
        <w:rPr>
          <w:rFonts w:ascii="Times New Roman" w:hAnsi="Times New Roman" w:cs="Times New Roman"/>
        </w:rPr>
        <w:t xml:space="preserve">Dependent </w:t>
      </w:r>
      <w:r w:rsidR="00D20221">
        <w:rPr>
          <w:rFonts w:ascii="Times New Roman" w:hAnsi="Times New Roman" w:cs="Times New Roman"/>
        </w:rPr>
        <w:t>v</w:t>
      </w:r>
      <w:r w:rsidR="00F37166" w:rsidRPr="00AC00DB">
        <w:rPr>
          <w:rFonts w:ascii="Times New Roman" w:hAnsi="Times New Roman" w:cs="Times New Roman"/>
        </w:rPr>
        <w:t>ariable</w:t>
      </w:r>
      <w:r w:rsidR="008757F9" w:rsidRPr="00AC00DB">
        <w:rPr>
          <w:rFonts w:ascii="Times New Roman" w:hAnsi="Times New Roman" w:cs="Times New Roman"/>
        </w:rPr>
        <w:t>s</w:t>
      </w:r>
    </w:p>
    <w:p w14:paraId="2E3175C3" w14:textId="77777777" w:rsidR="008757F9" w:rsidRPr="00AC00DB" w:rsidRDefault="00082AE7" w:rsidP="00E60221">
      <w:pPr>
        <w:widowControl w:val="0"/>
        <w:spacing w:after="120" w:line="360" w:lineRule="auto"/>
        <w:ind w:firstLine="720"/>
        <w:jc w:val="both"/>
        <w:rPr>
          <w:rFonts w:ascii="Times New Roman" w:hAnsi="Times New Roman" w:cs="Times New Roman"/>
        </w:rPr>
      </w:pPr>
      <w:r w:rsidRPr="00AC00DB">
        <w:rPr>
          <w:rFonts w:ascii="Times New Roman" w:hAnsi="Times New Roman" w:cs="Times New Roman"/>
        </w:rPr>
        <w:t>Our analysis focu</w:t>
      </w:r>
      <w:r w:rsidR="003F0CEA">
        <w:rPr>
          <w:rFonts w:ascii="Times New Roman" w:hAnsi="Times New Roman" w:cs="Times New Roman"/>
        </w:rPr>
        <w:t>ses on three</w:t>
      </w:r>
      <w:r w:rsidR="008757F9" w:rsidRPr="00AC00DB">
        <w:rPr>
          <w:rFonts w:ascii="Times New Roman" w:hAnsi="Times New Roman" w:cs="Times New Roman"/>
        </w:rPr>
        <w:t xml:space="preserve"> measures of analyst performance</w:t>
      </w:r>
      <w:r w:rsidR="00EE403C" w:rsidRPr="00AC00DB">
        <w:rPr>
          <w:rFonts w:ascii="Times New Roman" w:hAnsi="Times New Roman" w:cs="Times New Roman"/>
        </w:rPr>
        <w:t xml:space="preserve">: </w:t>
      </w:r>
      <w:r w:rsidR="003F0CEA">
        <w:rPr>
          <w:rFonts w:ascii="Times New Roman" w:hAnsi="Times New Roman" w:cs="Times New Roman"/>
        </w:rPr>
        <w:t>forecast accuracy</w:t>
      </w:r>
      <w:r w:rsidR="00D47111">
        <w:rPr>
          <w:rFonts w:ascii="Times New Roman" w:hAnsi="Times New Roman" w:cs="Times New Roman"/>
        </w:rPr>
        <w:t xml:space="preserve"> (H</w:t>
      </w:r>
      <w:r w:rsidR="00D47111" w:rsidRPr="00D47111">
        <w:rPr>
          <w:rFonts w:ascii="Times New Roman" w:hAnsi="Times New Roman" w:cs="Times New Roman"/>
          <w:vertAlign w:val="subscript"/>
        </w:rPr>
        <w:t>1</w:t>
      </w:r>
      <w:r w:rsidR="00D47111">
        <w:rPr>
          <w:rFonts w:ascii="Times New Roman" w:hAnsi="Times New Roman" w:cs="Times New Roman"/>
        </w:rPr>
        <w:t>, H</w:t>
      </w:r>
      <w:r w:rsidR="00950C09">
        <w:rPr>
          <w:rFonts w:ascii="Times New Roman" w:hAnsi="Times New Roman" w:cs="Times New Roman"/>
          <w:vertAlign w:val="subscript"/>
        </w:rPr>
        <w:t>4</w:t>
      </w:r>
      <w:r w:rsidR="00D47111">
        <w:rPr>
          <w:rFonts w:ascii="Times New Roman" w:hAnsi="Times New Roman" w:cs="Times New Roman"/>
        </w:rPr>
        <w:t>)</w:t>
      </w:r>
      <w:r w:rsidR="003F0CEA">
        <w:rPr>
          <w:rFonts w:ascii="Times New Roman" w:hAnsi="Times New Roman" w:cs="Times New Roman"/>
        </w:rPr>
        <w:t xml:space="preserve"> </w:t>
      </w:r>
      <w:r w:rsidR="00D47111">
        <w:rPr>
          <w:rFonts w:ascii="Times New Roman" w:hAnsi="Times New Roman" w:cs="Times New Roman"/>
        </w:rPr>
        <w:t xml:space="preserve">and </w:t>
      </w:r>
      <w:r w:rsidR="007F51B3">
        <w:rPr>
          <w:rFonts w:ascii="Times New Roman" w:hAnsi="Times New Roman" w:cs="Times New Roman"/>
        </w:rPr>
        <w:t xml:space="preserve">two aspects of </w:t>
      </w:r>
      <w:r w:rsidR="008757F9" w:rsidRPr="00AC00DB">
        <w:rPr>
          <w:rFonts w:ascii="Times New Roman" w:hAnsi="Times New Roman" w:cs="Times New Roman"/>
        </w:rPr>
        <w:t>information leadership</w:t>
      </w:r>
      <w:r w:rsidR="003F0CEA">
        <w:rPr>
          <w:rFonts w:ascii="Times New Roman" w:hAnsi="Times New Roman" w:cs="Times New Roman"/>
        </w:rPr>
        <w:t xml:space="preserve"> </w:t>
      </w:r>
      <w:r w:rsidR="00D47111">
        <w:rPr>
          <w:rFonts w:ascii="Times New Roman" w:hAnsi="Times New Roman" w:cs="Times New Roman"/>
        </w:rPr>
        <w:t>(H</w:t>
      </w:r>
      <w:r w:rsidR="00D47111">
        <w:rPr>
          <w:rFonts w:ascii="Times New Roman" w:hAnsi="Times New Roman" w:cs="Times New Roman"/>
          <w:vertAlign w:val="subscript"/>
        </w:rPr>
        <w:t>2</w:t>
      </w:r>
      <w:r w:rsidR="00950C09">
        <w:rPr>
          <w:rFonts w:ascii="Times New Roman" w:hAnsi="Times New Roman" w:cs="Times New Roman"/>
        </w:rPr>
        <w:t>, H</w:t>
      </w:r>
      <w:r w:rsidR="00950C09">
        <w:rPr>
          <w:rFonts w:ascii="Times New Roman" w:hAnsi="Times New Roman" w:cs="Times New Roman"/>
          <w:vertAlign w:val="subscript"/>
        </w:rPr>
        <w:t>3</w:t>
      </w:r>
      <w:r w:rsidR="00950C09">
        <w:rPr>
          <w:rFonts w:ascii="Times New Roman" w:hAnsi="Times New Roman" w:cs="Times New Roman"/>
        </w:rPr>
        <w:t>, H</w:t>
      </w:r>
      <w:r w:rsidR="00950C09">
        <w:rPr>
          <w:rFonts w:ascii="Times New Roman" w:hAnsi="Times New Roman" w:cs="Times New Roman"/>
          <w:vertAlign w:val="subscript"/>
        </w:rPr>
        <w:t>5</w:t>
      </w:r>
      <w:r w:rsidR="00950C09">
        <w:rPr>
          <w:rFonts w:ascii="Times New Roman" w:hAnsi="Times New Roman" w:cs="Times New Roman"/>
        </w:rPr>
        <w:t>, H</w:t>
      </w:r>
      <w:r w:rsidR="00950C09">
        <w:rPr>
          <w:rFonts w:ascii="Times New Roman" w:hAnsi="Times New Roman" w:cs="Times New Roman"/>
          <w:vertAlign w:val="subscript"/>
        </w:rPr>
        <w:t>6</w:t>
      </w:r>
      <w:r w:rsidR="00D47111">
        <w:rPr>
          <w:rFonts w:ascii="Times New Roman" w:hAnsi="Times New Roman" w:cs="Times New Roman"/>
        </w:rPr>
        <w:t>)</w:t>
      </w:r>
      <w:r w:rsidR="008757F9" w:rsidRPr="00AC00DB">
        <w:rPr>
          <w:rFonts w:ascii="Times New Roman" w:hAnsi="Times New Roman" w:cs="Times New Roman"/>
        </w:rPr>
        <w:t xml:space="preserve">. </w:t>
      </w:r>
      <w:r w:rsidR="00D47111">
        <w:rPr>
          <w:rFonts w:ascii="Times New Roman" w:hAnsi="Times New Roman" w:cs="Times New Roman"/>
        </w:rPr>
        <w:t>W</w:t>
      </w:r>
      <w:r w:rsidR="000F123B" w:rsidRPr="00AC00DB">
        <w:rPr>
          <w:rFonts w:ascii="Times New Roman" w:hAnsi="Times New Roman" w:cs="Times New Roman"/>
        </w:rPr>
        <w:t xml:space="preserve">e </w:t>
      </w:r>
      <w:r w:rsidR="00EE403C" w:rsidRPr="00AC00DB">
        <w:rPr>
          <w:rFonts w:ascii="Times New Roman" w:hAnsi="Times New Roman" w:cs="Times New Roman"/>
        </w:rPr>
        <w:t xml:space="preserve">measure forecast accuracy, </w:t>
      </w:r>
      <w:r w:rsidR="00940A3C" w:rsidRPr="00AC00DB">
        <w:rPr>
          <w:rFonts w:ascii="Times New Roman" w:hAnsi="Times New Roman" w:cs="Times New Roman"/>
          <w:i/>
        </w:rPr>
        <w:t>ACC</w:t>
      </w:r>
      <w:r w:rsidR="00EE403C" w:rsidRPr="00AC00DB">
        <w:rPr>
          <w:rFonts w:ascii="Times New Roman" w:hAnsi="Times New Roman" w:cs="Times New Roman"/>
        </w:rPr>
        <w:t>,</w:t>
      </w:r>
      <w:r w:rsidR="000F123B" w:rsidRPr="00AC00DB">
        <w:rPr>
          <w:rFonts w:ascii="Times New Roman" w:hAnsi="Times New Roman" w:cs="Times New Roman"/>
        </w:rPr>
        <w:t xml:space="preserve"> as the negative of absolute forecast error</w:t>
      </w:r>
      <w:r w:rsidR="00BF1171">
        <w:rPr>
          <w:rFonts w:ascii="Times New Roman" w:hAnsi="Times New Roman" w:cs="Times New Roman"/>
        </w:rPr>
        <w:t xml:space="preserve"> </w:t>
      </w:r>
      <w:r w:rsidR="00BF1171" w:rsidRPr="00AC00DB">
        <w:rPr>
          <w:rFonts w:ascii="Times New Roman" w:hAnsi="Times New Roman" w:cs="Times New Roman"/>
        </w:rPr>
        <w:t>scaled by stock price at the time of the forecast</w:t>
      </w:r>
      <w:r w:rsidR="004A2955">
        <w:rPr>
          <w:rFonts w:ascii="Times New Roman" w:hAnsi="Times New Roman" w:cs="Times New Roman"/>
        </w:rPr>
        <w:t xml:space="preserve"> (Lang and </w:t>
      </w:r>
      <w:proofErr w:type="spellStart"/>
      <w:r w:rsidR="004A2955">
        <w:rPr>
          <w:rFonts w:ascii="Times New Roman" w:hAnsi="Times New Roman" w:cs="Times New Roman"/>
        </w:rPr>
        <w:t>Lundholm</w:t>
      </w:r>
      <w:proofErr w:type="spellEnd"/>
      <w:r w:rsidR="004A2955">
        <w:rPr>
          <w:rFonts w:ascii="Times New Roman" w:hAnsi="Times New Roman" w:cs="Times New Roman"/>
        </w:rPr>
        <w:t xml:space="preserve"> </w:t>
      </w:r>
      <w:r w:rsidR="001211E2">
        <w:rPr>
          <w:rFonts w:ascii="Times New Roman" w:hAnsi="Times New Roman" w:cs="Times New Roman"/>
        </w:rPr>
        <w:t>1996)</w:t>
      </w:r>
      <w:r w:rsidR="001A5C97" w:rsidRPr="00AC00DB">
        <w:rPr>
          <w:rFonts w:ascii="Times New Roman" w:hAnsi="Times New Roman" w:cs="Times New Roman"/>
        </w:rPr>
        <w:t>. More formally</w:t>
      </w:r>
      <w:proofErr w:type="gramStart"/>
      <w:r w:rsidR="00B2742C">
        <w:rPr>
          <w:rFonts w:ascii="Times New Roman" w:hAnsi="Times New Roman" w:cs="Times New Roman"/>
        </w:rPr>
        <w:t>:</w:t>
      </w:r>
      <w:r w:rsidR="00C647E3" w:rsidRPr="00AC00DB">
        <w:rPr>
          <w:rFonts w:ascii="Times New Roman" w:hAnsi="Times New Roman" w:cs="Times New Roman"/>
        </w:rPr>
        <w:t xml:space="preserve"> </w:t>
      </w:r>
      <w:proofErr w:type="gramEnd"/>
      <m:oMath>
        <m:r>
          <w:rPr>
            <w:rFonts w:ascii="Cambria Math" w:hAnsi="Cambria Math" w:cs="Times New Roman"/>
          </w:rPr>
          <m:t xml:space="preserve">ACC= </m:t>
        </m:r>
        <m:f>
          <m:fPr>
            <m:type m:val="lin"/>
            <m:ctrlPr>
              <w:rPr>
                <w:rFonts w:ascii="Cambria Math" w:hAnsi="Cambria Math" w:cs="Times New Roman"/>
                <w:i/>
              </w:rPr>
            </m:ctrlPr>
          </m:fPr>
          <m:num>
            <m:r>
              <w:rPr>
                <w:rFonts w:ascii="Cambria Math" w:hAnsi="Cambria Math" w:cs="Times New Roman"/>
              </w:rPr>
              <m:t>-</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actual</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EPS</m:t>
                    </m:r>
                  </m:e>
                  <m:sub>
                    <m:r>
                      <w:rPr>
                        <w:rFonts w:ascii="Cambria Math" w:hAnsi="Cambria Math" w:cs="Times New Roman"/>
                      </w:rPr>
                      <m:t>forecast</m:t>
                    </m:r>
                  </m:sub>
                </m:sSub>
              </m:e>
            </m:d>
          </m:num>
          <m:den>
            <m:r>
              <w:rPr>
                <w:rFonts w:ascii="Cambria Math" w:hAnsi="Cambria Math" w:cs="Times New Roman"/>
              </w:rPr>
              <m:t>PRICE</m:t>
            </m:r>
          </m:den>
        </m:f>
      </m:oMath>
      <w:r w:rsidR="00BC2B4B" w:rsidRPr="00AC00DB">
        <w:rPr>
          <w:rFonts w:ascii="Times New Roman" w:hAnsi="Times New Roman" w:cs="Times New Roman"/>
        </w:rPr>
        <w:t xml:space="preserve">. </w:t>
      </w:r>
      <w:r w:rsidR="00BF1171">
        <w:rPr>
          <w:rFonts w:ascii="Times New Roman" w:hAnsi="Times New Roman" w:cs="Times New Roman"/>
        </w:rPr>
        <w:t>W</w:t>
      </w:r>
      <w:r w:rsidR="003752A5" w:rsidRPr="00AC00DB">
        <w:rPr>
          <w:rFonts w:ascii="Times New Roman" w:hAnsi="Times New Roman" w:cs="Times New Roman"/>
        </w:rPr>
        <w:t xml:space="preserve">e multiply </w:t>
      </w:r>
      <w:r w:rsidR="003752A5" w:rsidRPr="00AC00DB">
        <w:rPr>
          <w:rFonts w:ascii="Times New Roman" w:hAnsi="Times New Roman" w:cs="Times New Roman"/>
          <w:i/>
        </w:rPr>
        <w:t>ACC</w:t>
      </w:r>
      <w:r w:rsidR="003752A5" w:rsidRPr="00AC00DB">
        <w:rPr>
          <w:rFonts w:ascii="Times New Roman" w:hAnsi="Times New Roman" w:cs="Times New Roman"/>
        </w:rPr>
        <w:t xml:space="preserve"> by 100</w:t>
      </w:r>
      <w:r w:rsidR="00BF1171">
        <w:rPr>
          <w:rFonts w:ascii="Times New Roman" w:hAnsi="Times New Roman" w:cs="Times New Roman"/>
        </w:rPr>
        <w:t xml:space="preserve"> to allow for the intuitive </w:t>
      </w:r>
      <w:r w:rsidR="003752A5" w:rsidRPr="00AC00DB">
        <w:rPr>
          <w:rFonts w:ascii="Times New Roman" w:hAnsi="Times New Roman" w:cs="Times New Roman"/>
        </w:rPr>
        <w:t>interpret</w:t>
      </w:r>
      <w:r w:rsidR="006F1DAC" w:rsidRPr="00AC00DB">
        <w:rPr>
          <w:rFonts w:ascii="Times New Roman" w:hAnsi="Times New Roman" w:cs="Times New Roman"/>
        </w:rPr>
        <w:t>ation of</w:t>
      </w:r>
      <w:r w:rsidR="003752A5" w:rsidRPr="00AC00DB">
        <w:rPr>
          <w:rFonts w:ascii="Times New Roman" w:hAnsi="Times New Roman" w:cs="Times New Roman"/>
        </w:rPr>
        <w:t xml:space="preserve"> </w:t>
      </w:r>
      <w:r w:rsidR="003752A5" w:rsidRPr="00AC00DB">
        <w:rPr>
          <w:rFonts w:ascii="Times New Roman" w:hAnsi="Times New Roman" w:cs="Times New Roman"/>
          <w:i/>
        </w:rPr>
        <w:t>ACC</w:t>
      </w:r>
      <w:r w:rsidR="003752A5" w:rsidRPr="00AC00DB">
        <w:rPr>
          <w:rFonts w:ascii="Times New Roman" w:hAnsi="Times New Roman" w:cs="Times New Roman"/>
        </w:rPr>
        <w:t xml:space="preserve"> as a percentage of </w:t>
      </w:r>
      <w:r w:rsidR="00BE54E7">
        <w:rPr>
          <w:rFonts w:ascii="Times New Roman" w:hAnsi="Times New Roman" w:cs="Times New Roman"/>
        </w:rPr>
        <w:t xml:space="preserve">the </w:t>
      </w:r>
      <w:r w:rsidR="003752A5" w:rsidRPr="00AC00DB">
        <w:rPr>
          <w:rFonts w:ascii="Times New Roman" w:hAnsi="Times New Roman" w:cs="Times New Roman"/>
        </w:rPr>
        <w:t>stock price.</w:t>
      </w:r>
    </w:p>
    <w:p w14:paraId="3A7F8944" w14:textId="77777777" w:rsidR="003D5D13" w:rsidRDefault="00FD59F5" w:rsidP="003D5D13">
      <w:pPr>
        <w:widowControl w:val="0"/>
        <w:spacing w:after="120" w:line="360" w:lineRule="auto"/>
        <w:ind w:firstLine="720"/>
        <w:jc w:val="both"/>
        <w:rPr>
          <w:rFonts w:ascii="Times New Roman" w:hAnsi="Times New Roman" w:cs="Times New Roman"/>
        </w:rPr>
      </w:pPr>
      <w:r w:rsidRPr="00AC00DB">
        <w:rPr>
          <w:rFonts w:ascii="Times New Roman" w:hAnsi="Times New Roman" w:cs="Times New Roman"/>
        </w:rPr>
        <w:t xml:space="preserve">We measure information leadership using the leader-follower ratio </w:t>
      </w:r>
      <w:r w:rsidR="006A1F09">
        <w:rPr>
          <w:rFonts w:ascii="Times New Roman" w:hAnsi="Times New Roman" w:cs="Times New Roman"/>
        </w:rPr>
        <w:t>(</w:t>
      </w:r>
      <w:r w:rsidR="006A1F09" w:rsidRPr="006A1F09">
        <w:rPr>
          <w:rFonts w:ascii="Times New Roman" w:hAnsi="Times New Roman" w:cs="Times New Roman"/>
          <w:i/>
        </w:rPr>
        <w:t>LFR</w:t>
      </w:r>
      <w:r w:rsidR="006A1F09">
        <w:rPr>
          <w:rFonts w:ascii="Times New Roman" w:hAnsi="Times New Roman" w:cs="Times New Roman"/>
        </w:rPr>
        <w:t xml:space="preserve">) </w:t>
      </w:r>
      <w:r w:rsidR="00F14996" w:rsidRPr="00AC00DB">
        <w:rPr>
          <w:rFonts w:ascii="Times New Roman" w:hAnsi="Times New Roman" w:cs="Times New Roman"/>
        </w:rPr>
        <w:t xml:space="preserve">proposed by </w:t>
      </w:r>
      <w:r w:rsidRPr="00AC00DB">
        <w:rPr>
          <w:rFonts w:ascii="Times New Roman" w:hAnsi="Times New Roman" w:cs="Times New Roman"/>
        </w:rPr>
        <w:t xml:space="preserve">Cooper et al. (2001). </w:t>
      </w:r>
      <w:r w:rsidR="003F0CEA">
        <w:rPr>
          <w:rFonts w:ascii="Times New Roman" w:hAnsi="Times New Roman" w:cs="Times New Roman"/>
        </w:rPr>
        <w:t>Our first measure</w:t>
      </w:r>
      <w:r w:rsidR="003F0CEA" w:rsidRPr="003F0CEA">
        <w:rPr>
          <w:rFonts w:ascii="Times New Roman" w:hAnsi="Times New Roman" w:cs="Times New Roman"/>
          <w:i/>
        </w:rPr>
        <w:t>, FLFR,</w:t>
      </w:r>
      <w:r w:rsidR="006115D6">
        <w:rPr>
          <w:rFonts w:ascii="Times New Roman" w:hAnsi="Times New Roman" w:cs="Times New Roman"/>
        </w:rPr>
        <w:t xml:space="preserve"> focu</w:t>
      </w:r>
      <w:r w:rsidR="003F0CEA">
        <w:rPr>
          <w:rFonts w:ascii="Times New Roman" w:hAnsi="Times New Roman" w:cs="Times New Roman"/>
        </w:rPr>
        <w:t xml:space="preserve">ses on information leadership in </w:t>
      </w:r>
      <w:r w:rsidR="006115D6">
        <w:rPr>
          <w:rFonts w:ascii="Times New Roman" w:hAnsi="Times New Roman" w:cs="Times New Roman"/>
        </w:rPr>
        <w:t xml:space="preserve">earnings </w:t>
      </w:r>
      <w:r w:rsidR="003F0CEA">
        <w:rPr>
          <w:rFonts w:ascii="Times New Roman" w:hAnsi="Times New Roman" w:cs="Times New Roman"/>
        </w:rPr>
        <w:t xml:space="preserve">forecasting. </w:t>
      </w:r>
      <w:r w:rsidR="003F0CEA" w:rsidRPr="00990646">
        <w:rPr>
          <w:rFonts w:ascii="Times New Roman" w:hAnsi="Times New Roman" w:cs="Times New Roman"/>
          <w:i/>
        </w:rPr>
        <w:t>F</w:t>
      </w:r>
      <w:r w:rsidR="00F37166" w:rsidRPr="00AC00DB">
        <w:rPr>
          <w:rFonts w:ascii="Times New Roman" w:hAnsi="Times New Roman" w:cs="Times New Roman"/>
          <w:i/>
        </w:rPr>
        <w:t>LFR</w:t>
      </w:r>
      <w:r w:rsidR="00F37166" w:rsidRPr="00AC00DB">
        <w:rPr>
          <w:rFonts w:ascii="Times New Roman" w:hAnsi="Times New Roman" w:cs="Times New Roman"/>
        </w:rPr>
        <w:t xml:space="preserve"> captures the interplay between a </w:t>
      </w:r>
      <w:r w:rsidRPr="00AC00DB">
        <w:rPr>
          <w:rFonts w:ascii="Times New Roman" w:hAnsi="Times New Roman" w:cs="Times New Roman"/>
        </w:rPr>
        <w:t>given</w:t>
      </w:r>
      <w:r w:rsidR="00F37166" w:rsidRPr="00AC00DB">
        <w:rPr>
          <w:rFonts w:ascii="Times New Roman" w:hAnsi="Times New Roman" w:cs="Times New Roman"/>
        </w:rPr>
        <w:t xml:space="preserve"> analyst’s forecasts for </w:t>
      </w:r>
      <w:r w:rsidRPr="00AC00DB">
        <w:rPr>
          <w:rFonts w:ascii="Times New Roman" w:hAnsi="Times New Roman" w:cs="Times New Roman"/>
        </w:rPr>
        <w:t xml:space="preserve">a given </w:t>
      </w:r>
      <w:r w:rsidR="00F37166" w:rsidRPr="00AC00DB">
        <w:rPr>
          <w:rFonts w:ascii="Times New Roman" w:hAnsi="Times New Roman" w:cs="Times New Roman"/>
        </w:rPr>
        <w:t xml:space="preserve">stock and the forecasts of rival analysts also covering </w:t>
      </w:r>
      <w:r w:rsidRPr="00AC00DB">
        <w:rPr>
          <w:rFonts w:ascii="Times New Roman" w:hAnsi="Times New Roman" w:cs="Times New Roman"/>
        </w:rPr>
        <w:t xml:space="preserve">the same stock. </w:t>
      </w:r>
      <w:r w:rsidR="00F37166" w:rsidRPr="00AC00DB">
        <w:rPr>
          <w:rFonts w:ascii="Times New Roman" w:hAnsi="Times New Roman" w:cs="Times New Roman"/>
        </w:rPr>
        <w:t>For each earnings forecast an analyst issue</w:t>
      </w:r>
      <w:r w:rsidR="00E476BF">
        <w:rPr>
          <w:rFonts w:ascii="Times New Roman" w:hAnsi="Times New Roman" w:cs="Times New Roman"/>
        </w:rPr>
        <w:t>s</w:t>
      </w:r>
      <w:r w:rsidR="00F37166" w:rsidRPr="00AC00DB">
        <w:rPr>
          <w:rFonts w:ascii="Times New Roman" w:hAnsi="Times New Roman" w:cs="Times New Roman"/>
        </w:rPr>
        <w:t xml:space="preserve"> on a given stock, we calculate the ratio of the cumulative number of days by which the preceding two forecasts on that stock lead the forecast of interest to the cumulative number of days by which the subsequent two forecasts on </w:t>
      </w:r>
      <w:r w:rsidR="00F37166" w:rsidRPr="00AC00DB">
        <w:rPr>
          <w:rFonts w:ascii="Times New Roman" w:hAnsi="Times New Roman" w:cs="Times New Roman"/>
        </w:rPr>
        <w:lastRenderedPageBreak/>
        <w:t>that stock follow the focal forecast.</w:t>
      </w:r>
      <w:r w:rsidR="00F37166" w:rsidRPr="00AC00DB">
        <w:rPr>
          <w:rStyle w:val="FootnoteReference"/>
          <w:rFonts w:ascii="Times New Roman" w:hAnsi="Times New Roman" w:cs="Times New Roman"/>
        </w:rPr>
        <w:footnoteReference w:id="4"/>
      </w:r>
      <w:r w:rsidR="008B6556">
        <w:rPr>
          <w:rFonts w:ascii="Times New Roman" w:hAnsi="Times New Roman" w:cs="Times New Roman"/>
        </w:rPr>
        <w:t xml:space="preserve"> </w:t>
      </w:r>
      <w:r w:rsidR="00F37166" w:rsidRPr="00AC00DB">
        <w:rPr>
          <w:rFonts w:ascii="Times New Roman" w:hAnsi="Times New Roman" w:cs="Times New Roman"/>
        </w:rPr>
        <w:t xml:space="preserve">An </w:t>
      </w:r>
      <w:r w:rsidR="003F0CEA" w:rsidRPr="003F0CEA">
        <w:rPr>
          <w:rFonts w:ascii="Times New Roman" w:hAnsi="Times New Roman" w:cs="Times New Roman"/>
          <w:i/>
        </w:rPr>
        <w:t>F</w:t>
      </w:r>
      <w:r w:rsidR="00F37166" w:rsidRPr="00AC00DB">
        <w:rPr>
          <w:rFonts w:ascii="Times New Roman" w:hAnsi="Times New Roman" w:cs="Times New Roman"/>
          <w:i/>
        </w:rPr>
        <w:t>LFR</w:t>
      </w:r>
      <w:r w:rsidRPr="00AC00DB">
        <w:rPr>
          <w:rFonts w:ascii="Times New Roman" w:hAnsi="Times New Roman" w:cs="Times New Roman"/>
          <w:i/>
          <w:vertAlign w:val="subscript"/>
        </w:rPr>
        <w:t xml:space="preserve"> </w:t>
      </w:r>
      <w:r w:rsidR="00F37166" w:rsidRPr="00AC00DB">
        <w:rPr>
          <w:rFonts w:ascii="Times New Roman" w:hAnsi="Times New Roman" w:cs="Times New Roman"/>
        </w:rPr>
        <w:t xml:space="preserve">greater than one means that </w:t>
      </w:r>
      <w:r w:rsidRPr="00AC00DB">
        <w:rPr>
          <w:rFonts w:ascii="Times New Roman" w:hAnsi="Times New Roman" w:cs="Times New Roman"/>
        </w:rPr>
        <w:t xml:space="preserve">the </w:t>
      </w:r>
      <w:r w:rsidR="00F37166" w:rsidRPr="00AC00DB">
        <w:rPr>
          <w:rFonts w:ascii="Times New Roman" w:hAnsi="Times New Roman" w:cs="Times New Roman"/>
        </w:rPr>
        <w:t>analyst’s estimate</w:t>
      </w:r>
      <w:r w:rsidRPr="00AC00DB">
        <w:rPr>
          <w:rFonts w:ascii="Times New Roman" w:hAnsi="Times New Roman" w:cs="Times New Roman"/>
        </w:rPr>
        <w:t>s</w:t>
      </w:r>
      <w:r w:rsidR="00F37166" w:rsidRPr="00AC00DB">
        <w:rPr>
          <w:rFonts w:ascii="Times New Roman" w:hAnsi="Times New Roman" w:cs="Times New Roman"/>
        </w:rPr>
        <w:t xml:space="preserve"> </w:t>
      </w:r>
      <w:r w:rsidRPr="00AC00DB">
        <w:rPr>
          <w:rFonts w:ascii="Times New Roman" w:hAnsi="Times New Roman" w:cs="Times New Roman"/>
        </w:rPr>
        <w:t>are</w:t>
      </w:r>
      <w:r w:rsidR="00F37166" w:rsidRPr="00AC00DB">
        <w:rPr>
          <w:rFonts w:ascii="Times New Roman" w:hAnsi="Times New Roman" w:cs="Times New Roman"/>
        </w:rPr>
        <w:t xml:space="preserve"> more rapidly followed by estimates from rival analysts</w:t>
      </w:r>
      <w:r w:rsidR="002B1D06">
        <w:rPr>
          <w:rFonts w:ascii="Times New Roman" w:hAnsi="Times New Roman" w:cs="Times New Roman"/>
        </w:rPr>
        <w:t>,</w:t>
      </w:r>
      <w:r w:rsidR="00F37166" w:rsidRPr="00AC00DB">
        <w:rPr>
          <w:rFonts w:ascii="Times New Roman" w:hAnsi="Times New Roman" w:cs="Times New Roman"/>
        </w:rPr>
        <w:t xml:space="preserve"> </w:t>
      </w:r>
      <w:r w:rsidRPr="00AC00DB">
        <w:rPr>
          <w:rFonts w:ascii="Times New Roman" w:hAnsi="Times New Roman" w:cs="Times New Roman"/>
        </w:rPr>
        <w:t>i.e.</w:t>
      </w:r>
      <w:r w:rsidR="002B1D06">
        <w:rPr>
          <w:rFonts w:ascii="Times New Roman" w:hAnsi="Times New Roman" w:cs="Times New Roman"/>
        </w:rPr>
        <w:t>,</w:t>
      </w:r>
      <w:r w:rsidR="00F37166" w:rsidRPr="00AC00DB">
        <w:rPr>
          <w:rFonts w:ascii="Times New Roman" w:hAnsi="Times New Roman" w:cs="Times New Roman"/>
        </w:rPr>
        <w:t xml:space="preserve"> </w:t>
      </w:r>
      <w:r w:rsidRPr="00AC00DB">
        <w:rPr>
          <w:rFonts w:ascii="Times New Roman" w:hAnsi="Times New Roman" w:cs="Times New Roman"/>
        </w:rPr>
        <w:t xml:space="preserve">the analyst in question is an information leader. </w:t>
      </w:r>
      <w:r w:rsidR="00F37166" w:rsidRPr="00AC00DB">
        <w:rPr>
          <w:rFonts w:ascii="Times New Roman" w:hAnsi="Times New Roman" w:cs="Times New Roman"/>
        </w:rPr>
        <w:t xml:space="preserve">The closer the </w:t>
      </w:r>
      <w:r w:rsidR="003F0CEA">
        <w:rPr>
          <w:rFonts w:ascii="Times New Roman" w:hAnsi="Times New Roman" w:cs="Times New Roman"/>
          <w:i/>
        </w:rPr>
        <w:t>FL</w:t>
      </w:r>
      <w:r w:rsidR="00F37166" w:rsidRPr="00AC00DB">
        <w:rPr>
          <w:rFonts w:ascii="Times New Roman" w:hAnsi="Times New Roman" w:cs="Times New Roman"/>
          <w:i/>
        </w:rPr>
        <w:t>FR</w:t>
      </w:r>
      <w:r w:rsidR="00F37166" w:rsidRPr="00AC00DB">
        <w:rPr>
          <w:rFonts w:ascii="Times New Roman" w:hAnsi="Times New Roman" w:cs="Times New Roman"/>
        </w:rPr>
        <w:t xml:space="preserve"> is to zero, in contrast, the longer it takes for rival analysts to </w:t>
      </w:r>
      <w:r w:rsidRPr="00AC00DB">
        <w:rPr>
          <w:rFonts w:ascii="Times New Roman" w:hAnsi="Times New Roman" w:cs="Times New Roman"/>
        </w:rPr>
        <w:t>follow the analyst in question</w:t>
      </w:r>
      <w:r w:rsidR="00F37166" w:rsidRPr="00AC00DB">
        <w:rPr>
          <w:rFonts w:ascii="Times New Roman" w:hAnsi="Times New Roman" w:cs="Times New Roman"/>
        </w:rPr>
        <w:t xml:space="preserve">, </w:t>
      </w:r>
      <w:r w:rsidRPr="00AC00DB">
        <w:rPr>
          <w:rFonts w:ascii="Times New Roman" w:hAnsi="Times New Roman" w:cs="Times New Roman"/>
        </w:rPr>
        <w:t>i.e.</w:t>
      </w:r>
      <w:r w:rsidR="007A6A3A">
        <w:rPr>
          <w:rFonts w:ascii="Times New Roman" w:hAnsi="Times New Roman" w:cs="Times New Roman"/>
        </w:rPr>
        <w:t>,</w:t>
      </w:r>
      <w:r w:rsidRPr="00AC00DB">
        <w:rPr>
          <w:rFonts w:ascii="Times New Roman" w:hAnsi="Times New Roman" w:cs="Times New Roman"/>
        </w:rPr>
        <w:t xml:space="preserve"> the analyst is less influential.</w:t>
      </w:r>
      <w:r w:rsidR="008B6556">
        <w:rPr>
          <w:rFonts w:ascii="Times New Roman" w:hAnsi="Times New Roman" w:cs="Times New Roman"/>
        </w:rPr>
        <w:t xml:space="preserve"> </w:t>
      </w:r>
      <w:r w:rsidR="003D5D13">
        <w:rPr>
          <w:rFonts w:ascii="Times New Roman" w:hAnsi="Times New Roman" w:cs="Times New Roman"/>
        </w:rPr>
        <w:t xml:space="preserve">Following </w:t>
      </w:r>
      <w:proofErr w:type="spellStart"/>
      <w:r w:rsidR="003D5D13">
        <w:rPr>
          <w:rFonts w:ascii="Times New Roman" w:hAnsi="Times New Roman" w:cs="Times New Roman"/>
        </w:rPr>
        <w:t>Loh</w:t>
      </w:r>
      <w:proofErr w:type="spellEnd"/>
      <w:r w:rsidR="003D5D13">
        <w:rPr>
          <w:rFonts w:ascii="Times New Roman" w:hAnsi="Times New Roman" w:cs="Times New Roman"/>
        </w:rPr>
        <w:t xml:space="preserve"> and </w:t>
      </w:r>
      <w:proofErr w:type="spellStart"/>
      <w:r w:rsidR="003D5D13">
        <w:rPr>
          <w:rFonts w:ascii="Times New Roman" w:hAnsi="Times New Roman" w:cs="Times New Roman"/>
        </w:rPr>
        <w:t>Stulz</w:t>
      </w:r>
      <w:proofErr w:type="spellEnd"/>
      <w:r w:rsidR="003D5D13">
        <w:rPr>
          <w:rFonts w:ascii="Times New Roman" w:hAnsi="Times New Roman" w:cs="Times New Roman"/>
        </w:rPr>
        <w:t xml:space="preserve"> (2011), o</w:t>
      </w:r>
      <w:r w:rsidR="003F0CEA">
        <w:rPr>
          <w:rFonts w:ascii="Times New Roman" w:hAnsi="Times New Roman" w:cs="Times New Roman"/>
        </w:rPr>
        <w:t xml:space="preserve">ur second measure, </w:t>
      </w:r>
      <w:r w:rsidR="003F0CEA" w:rsidRPr="003F0CEA">
        <w:rPr>
          <w:rFonts w:ascii="Times New Roman" w:hAnsi="Times New Roman" w:cs="Times New Roman"/>
          <w:i/>
        </w:rPr>
        <w:t>RLFR</w:t>
      </w:r>
      <w:r w:rsidR="003F0CEA">
        <w:rPr>
          <w:rFonts w:ascii="Times New Roman" w:hAnsi="Times New Roman" w:cs="Times New Roman"/>
        </w:rPr>
        <w:t xml:space="preserve">, </w:t>
      </w:r>
      <w:r w:rsidR="003D5D13">
        <w:rPr>
          <w:rFonts w:ascii="Times New Roman" w:hAnsi="Times New Roman" w:cs="Times New Roman"/>
        </w:rPr>
        <w:t>is computed in the same way</w:t>
      </w:r>
      <w:r w:rsidR="003F0CEA">
        <w:rPr>
          <w:rFonts w:ascii="Times New Roman" w:hAnsi="Times New Roman" w:cs="Times New Roman"/>
        </w:rPr>
        <w:t xml:space="preserve"> </w:t>
      </w:r>
      <w:r w:rsidR="003D5D13">
        <w:rPr>
          <w:rFonts w:ascii="Times New Roman" w:hAnsi="Times New Roman" w:cs="Times New Roman"/>
        </w:rPr>
        <w:t xml:space="preserve">but based on </w:t>
      </w:r>
      <w:r w:rsidR="003F0CEA">
        <w:rPr>
          <w:rFonts w:ascii="Times New Roman" w:hAnsi="Times New Roman" w:cs="Times New Roman"/>
        </w:rPr>
        <w:t xml:space="preserve">recommendations </w:t>
      </w:r>
      <w:r w:rsidR="003D5D13">
        <w:rPr>
          <w:rFonts w:ascii="Times New Roman" w:hAnsi="Times New Roman" w:cs="Times New Roman"/>
        </w:rPr>
        <w:t xml:space="preserve">rather than </w:t>
      </w:r>
      <w:r w:rsidR="003F0CEA">
        <w:rPr>
          <w:rFonts w:ascii="Times New Roman" w:hAnsi="Times New Roman" w:cs="Times New Roman"/>
        </w:rPr>
        <w:t>forecasts.</w:t>
      </w:r>
      <w:r w:rsidR="003D5D13">
        <w:rPr>
          <w:rFonts w:ascii="Times New Roman" w:hAnsi="Times New Roman" w:cs="Times New Roman"/>
        </w:rPr>
        <w:t xml:space="preserve"> </w:t>
      </w:r>
      <w:r w:rsidR="003D5D13" w:rsidRPr="00AC00DB">
        <w:rPr>
          <w:rFonts w:ascii="Times New Roman" w:hAnsi="Times New Roman" w:cs="Times New Roman"/>
        </w:rPr>
        <w:t xml:space="preserve">Figure 1 illustrates computation of analyst-stock </w:t>
      </w:r>
      <w:r w:rsidR="003D5D13">
        <w:rPr>
          <w:rFonts w:ascii="Times New Roman" w:hAnsi="Times New Roman" w:cs="Times New Roman"/>
          <w:i/>
        </w:rPr>
        <w:t>L</w:t>
      </w:r>
      <w:r w:rsidR="003D5D13" w:rsidRPr="00AC00DB">
        <w:rPr>
          <w:rFonts w:ascii="Times New Roman" w:hAnsi="Times New Roman" w:cs="Times New Roman"/>
          <w:i/>
        </w:rPr>
        <w:t>FR</w:t>
      </w:r>
      <w:r w:rsidR="003D5D13" w:rsidRPr="00AC00DB">
        <w:rPr>
          <w:rFonts w:ascii="Times New Roman" w:hAnsi="Times New Roman" w:cs="Times New Roman"/>
        </w:rPr>
        <w:t xml:space="preserve"> for two hypothetical forecasts</w:t>
      </w:r>
      <w:r w:rsidR="003D5D13">
        <w:rPr>
          <w:rFonts w:ascii="Times New Roman" w:hAnsi="Times New Roman" w:cs="Times New Roman"/>
        </w:rPr>
        <w:t xml:space="preserve"> (recommendations)</w:t>
      </w:r>
      <w:r w:rsidR="003D5D13" w:rsidRPr="00AC00DB">
        <w:rPr>
          <w:rFonts w:ascii="Times New Roman" w:hAnsi="Times New Roman" w:cs="Times New Roman"/>
        </w:rPr>
        <w:t>, one by an information leader (forecast A) and one by a follower (forecast B).</w:t>
      </w:r>
      <w:r w:rsidR="003D5D13" w:rsidRPr="00AC00DB">
        <w:rPr>
          <w:rStyle w:val="FootnoteReference"/>
          <w:rFonts w:ascii="Times New Roman" w:hAnsi="Times New Roman" w:cs="Times New Roman"/>
        </w:rPr>
        <w:footnoteReference w:id="5"/>
      </w:r>
      <w:r w:rsidR="003D5D13" w:rsidRPr="00AC00DB">
        <w:rPr>
          <w:rFonts w:ascii="Times New Roman" w:hAnsi="Times New Roman" w:cs="Times New Roman"/>
        </w:rPr>
        <w:t xml:space="preserve"> </w:t>
      </w:r>
    </w:p>
    <w:p w14:paraId="49C1BDDC" w14:textId="77777777" w:rsidR="003D5D13" w:rsidRPr="003D5D13" w:rsidRDefault="003D5D13" w:rsidP="003D5D13">
      <w:pPr>
        <w:widowControl w:val="0"/>
        <w:spacing w:after="120" w:line="360" w:lineRule="auto"/>
        <w:jc w:val="center"/>
        <w:rPr>
          <w:rFonts w:ascii="Times New Roman" w:hAnsi="Times New Roman" w:cs="Times New Roman"/>
          <w:i/>
        </w:rPr>
      </w:pPr>
      <w:r>
        <w:rPr>
          <w:rFonts w:ascii="Times New Roman" w:hAnsi="Times New Roman" w:cs="Times New Roman"/>
          <w:i/>
        </w:rPr>
        <w:t>Insert</w:t>
      </w:r>
      <w:r w:rsidRPr="00AC00DB">
        <w:rPr>
          <w:rFonts w:ascii="Times New Roman" w:hAnsi="Times New Roman" w:cs="Times New Roman"/>
          <w:i/>
        </w:rPr>
        <w:t xml:space="preserve"> Figure 1 about here.</w:t>
      </w:r>
    </w:p>
    <w:p w14:paraId="289D77B1" w14:textId="77777777" w:rsidR="00F14996" w:rsidRPr="003D5D13" w:rsidRDefault="00990646" w:rsidP="001F4319">
      <w:pPr>
        <w:widowControl w:val="0"/>
        <w:spacing w:after="120" w:line="360" w:lineRule="auto"/>
        <w:ind w:firstLine="720"/>
        <w:jc w:val="both"/>
        <w:rPr>
          <w:rFonts w:ascii="Times New Roman" w:hAnsi="Times New Roman" w:cs="Times New Roman"/>
        </w:rPr>
      </w:pPr>
      <w:r>
        <w:rPr>
          <w:rFonts w:ascii="Times New Roman" w:eastAsia="Times New Roman" w:hAnsi="Times New Roman" w:cs="Times New Roman"/>
        </w:rPr>
        <w:t xml:space="preserve">All three measures, </w:t>
      </w:r>
      <w:r w:rsidR="00F14996" w:rsidRPr="00AC00DB">
        <w:rPr>
          <w:rFonts w:ascii="Times New Roman" w:eastAsia="Times New Roman" w:hAnsi="Times New Roman" w:cs="Times New Roman"/>
          <w:i/>
        </w:rPr>
        <w:t>ACC</w:t>
      </w:r>
      <w:r>
        <w:rPr>
          <w:rFonts w:ascii="Times New Roman" w:eastAsia="Times New Roman" w:hAnsi="Times New Roman" w:cs="Times New Roman"/>
        </w:rPr>
        <w:t xml:space="preserve">, </w:t>
      </w:r>
      <w:r>
        <w:rPr>
          <w:rFonts w:ascii="Times New Roman" w:eastAsia="Times New Roman" w:hAnsi="Times New Roman" w:cs="Times New Roman"/>
          <w:i/>
        </w:rPr>
        <w:t>FL</w:t>
      </w:r>
      <w:r w:rsidR="00F14996" w:rsidRPr="00AC00DB">
        <w:rPr>
          <w:rFonts w:ascii="Times New Roman" w:eastAsia="Times New Roman" w:hAnsi="Times New Roman" w:cs="Times New Roman"/>
          <w:i/>
        </w:rPr>
        <w:t>FR</w:t>
      </w:r>
      <w:r w:rsidR="003D5D13">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990646">
        <w:rPr>
          <w:rFonts w:ascii="Times New Roman" w:eastAsia="Times New Roman" w:hAnsi="Times New Roman" w:cs="Times New Roman"/>
          <w:i/>
        </w:rPr>
        <w:t>RLFR</w:t>
      </w:r>
      <w:r w:rsidR="00D062F4" w:rsidRPr="00D062F4">
        <w:rPr>
          <w:rFonts w:ascii="Times New Roman" w:eastAsia="Times New Roman" w:hAnsi="Times New Roman" w:cs="Times New Roman"/>
        </w:rPr>
        <w:t>,</w:t>
      </w:r>
      <w:r>
        <w:rPr>
          <w:rFonts w:ascii="Times New Roman" w:eastAsia="Times New Roman" w:hAnsi="Times New Roman" w:cs="Times New Roman"/>
        </w:rPr>
        <w:t xml:space="preserve"> </w:t>
      </w:r>
      <w:r w:rsidR="00F14996" w:rsidRPr="00AC00DB">
        <w:rPr>
          <w:rFonts w:ascii="Times New Roman" w:eastAsia="Times New Roman" w:hAnsi="Times New Roman" w:cs="Times New Roman"/>
        </w:rPr>
        <w:t>are averaged across all</w:t>
      </w:r>
      <w:r w:rsidR="00890456">
        <w:rPr>
          <w:rFonts w:ascii="Times New Roman" w:eastAsia="Times New Roman" w:hAnsi="Times New Roman" w:cs="Times New Roman"/>
        </w:rPr>
        <w:t xml:space="preserve"> relevant</w:t>
      </w:r>
      <w:r w:rsidR="00F14996" w:rsidRPr="00AC00DB">
        <w:rPr>
          <w:rFonts w:ascii="Times New Roman" w:eastAsia="Times New Roman" w:hAnsi="Times New Roman" w:cs="Times New Roman"/>
        </w:rPr>
        <w:t xml:space="preserve"> </w:t>
      </w:r>
      <w:r w:rsidR="00313A4C" w:rsidRPr="00AC00DB">
        <w:rPr>
          <w:rFonts w:ascii="Times New Roman" w:eastAsia="Times New Roman" w:hAnsi="Times New Roman" w:cs="Times New Roman"/>
        </w:rPr>
        <w:t>forecasts</w:t>
      </w:r>
      <w:r w:rsidR="001F4319">
        <w:rPr>
          <w:rFonts w:ascii="Times New Roman" w:eastAsia="Times New Roman" w:hAnsi="Times New Roman" w:cs="Times New Roman"/>
        </w:rPr>
        <w:t xml:space="preserve"> or recommendations </w:t>
      </w:r>
      <w:r w:rsidR="003D5D13">
        <w:rPr>
          <w:rFonts w:ascii="Times New Roman" w:eastAsia="Times New Roman" w:hAnsi="Times New Roman" w:cs="Times New Roman"/>
        </w:rPr>
        <w:t xml:space="preserve">in a year for </w:t>
      </w:r>
      <w:r w:rsidR="00313A4C" w:rsidRPr="00AC00DB">
        <w:rPr>
          <w:rFonts w:ascii="Times New Roman" w:eastAsia="Times New Roman" w:hAnsi="Times New Roman" w:cs="Times New Roman"/>
        </w:rPr>
        <w:t xml:space="preserve">each </w:t>
      </w:r>
      <w:r w:rsidR="00F14996" w:rsidRPr="00AC00DB">
        <w:rPr>
          <w:rFonts w:ascii="Times New Roman" w:eastAsia="Times New Roman" w:hAnsi="Times New Roman" w:cs="Times New Roman"/>
        </w:rPr>
        <w:t>analyst-stock combination.</w:t>
      </w:r>
      <w:r w:rsidR="001F4319">
        <w:rPr>
          <w:rFonts w:ascii="Times New Roman" w:eastAsia="Times New Roman" w:hAnsi="Times New Roman" w:cs="Times New Roman"/>
        </w:rPr>
        <w:t xml:space="preserve"> </w:t>
      </w:r>
      <w:r w:rsidR="001F4319">
        <w:rPr>
          <w:rFonts w:ascii="Times New Roman" w:hAnsi="Times New Roman" w:cs="Times New Roman"/>
        </w:rPr>
        <w:t>Given this aggregation</w:t>
      </w:r>
      <w:r w:rsidR="001F4319" w:rsidRPr="00AC00DB">
        <w:rPr>
          <w:rFonts w:ascii="Times New Roman" w:hAnsi="Times New Roman" w:cs="Times New Roman"/>
        </w:rPr>
        <w:t xml:space="preserve">, we control for </w:t>
      </w:r>
      <w:r w:rsidR="001F4319">
        <w:rPr>
          <w:rFonts w:ascii="Times New Roman" w:hAnsi="Times New Roman" w:cs="Times New Roman"/>
        </w:rPr>
        <w:t xml:space="preserve">forecast </w:t>
      </w:r>
      <w:r w:rsidR="001F4319" w:rsidRPr="00AC00DB">
        <w:rPr>
          <w:rFonts w:ascii="Times New Roman" w:hAnsi="Times New Roman" w:cs="Times New Roman"/>
        </w:rPr>
        <w:t>horizon (</w:t>
      </w:r>
      <w:r w:rsidR="001F4319" w:rsidRPr="00AC00DB">
        <w:rPr>
          <w:rFonts w:ascii="Times New Roman" w:hAnsi="Times New Roman" w:cs="Times New Roman"/>
          <w:i/>
        </w:rPr>
        <w:t>HORIZON</w:t>
      </w:r>
      <w:r w:rsidR="001F4319">
        <w:rPr>
          <w:rFonts w:ascii="Times New Roman" w:hAnsi="Times New Roman" w:cs="Times New Roman"/>
        </w:rPr>
        <w:t>)</w:t>
      </w:r>
      <w:r w:rsidR="001F4319" w:rsidRPr="00AC00DB">
        <w:rPr>
          <w:rFonts w:ascii="Times New Roman" w:hAnsi="Times New Roman" w:cs="Times New Roman"/>
        </w:rPr>
        <w:t xml:space="preserve"> measured as the </w:t>
      </w:r>
      <w:r w:rsidR="00950C09">
        <w:rPr>
          <w:rFonts w:ascii="Times New Roman" w:hAnsi="Times New Roman" w:cs="Times New Roman"/>
        </w:rPr>
        <w:t>log of one</w:t>
      </w:r>
      <w:r w:rsidR="001F4319">
        <w:rPr>
          <w:rFonts w:ascii="Times New Roman" w:hAnsi="Times New Roman" w:cs="Times New Roman"/>
        </w:rPr>
        <w:t xml:space="preserve"> </w:t>
      </w:r>
      <w:r w:rsidR="00950C09">
        <w:rPr>
          <w:rFonts w:ascii="Times New Roman" w:hAnsi="Times New Roman" w:cs="Times New Roman"/>
        </w:rPr>
        <w:t>plus</w:t>
      </w:r>
      <w:r w:rsidR="001F4319">
        <w:rPr>
          <w:rFonts w:ascii="Times New Roman" w:hAnsi="Times New Roman" w:cs="Times New Roman"/>
        </w:rPr>
        <w:t xml:space="preserve"> the </w:t>
      </w:r>
      <w:r w:rsidR="001F4319" w:rsidRPr="00AC00DB">
        <w:rPr>
          <w:rFonts w:ascii="Times New Roman" w:hAnsi="Times New Roman" w:cs="Times New Roman"/>
        </w:rPr>
        <w:t xml:space="preserve">number of days between the </w:t>
      </w:r>
      <w:r w:rsidR="001F4319">
        <w:rPr>
          <w:rFonts w:ascii="Times New Roman" w:hAnsi="Times New Roman" w:cs="Times New Roman"/>
        </w:rPr>
        <w:t xml:space="preserve">date the </w:t>
      </w:r>
      <w:r w:rsidR="001F4319" w:rsidRPr="00AC00DB">
        <w:rPr>
          <w:rFonts w:ascii="Times New Roman" w:hAnsi="Times New Roman" w:cs="Times New Roman"/>
        </w:rPr>
        <w:t xml:space="preserve">forecast </w:t>
      </w:r>
      <w:r w:rsidR="001F4319">
        <w:rPr>
          <w:rFonts w:ascii="Times New Roman" w:hAnsi="Times New Roman" w:cs="Times New Roman"/>
        </w:rPr>
        <w:t>is issue</w:t>
      </w:r>
      <w:r w:rsidR="001F4319" w:rsidRPr="00AC00DB">
        <w:rPr>
          <w:rFonts w:ascii="Times New Roman" w:hAnsi="Times New Roman" w:cs="Times New Roman"/>
        </w:rPr>
        <w:t>d</w:t>
      </w:r>
      <w:r w:rsidR="001F4319">
        <w:rPr>
          <w:rFonts w:ascii="Times New Roman" w:hAnsi="Times New Roman" w:cs="Times New Roman"/>
        </w:rPr>
        <w:t xml:space="preserve"> </w:t>
      </w:r>
      <w:r w:rsidR="001F4319" w:rsidRPr="00AC00DB">
        <w:rPr>
          <w:rFonts w:ascii="Times New Roman" w:hAnsi="Times New Roman" w:cs="Times New Roman"/>
        </w:rPr>
        <w:t xml:space="preserve">and the end of the fiscal period for the forecast, </w:t>
      </w:r>
      <w:r w:rsidR="001F4319" w:rsidRPr="00AC00DB">
        <w:rPr>
          <w:rFonts w:ascii="Times New Roman" w:eastAsia="Times New Roman" w:hAnsi="Times New Roman" w:cs="Times New Roman"/>
        </w:rPr>
        <w:t>averaged across all forecasts in a year for a given analyst-stock combination</w:t>
      </w:r>
      <w:r w:rsidR="001F4319" w:rsidRPr="00AC00DB">
        <w:rPr>
          <w:rFonts w:ascii="Times New Roman" w:hAnsi="Times New Roman" w:cs="Times New Roman"/>
        </w:rPr>
        <w:t xml:space="preserve">. As analysts </w:t>
      </w:r>
      <w:r w:rsidR="001F4319">
        <w:rPr>
          <w:rFonts w:ascii="Times New Roman" w:hAnsi="Times New Roman" w:cs="Times New Roman"/>
        </w:rPr>
        <w:t xml:space="preserve">obtain </w:t>
      </w:r>
      <w:r w:rsidR="001F4319" w:rsidRPr="00AC00DB">
        <w:rPr>
          <w:rFonts w:ascii="Times New Roman" w:hAnsi="Times New Roman" w:cs="Times New Roman"/>
        </w:rPr>
        <w:t>more information, including the realization of quarterly earnings</w:t>
      </w:r>
      <w:r w:rsidR="001F4319">
        <w:rPr>
          <w:rFonts w:ascii="Times New Roman" w:hAnsi="Times New Roman" w:cs="Times New Roman"/>
        </w:rPr>
        <w:t xml:space="preserve"> over time</w:t>
      </w:r>
      <w:r w:rsidR="001F4319" w:rsidRPr="00AC00DB">
        <w:rPr>
          <w:rFonts w:ascii="Times New Roman" w:hAnsi="Times New Roman" w:cs="Times New Roman"/>
        </w:rPr>
        <w:t xml:space="preserve">, we expect </w:t>
      </w:r>
      <w:r w:rsidR="001F4319" w:rsidRPr="00AC00DB">
        <w:rPr>
          <w:rFonts w:ascii="Times New Roman" w:hAnsi="Times New Roman" w:cs="Times New Roman"/>
          <w:i/>
        </w:rPr>
        <w:t>HORIZON</w:t>
      </w:r>
      <w:r w:rsidR="001F4319" w:rsidRPr="00AC00DB">
        <w:rPr>
          <w:rFonts w:ascii="Times New Roman" w:hAnsi="Times New Roman" w:cs="Times New Roman"/>
        </w:rPr>
        <w:t xml:space="preserve"> to be negatively related to </w:t>
      </w:r>
      <w:r w:rsidR="001F4319">
        <w:rPr>
          <w:rFonts w:ascii="Times New Roman" w:hAnsi="Times New Roman" w:cs="Times New Roman"/>
        </w:rPr>
        <w:t xml:space="preserve">forecast </w:t>
      </w:r>
      <w:r w:rsidR="001F4319" w:rsidRPr="00AC00DB">
        <w:rPr>
          <w:rFonts w:ascii="Times New Roman" w:hAnsi="Times New Roman" w:cs="Times New Roman"/>
        </w:rPr>
        <w:t xml:space="preserve">accuracy. </w:t>
      </w:r>
      <w:r w:rsidR="001F4319">
        <w:rPr>
          <w:rFonts w:ascii="Times New Roman" w:hAnsi="Times New Roman" w:cs="Times New Roman"/>
        </w:rPr>
        <w:t>In contrast</w:t>
      </w:r>
      <w:r w:rsidR="001F4319" w:rsidRPr="00AC00DB">
        <w:rPr>
          <w:rFonts w:ascii="Times New Roman" w:hAnsi="Times New Roman" w:cs="Times New Roman"/>
        </w:rPr>
        <w:t>, as influential analyst</w:t>
      </w:r>
      <w:r w:rsidR="001F4319">
        <w:rPr>
          <w:rFonts w:ascii="Times New Roman" w:hAnsi="Times New Roman" w:cs="Times New Roman"/>
        </w:rPr>
        <w:t>s are</w:t>
      </w:r>
      <w:r w:rsidR="001F4319" w:rsidRPr="00AC00DB">
        <w:rPr>
          <w:rFonts w:ascii="Times New Roman" w:hAnsi="Times New Roman" w:cs="Times New Roman"/>
        </w:rPr>
        <w:t xml:space="preserve"> </w:t>
      </w:r>
      <w:r w:rsidR="00C81E7E">
        <w:rPr>
          <w:rFonts w:ascii="Times New Roman" w:hAnsi="Times New Roman" w:cs="Times New Roman"/>
        </w:rPr>
        <w:t>timelier</w:t>
      </w:r>
      <w:r w:rsidR="001F4319" w:rsidRPr="00AC00DB">
        <w:rPr>
          <w:rFonts w:ascii="Times New Roman" w:hAnsi="Times New Roman" w:cs="Times New Roman"/>
        </w:rPr>
        <w:t xml:space="preserve">, we expect </w:t>
      </w:r>
      <w:r w:rsidR="001F4319" w:rsidRPr="00AC00DB">
        <w:rPr>
          <w:rFonts w:ascii="Times New Roman" w:hAnsi="Times New Roman" w:cs="Times New Roman"/>
          <w:i/>
        </w:rPr>
        <w:t>HORIZON</w:t>
      </w:r>
      <w:r w:rsidR="001F4319" w:rsidRPr="00AC00DB">
        <w:rPr>
          <w:rFonts w:ascii="Times New Roman" w:hAnsi="Times New Roman" w:cs="Times New Roman"/>
        </w:rPr>
        <w:t xml:space="preserve"> to be positively related to information leadership.</w:t>
      </w:r>
      <w:r w:rsidR="001F4319">
        <w:rPr>
          <w:rFonts w:ascii="Times New Roman" w:hAnsi="Times New Roman" w:cs="Times New Roman"/>
        </w:rPr>
        <w:t xml:space="preserve"> As </w:t>
      </w:r>
      <w:r w:rsidR="001F4319" w:rsidRPr="008537FA">
        <w:rPr>
          <w:rFonts w:ascii="Times New Roman" w:hAnsi="Times New Roman" w:cs="Times New Roman"/>
          <w:i/>
        </w:rPr>
        <w:t>HORIZON</w:t>
      </w:r>
      <w:r w:rsidR="001F4319">
        <w:rPr>
          <w:rFonts w:ascii="Times New Roman" w:hAnsi="Times New Roman" w:cs="Times New Roman"/>
        </w:rPr>
        <w:t xml:space="preserve"> is measured at the forecast level, we average it across all forecasts in a given year for a given analyst-firm combination. </w:t>
      </w:r>
      <w:r w:rsidR="001F4319">
        <w:rPr>
          <w:rStyle w:val="FootnoteReference"/>
          <w:rFonts w:ascii="Times New Roman" w:hAnsi="Times New Roman" w:cs="Times New Roman"/>
        </w:rPr>
        <w:footnoteReference w:id="6"/>
      </w:r>
    </w:p>
    <w:p w14:paraId="3C0581D1" w14:textId="77777777" w:rsidR="00F37166" w:rsidRPr="00AC00DB" w:rsidRDefault="00A950B6" w:rsidP="00BE54E7">
      <w:pPr>
        <w:widowControl w:val="0"/>
        <w:autoSpaceDE w:val="0"/>
        <w:autoSpaceDN w:val="0"/>
        <w:adjustRightInd w:val="0"/>
        <w:spacing w:before="240" w:after="80" w:line="360" w:lineRule="auto"/>
        <w:jc w:val="both"/>
        <w:rPr>
          <w:rFonts w:ascii="Times New Roman" w:hAnsi="Times New Roman" w:cs="Times New Roman"/>
        </w:rPr>
      </w:pPr>
      <w:r>
        <w:rPr>
          <w:rFonts w:ascii="Times New Roman" w:hAnsi="Times New Roman" w:cs="Times New Roman"/>
        </w:rPr>
        <w:t>3</w:t>
      </w:r>
      <w:r w:rsidR="008757F9" w:rsidRPr="00AC00DB">
        <w:rPr>
          <w:rFonts w:ascii="Times New Roman" w:hAnsi="Times New Roman" w:cs="Times New Roman"/>
        </w:rPr>
        <w:t>.</w:t>
      </w:r>
      <w:r w:rsidR="00B25718" w:rsidRPr="00AC00DB">
        <w:rPr>
          <w:rFonts w:ascii="Times New Roman" w:hAnsi="Times New Roman" w:cs="Times New Roman"/>
        </w:rPr>
        <w:t>3</w:t>
      </w:r>
      <w:r w:rsidR="008757F9" w:rsidRPr="00AC00DB">
        <w:rPr>
          <w:rFonts w:ascii="Times New Roman" w:hAnsi="Times New Roman" w:cs="Times New Roman"/>
        </w:rPr>
        <w:t xml:space="preserve"> </w:t>
      </w:r>
      <w:r w:rsidR="00891FE2" w:rsidRPr="00AC00DB">
        <w:rPr>
          <w:rFonts w:ascii="Times New Roman" w:hAnsi="Times New Roman" w:cs="Times New Roman"/>
        </w:rPr>
        <w:t>Multi</w:t>
      </w:r>
      <w:r w:rsidR="00513B52" w:rsidRPr="00AC00DB">
        <w:rPr>
          <w:rFonts w:ascii="Times New Roman" w:hAnsi="Times New Roman" w:cs="Times New Roman"/>
        </w:rPr>
        <w:t>point contact</w:t>
      </w:r>
    </w:p>
    <w:p w14:paraId="3A51F176" w14:textId="77777777" w:rsidR="00B3101D" w:rsidRDefault="006A1F09" w:rsidP="00E60221">
      <w:pPr>
        <w:widowControl w:val="0"/>
        <w:spacing w:after="0" w:line="360" w:lineRule="auto"/>
        <w:ind w:firstLine="720"/>
        <w:jc w:val="both"/>
        <w:rPr>
          <w:rFonts w:ascii="Times New Roman" w:hAnsi="Times New Roman" w:cs="Times New Roman"/>
          <w:lang w:eastAsia="ja-JP"/>
        </w:rPr>
      </w:pPr>
      <w:r>
        <w:rPr>
          <w:rFonts w:ascii="Times New Roman" w:hAnsi="Times New Roman" w:cs="Times New Roman"/>
        </w:rPr>
        <w:t>O</w:t>
      </w:r>
      <w:r w:rsidR="00F37166" w:rsidRPr="00AC00DB">
        <w:rPr>
          <w:rFonts w:ascii="Times New Roman" w:hAnsi="Times New Roman" w:cs="Times New Roman"/>
        </w:rPr>
        <w:t xml:space="preserve">ur measure of multipoint contact, </w:t>
      </w:r>
      <w:r w:rsidR="00F37166" w:rsidRPr="00AC00DB">
        <w:rPr>
          <w:rFonts w:ascii="Times New Roman" w:hAnsi="Times New Roman" w:cs="Times New Roman"/>
          <w:i/>
        </w:rPr>
        <w:t>MPC</w:t>
      </w:r>
      <w:r w:rsidR="00F37166" w:rsidRPr="00AC00DB">
        <w:rPr>
          <w:rFonts w:ascii="Times New Roman" w:hAnsi="Times New Roman" w:cs="Times New Roman"/>
        </w:rPr>
        <w:t xml:space="preserve">, </w:t>
      </w:r>
      <w:r>
        <w:rPr>
          <w:rFonts w:ascii="Times New Roman" w:hAnsi="Times New Roman" w:cs="Times New Roman"/>
        </w:rPr>
        <w:t xml:space="preserve">gauges </w:t>
      </w:r>
      <w:r w:rsidR="00F37166" w:rsidRPr="00AC00DB">
        <w:rPr>
          <w:rFonts w:ascii="Times New Roman" w:hAnsi="Times New Roman" w:cs="Times New Roman"/>
        </w:rPr>
        <w:t xml:space="preserve">the extent to which </w:t>
      </w:r>
      <w:r w:rsidR="005F5205" w:rsidRPr="00AC00DB">
        <w:rPr>
          <w:rFonts w:ascii="Times New Roman" w:hAnsi="Times New Roman" w:cs="Times New Roman"/>
        </w:rPr>
        <w:t>a</w:t>
      </w:r>
      <w:r>
        <w:rPr>
          <w:rFonts w:ascii="Times New Roman" w:hAnsi="Times New Roman" w:cs="Times New Roman"/>
        </w:rPr>
        <w:t xml:space="preserve">n </w:t>
      </w:r>
      <w:r w:rsidR="00F37166" w:rsidRPr="00AC00DB">
        <w:rPr>
          <w:rFonts w:ascii="Times New Roman" w:hAnsi="Times New Roman" w:cs="Times New Roman"/>
        </w:rPr>
        <w:t>analyst</w:t>
      </w:r>
      <w:r>
        <w:rPr>
          <w:rFonts w:ascii="Times New Roman" w:hAnsi="Times New Roman" w:cs="Times New Roman"/>
        </w:rPr>
        <w:t>, when</w:t>
      </w:r>
      <w:r w:rsidR="00F37166" w:rsidRPr="00AC00DB">
        <w:rPr>
          <w:rFonts w:ascii="Times New Roman" w:hAnsi="Times New Roman" w:cs="Times New Roman"/>
        </w:rPr>
        <w:t xml:space="preserve"> covering </w:t>
      </w:r>
      <w:r w:rsidR="005F5205" w:rsidRPr="00AC00DB">
        <w:rPr>
          <w:rFonts w:ascii="Times New Roman" w:hAnsi="Times New Roman" w:cs="Times New Roman"/>
        </w:rPr>
        <w:t>a given stock</w:t>
      </w:r>
      <w:r w:rsidR="00F37166" w:rsidRPr="00AC00DB">
        <w:rPr>
          <w:rFonts w:ascii="Times New Roman" w:hAnsi="Times New Roman" w:cs="Times New Roman"/>
          <w:i/>
        </w:rPr>
        <w:t xml:space="preserve"> </w:t>
      </w:r>
      <w:r w:rsidR="005F5205" w:rsidRPr="00AC00DB">
        <w:rPr>
          <w:rFonts w:ascii="Times New Roman" w:hAnsi="Times New Roman" w:cs="Times New Roman"/>
        </w:rPr>
        <w:t>with rival analysts</w:t>
      </w:r>
      <w:r>
        <w:rPr>
          <w:rFonts w:ascii="Times New Roman" w:hAnsi="Times New Roman" w:cs="Times New Roman"/>
        </w:rPr>
        <w:t>,</w:t>
      </w:r>
      <w:r w:rsidR="005F5205" w:rsidRPr="00AC00DB">
        <w:rPr>
          <w:rFonts w:ascii="Times New Roman" w:hAnsi="Times New Roman" w:cs="Times New Roman"/>
        </w:rPr>
        <w:t xml:space="preserve"> also </w:t>
      </w:r>
      <w:r w:rsidR="00F37166" w:rsidRPr="00AC00DB">
        <w:rPr>
          <w:rFonts w:ascii="Times New Roman" w:hAnsi="Times New Roman" w:cs="Times New Roman"/>
        </w:rPr>
        <w:t>cover</w:t>
      </w:r>
      <w:r w:rsidR="00795473" w:rsidRPr="00AC00DB">
        <w:rPr>
          <w:rFonts w:ascii="Times New Roman" w:hAnsi="Times New Roman" w:cs="Times New Roman"/>
        </w:rPr>
        <w:t>s</w:t>
      </w:r>
      <w:r w:rsidR="00F37166" w:rsidRPr="00AC00DB">
        <w:rPr>
          <w:rFonts w:ascii="Times New Roman" w:hAnsi="Times New Roman" w:cs="Times New Roman"/>
        </w:rPr>
        <w:t xml:space="preserve"> other stocks jointly</w:t>
      </w:r>
      <w:r>
        <w:rPr>
          <w:rFonts w:ascii="Times New Roman" w:hAnsi="Times New Roman" w:cs="Times New Roman"/>
        </w:rPr>
        <w:t xml:space="preserve"> with those</w:t>
      </w:r>
      <w:r w:rsidR="00795473" w:rsidRPr="00AC00DB">
        <w:rPr>
          <w:rFonts w:ascii="Times New Roman" w:hAnsi="Times New Roman" w:cs="Times New Roman"/>
        </w:rPr>
        <w:t xml:space="preserve"> rival analysts</w:t>
      </w:r>
      <w:r>
        <w:rPr>
          <w:rFonts w:ascii="Times New Roman" w:hAnsi="Times New Roman" w:cs="Times New Roman"/>
        </w:rPr>
        <w:t xml:space="preserve"> (Baum and </w:t>
      </w:r>
      <w:proofErr w:type="spellStart"/>
      <w:r>
        <w:rPr>
          <w:rFonts w:ascii="Times New Roman" w:hAnsi="Times New Roman" w:cs="Times New Roman"/>
        </w:rPr>
        <w:t>Korn</w:t>
      </w:r>
      <w:proofErr w:type="spellEnd"/>
      <w:r>
        <w:rPr>
          <w:rFonts w:ascii="Times New Roman" w:hAnsi="Times New Roman" w:cs="Times New Roman"/>
        </w:rPr>
        <w:t xml:space="preserve"> 1996)</w:t>
      </w:r>
      <w:r w:rsidR="005F5205" w:rsidRPr="00AC00DB">
        <w:rPr>
          <w:rFonts w:ascii="Times New Roman" w:hAnsi="Times New Roman" w:cs="Times New Roman"/>
        </w:rPr>
        <w:t xml:space="preserve">. </w:t>
      </w:r>
      <w:r w:rsidR="00795473" w:rsidRPr="00AC00DB">
        <w:rPr>
          <w:rFonts w:ascii="Times New Roman" w:hAnsi="Times New Roman" w:cs="Times New Roman"/>
        </w:rPr>
        <w:t xml:space="preserve">We define an analyst as following a given stock if the analyst issues at least one earnings </w:t>
      </w:r>
      <w:r>
        <w:rPr>
          <w:rFonts w:ascii="Times New Roman" w:hAnsi="Times New Roman" w:cs="Times New Roman"/>
        </w:rPr>
        <w:t xml:space="preserve">forecast </w:t>
      </w:r>
      <w:r w:rsidR="00795473" w:rsidRPr="00AC00DB">
        <w:rPr>
          <w:rFonts w:ascii="Times New Roman" w:hAnsi="Times New Roman" w:cs="Times New Roman"/>
        </w:rPr>
        <w:t xml:space="preserve">in the prior 12 months. </w:t>
      </w:r>
      <w:r w:rsidR="00B3101D" w:rsidRPr="00B3101D">
        <w:rPr>
          <w:rFonts w:ascii="Times New Roman" w:eastAsia="Calibri" w:hAnsi="Times New Roman" w:cs="Times New Roman"/>
        </w:rPr>
        <w:t xml:space="preserve">To compute the measure, for each stock an analyst covered, we calculate the proportion of </w:t>
      </w:r>
      <w:r w:rsidR="003D3933">
        <w:rPr>
          <w:rFonts w:ascii="Times New Roman" w:eastAsia="Calibri" w:hAnsi="Times New Roman" w:cs="Times New Roman"/>
        </w:rPr>
        <w:t xml:space="preserve">other stocks in the analyst’s </w:t>
      </w:r>
      <w:r w:rsidR="00B3101D" w:rsidRPr="00B3101D">
        <w:rPr>
          <w:rFonts w:ascii="Times New Roman" w:eastAsia="Calibri" w:hAnsi="Times New Roman" w:cs="Times New Roman"/>
        </w:rPr>
        <w:t xml:space="preserve">portfolio that </w:t>
      </w:r>
      <w:r w:rsidR="00E476BF">
        <w:rPr>
          <w:rFonts w:ascii="Times New Roman" w:eastAsia="Calibri" w:hAnsi="Times New Roman" w:cs="Times New Roman"/>
        </w:rPr>
        <w:t>a</w:t>
      </w:r>
      <w:r w:rsidR="00B3101D" w:rsidRPr="00B3101D">
        <w:rPr>
          <w:rFonts w:ascii="Times New Roman" w:eastAsia="Calibri" w:hAnsi="Times New Roman" w:cs="Times New Roman"/>
        </w:rPr>
        <w:t xml:space="preserve">re covered jointly by each </w:t>
      </w:r>
      <w:r>
        <w:rPr>
          <w:rFonts w:ascii="Times New Roman" w:eastAsia="Calibri" w:hAnsi="Times New Roman" w:cs="Times New Roman"/>
        </w:rPr>
        <w:t xml:space="preserve">rival </w:t>
      </w:r>
      <w:r w:rsidR="00B3101D" w:rsidRPr="00B3101D">
        <w:rPr>
          <w:rFonts w:ascii="Times New Roman" w:eastAsia="Calibri" w:hAnsi="Times New Roman" w:cs="Times New Roman"/>
        </w:rPr>
        <w:t xml:space="preserve">analyst </w:t>
      </w:r>
      <w:r>
        <w:rPr>
          <w:rFonts w:ascii="Times New Roman" w:eastAsia="Calibri" w:hAnsi="Times New Roman" w:cs="Times New Roman"/>
        </w:rPr>
        <w:t>also covering</w:t>
      </w:r>
      <w:r w:rsidR="00B3101D" w:rsidRPr="00B3101D">
        <w:rPr>
          <w:rFonts w:ascii="Times New Roman" w:eastAsia="Calibri" w:hAnsi="Times New Roman" w:cs="Times New Roman"/>
        </w:rPr>
        <w:t xml:space="preserve"> the focal stock and then compute the average proportional overlap across </w:t>
      </w:r>
      <w:r>
        <w:rPr>
          <w:rFonts w:ascii="Times New Roman" w:eastAsia="Calibri" w:hAnsi="Times New Roman" w:cs="Times New Roman"/>
        </w:rPr>
        <w:t xml:space="preserve">rival </w:t>
      </w:r>
      <w:r w:rsidR="00B3101D" w:rsidRPr="00B3101D">
        <w:rPr>
          <w:rFonts w:ascii="Times New Roman" w:eastAsia="Calibri" w:hAnsi="Times New Roman" w:cs="Times New Roman"/>
        </w:rPr>
        <w:t xml:space="preserve">analysts (Baum </w:t>
      </w:r>
      <w:r>
        <w:rPr>
          <w:rFonts w:ascii="Times New Roman" w:eastAsia="Calibri" w:hAnsi="Times New Roman" w:cs="Times New Roman"/>
        </w:rPr>
        <w:t xml:space="preserve">and </w:t>
      </w:r>
      <w:proofErr w:type="spellStart"/>
      <w:r w:rsidR="00B3101D" w:rsidRPr="00B3101D">
        <w:rPr>
          <w:rFonts w:ascii="Times New Roman" w:eastAsia="Calibri" w:hAnsi="Times New Roman" w:cs="Times New Roman"/>
        </w:rPr>
        <w:t>Korn</w:t>
      </w:r>
      <w:proofErr w:type="spellEnd"/>
      <w:r w:rsidR="00B3101D" w:rsidRPr="00B3101D">
        <w:rPr>
          <w:rFonts w:ascii="Times New Roman" w:eastAsia="Calibri" w:hAnsi="Times New Roman" w:cs="Times New Roman"/>
        </w:rPr>
        <w:t xml:space="preserve">, 1996). </w:t>
      </w:r>
      <w:r>
        <w:rPr>
          <w:rFonts w:ascii="Times New Roman" w:hAnsi="Times New Roman" w:cs="Times New Roman"/>
          <w:lang w:eastAsia="ja-JP"/>
        </w:rPr>
        <w:t>F</w:t>
      </w:r>
      <w:r w:rsidR="00B3101D" w:rsidRPr="00B3101D">
        <w:rPr>
          <w:rFonts w:ascii="Times New Roman" w:hAnsi="Times New Roman" w:cs="Times New Roman"/>
          <w:lang w:eastAsia="ja-JP"/>
        </w:rPr>
        <w:t xml:space="preserve">ormally: </w:t>
      </w:r>
    </w:p>
    <w:p w14:paraId="74A92118" w14:textId="77777777" w:rsidR="00612EA0" w:rsidRPr="00612EA0" w:rsidRDefault="00612EA0" w:rsidP="00E60221">
      <w:pPr>
        <w:widowControl w:val="0"/>
        <w:spacing w:after="0" w:line="360" w:lineRule="auto"/>
        <w:ind w:firstLine="720"/>
        <w:jc w:val="both"/>
        <w:rPr>
          <w:rFonts w:ascii="Times New Roman" w:hAnsi="Times New Roman" w:cs="Times New Roman"/>
          <w:sz w:val="10"/>
          <w:szCs w:val="10"/>
        </w:rPr>
      </w:pPr>
    </w:p>
    <w:p w14:paraId="17677EC5" w14:textId="77777777" w:rsidR="00B3101D" w:rsidRPr="00B3101D" w:rsidRDefault="003D5935" w:rsidP="003C7383">
      <w:pPr>
        <w:snapToGrid w:val="0"/>
        <w:spacing w:after="0" w:line="360" w:lineRule="auto"/>
        <w:jc w:val="right"/>
        <w:rPr>
          <w:rFonts w:ascii="Times New Roman" w:hAnsi="Times New Roman" w:cs="Times New Roman"/>
          <w:lang w:eastAsia="ja-JP"/>
        </w:rPr>
      </w:pPr>
      <m:oMath>
        <m:sSub>
          <m:sSubPr>
            <m:ctrlPr>
              <w:rPr>
                <w:rFonts w:ascii="Cambria Math" w:hAnsi="Times New Roman" w:cs="Times New Roman"/>
                <w:i/>
                <w:lang w:eastAsia="ja-JP"/>
              </w:rPr>
            </m:ctrlPr>
          </m:sSubPr>
          <m:e>
            <m:r>
              <w:rPr>
                <w:rFonts w:ascii="Cambria Math" w:hAnsi="Cambria Math" w:cs="Times New Roman"/>
                <w:lang w:eastAsia="ja-JP"/>
              </w:rPr>
              <m:t>MPC</m:t>
            </m:r>
          </m:e>
          <m:sub>
            <m:r>
              <w:rPr>
                <w:rFonts w:ascii="Cambria Math" w:hAnsi="Cambria Math" w:cs="Times New Roman"/>
                <w:lang w:eastAsia="ja-JP"/>
              </w:rPr>
              <m:t>i</m:t>
            </m:r>
            <m:r>
              <w:rPr>
                <w:rFonts w:ascii="Cambria Math" w:hAnsi="Times New Roman" w:cs="Times New Roman"/>
                <w:lang w:eastAsia="ja-JP"/>
              </w:rPr>
              <m:t>,</m:t>
            </m:r>
            <m:r>
              <w:rPr>
                <w:rFonts w:ascii="Cambria Math" w:hAnsi="Cambria Math" w:cs="Times New Roman"/>
                <w:lang w:eastAsia="ja-JP"/>
              </w:rPr>
              <m:t>m</m:t>
            </m:r>
          </m:sub>
        </m:sSub>
        <m:r>
          <w:rPr>
            <w:rFonts w:ascii="Cambria Math" w:hAnsi="Times New Roman" w:cs="Times New Roman"/>
            <w:lang w:eastAsia="ja-JP"/>
          </w:rPr>
          <m:t xml:space="preserve">= </m:t>
        </m:r>
        <m:f>
          <m:fPr>
            <m:ctrlPr>
              <w:rPr>
                <w:rFonts w:ascii="Cambria Math" w:hAnsi="Times New Roman" w:cs="Times New Roman"/>
                <w:i/>
                <w:lang w:eastAsia="ja-JP"/>
              </w:rPr>
            </m:ctrlPr>
          </m:fPr>
          <m:num>
            <m:r>
              <w:rPr>
                <w:rFonts w:ascii="Cambria Math" w:hAnsi="Times New Roman" w:cs="Times New Roman"/>
                <w:lang w:eastAsia="ja-JP"/>
              </w:rPr>
              <m:t>(</m:t>
            </m:r>
            <m:nary>
              <m:naryPr>
                <m:chr m:val="∑"/>
                <m:limLoc m:val="undOvr"/>
                <m:supHide m:val="1"/>
                <m:ctrlPr>
                  <w:rPr>
                    <w:rFonts w:ascii="Cambria Math" w:hAnsi="Times New Roman" w:cs="Times New Roman"/>
                    <w:i/>
                    <w:lang w:eastAsia="ja-JP"/>
                  </w:rPr>
                </m:ctrlPr>
              </m:naryPr>
              <m:sub>
                <m:r>
                  <w:rPr>
                    <w:rFonts w:ascii="Cambria Math" w:hAnsi="Cambria Math" w:cs="Times New Roman"/>
                    <w:lang w:eastAsia="ja-JP"/>
                  </w:rPr>
                  <m:t>i</m:t>
                </m:r>
                <m:r>
                  <w:rPr>
                    <w:rFonts w:ascii="Times New Roman" w:hAnsi="Times New Roman" w:cs="Times New Roman"/>
                    <w:lang w:eastAsia="ja-JP"/>
                  </w:rPr>
                  <m:t>≠</m:t>
                </m:r>
                <m:r>
                  <w:rPr>
                    <w:rFonts w:ascii="Cambria Math" w:hAnsi="Cambria Math" w:cs="Times New Roman"/>
                    <w:lang w:eastAsia="ja-JP"/>
                  </w:rPr>
                  <m:t>j</m:t>
                </m:r>
              </m:sub>
              <m:sup/>
              <m:e>
                <m:sSub>
                  <m:sSubPr>
                    <m:ctrlPr>
                      <w:rPr>
                        <w:rFonts w:ascii="Cambria Math" w:hAnsi="Times New Roman" w:cs="Times New Roman"/>
                        <w:i/>
                        <w:lang w:eastAsia="ja-JP"/>
                      </w:rPr>
                    </m:ctrlPr>
                  </m:sSubPr>
                  <m:e>
                    <m:r>
                      <w:rPr>
                        <w:rFonts w:ascii="Cambria Math" w:hAnsi="Cambria Math" w:cs="Times New Roman"/>
                        <w:lang w:eastAsia="ja-JP"/>
                      </w:rPr>
                      <m:t>D</m:t>
                    </m:r>
                  </m:e>
                  <m:sub>
                    <m:r>
                      <w:rPr>
                        <w:rFonts w:ascii="Cambria Math" w:hAnsi="Cambria Math" w:cs="Times New Roman"/>
                        <w:lang w:eastAsia="ja-JP"/>
                      </w:rPr>
                      <m:t>i</m:t>
                    </m:r>
                    <m:r>
                      <w:rPr>
                        <w:rFonts w:ascii="Cambria Math" w:hAnsi="Times New Roman" w:cs="Times New Roman"/>
                        <w:lang w:eastAsia="ja-JP"/>
                      </w:rPr>
                      <m:t>,</m:t>
                    </m:r>
                    <m:r>
                      <w:rPr>
                        <w:rFonts w:ascii="Cambria Math" w:hAnsi="Cambria Math" w:cs="Times New Roman"/>
                        <w:lang w:eastAsia="ja-JP"/>
                      </w:rPr>
                      <m:t>n</m:t>
                    </m:r>
                  </m:sub>
                </m:sSub>
                <m:r>
                  <w:rPr>
                    <w:rFonts w:ascii="Times New Roman" w:hAnsi="Times New Roman" w:cs="Times New Roman"/>
                    <w:lang w:eastAsia="ja-JP"/>
                  </w:rPr>
                  <m:t>×</m:t>
                </m:r>
                <m:sSub>
                  <m:sSubPr>
                    <m:ctrlPr>
                      <w:rPr>
                        <w:rFonts w:ascii="Cambria Math" w:hAnsi="Times New Roman" w:cs="Times New Roman"/>
                        <w:i/>
                        <w:lang w:eastAsia="ja-JP"/>
                      </w:rPr>
                    </m:ctrlPr>
                  </m:sSubPr>
                  <m:e>
                    <m:r>
                      <w:rPr>
                        <w:rFonts w:ascii="Cambria Math" w:hAnsi="Cambria Math" w:cs="Times New Roman"/>
                        <w:lang w:eastAsia="ja-JP"/>
                      </w:rPr>
                      <m:t>D</m:t>
                    </m:r>
                  </m:e>
                  <m:sub>
                    <m:r>
                      <w:rPr>
                        <w:rFonts w:ascii="Cambria Math" w:hAnsi="Cambria Math" w:cs="Times New Roman"/>
                        <w:lang w:eastAsia="ja-JP"/>
                      </w:rPr>
                      <m:t>j</m:t>
                    </m:r>
                    <m:r>
                      <w:rPr>
                        <w:rFonts w:ascii="Cambria Math" w:hAnsi="Times New Roman" w:cs="Times New Roman"/>
                        <w:lang w:eastAsia="ja-JP"/>
                      </w:rPr>
                      <m:t>,</m:t>
                    </m:r>
                    <m:r>
                      <w:rPr>
                        <w:rFonts w:ascii="Cambria Math" w:hAnsi="Cambria Math" w:cs="Times New Roman"/>
                        <w:lang w:eastAsia="ja-JP"/>
                      </w:rPr>
                      <m:t>n</m:t>
                    </m:r>
                  </m:sub>
                </m:sSub>
                <m:r>
                  <w:rPr>
                    <w:rFonts w:ascii="Cambria Math" w:hAnsi="Times New Roman" w:cs="Times New Roman"/>
                    <w:lang w:eastAsia="ja-JP"/>
                  </w:rPr>
                  <m:t>)/(</m:t>
                </m:r>
                <m:nary>
                  <m:naryPr>
                    <m:chr m:val="∑"/>
                    <m:limLoc m:val="undOvr"/>
                    <m:subHide m:val="1"/>
                    <m:supHide m:val="1"/>
                    <m:ctrlPr>
                      <w:rPr>
                        <w:rFonts w:ascii="Cambria Math" w:hAnsi="Times New Roman" w:cs="Times New Roman"/>
                        <w:i/>
                        <w:lang w:eastAsia="ja-JP"/>
                      </w:rPr>
                    </m:ctrlPr>
                  </m:naryPr>
                  <m:sub/>
                  <m:sup/>
                  <m:e>
                    <m:sSub>
                      <m:sSubPr>
                        <m:ctrlPr>
                          <w:rPr>
                            <w:rFonts w:ascii="Cambria Math" w:hAnsi="Times New Roman" w:cs="Times New Roman"/>
                            <w:i/>
                            <w:lang w:eastAsia="ja-JP"/>
                          </w:rPr>
                        </m:ctrlPr>
                      </m:sSubPr>
                      <m:e>
                        <m:r>
                          <w:rPr>
                            <w:rFonts w:ascii="Cambria Math" w:hAnsi="Cambria Math" w:cs="Times New Roman"/>
                            <w:lang w:eastAsia="ja-JP"/>
                          </w:rPr>
                          <m:t>D</m:t>
                        </m:r>
                      </m:e>
                      <m:sub>
                        <m:r>
                          <w:rPr>
                            <w:rFonts w:ascii="Cambria Math" w:hAnsi="Cambria Math" w:cs="Times New Roman"/>
                            <w:lang w:eastAsia="ja-JP"/>
                          </w:rPr>
                          <m:t>i</m:t>
                        </m:r>
                        <m:r>
                          <w:rPr>
                            <w:rFonts w:ascii="Cambria Math" w:hAnsi="Times New Roman" w:cs="Times New Roman"/>
                            <w:lang w:eastAsia="ja-JP"/>
                          </w:rPr>
                          <m:t>,</m:t>
                        </m:r>
                        <m:r>
                          <w:rPr>
                            <w:rFonts w:ascii="Cambria Math" w:hAnsi="Cambria Math" w:cs="Times New Roman"/>
                            <w:lang w:eastAsia="ja-JP"/>
                          </w:rPr>
                          <m:t>n</m:t>
                        </m:r>
                      </m:sub>
                    </m:sSub>
                    <m:r>
                      <w:rPr>
                        <w:rFonts w:ascii="Cambria Math" w:hAnsi="Times New Roman" w:cs="Times New Roman"/>
                        <w:lang w:eastAsia="ja-JP"/>
                      </w:rPr>
                      <m:t>+1)</m:t>
                    </m:r>
                  </m:e>
                </m:nary>
              </m:e>
            </m:nary>
          </m:num>
          <m:den>
            <m:sSub>
              <m:sSubPr>
                <m:ctrlPr>
                  <w:rPr>
                    <w:rFonts w:ascii="Cambria Math" w:hAnsi="Times New Roman" w:cs="Times New Roman"/>
                    <w:i/>
                    <w:lang w:eastAsia="ja-JP"/>
                  </w:rPr>
                </m:ctrlPr>
              </m:sSubPr>
              <m:e>
                <m:r>
                  <w:rPr>
                    <w:rFonts w:ascii="Cambria Math" w:hAnsi="Cambria Math" w:cs="Times New Roman"/>
                    <w:lang w:eastAsia="ja-JP"/>
                  </w:rPr>
                  <m:t>N</m:t>
                </m:r>
              </m:e>
              <m:sub>
                <m:r>
                  <w:rPr>
                    <w:rFonts w:ascii="Cambria Math" w:hAnsi="Cambria Math" w:cs="Times New Roman"/>
                    <w:lang w:eastAsia="ja-JP"/>
                  </w:rPr>
                  <m:t>m</m:t>
                </m:r>
              </m:sub>
            </m:sSub>
            <m:r>
              <w:rPr>
                <w:rFonts w:ascii="Times New Roman" w:hAnsi="Times New Roman" w:cs="Times New Roman"/>
                <w:lang w:eastAsia="ja-JP"/>
              </w:rPr>
              <m:t>-</m:t>
            </m:r>
            <m:r>
              <w:rPr>
                <w:rFonts w:ascii="Cambria Math" w:hAnsi="Times New Roman" w:cs="Times New Roman"/>
                <w:lang w:eastAsia="ja-JP"/>
              </w:rPr>
              <m:t>1</m:t>
            </m:r>
          </m:den>
        </m:f>
      </m:oMath>
      <w:r w:rsidR="00612EA0">
        <w:rPr>
          <w:rFonts w:ascii="Times New Roman" w:hAnsi="Times New Roman" w:cs="Times New Roman"/>
          <w:lang w:eastAsia="ja-JP"/>
        </w:rPr>
        <w:tab/>
      </w:r>
      <w:r w:rsidR="00612EA0">
        <w:rPr>
          <w:rFonts w:ascii="Times New Roman" w:hAnsi="Times New Roman" w:cs="Times New Roman"/>
          <w:lang w:eastAsia="ja-JP"/>
        </w:rPr>
        <w:tab/>
      </w:r>
      <w:r w:rsidR="00612EA0">
        <w:rPr>
          <w:rFonts w:ascii="Times New Roman" w:hAnsi="Times New Roman" w:cs="Times New Roman"/>
          <w:lang w:eastAsia="ja-JP"/>
        </w:rPr>
        <w:tab/>
      </w:r>
      <w:r w:rsidR="003C7383">
        <w:rPr>
          <w:rFonts w:ascii="Times New Roman" w:hAnsi="Times New Roman" w:cs="Times New Roman"/>
          <w:lang w:eastAsia="ja-JP"/>
        </w:rPr>
        <w:tab/>
      </w:r>
      <w:r w:rsidR="00612EA0">
        <w:rPr>
          <w:rFonts w:ascii="Times New Roman" w:hAnsi="Times New Roman" w:cs="Times New Roman"/>
          <w:lang w:eastAsia="ja-JP"/>
        </w:rPr>
        <w:tab/>
        <w:t xml:space="preserve">  (1)</w:t>
      </w:r>
    </w:p>
    <w:p w14:paraId="78771884" w14:textId="77777777" w:rsidR="00612EA0" w:rsidRPr="00612EA0" w:rsidRDefault="00612EA0" w:rsidP="00E60221">
      <w:pPr>
        <w:widowControl w:val="0"/>
        <w:spacing w:after="0" w:line="360" w:lineRule="auto"/>
        <w:jc w:val="both"/>
        <w:rPr>
          <w:rFonts w:ascii="Times New Roman" w:hAnsi="Times New Roman" w:cs="Times New Roman"/>
          <w:sz w:val="10"/>
          <w:szCs w:val="10"/>
          <w:lang w:eastAsia="ja-JP"/>
        </w:rPr>
      </w:pPr>
    </w:p>
    <w:p w14:paraId="0BF46EB3" w14:textId="77777777" w:rsidR="00990646" w:rsidRDefault="00B3101D" w:rsidP="00E60221">
      <w:pPr>
        <w:widowControl w:val="0"/>
        <w:spacing w:after="0" w:line="360" w:lineRule="auto"/>
        <w:jc w:val="both"/>
        <w:rPr>
          <w:rFonts w:ascii="Times New Roman" w:hAnsi="Times New Roman" w:cs="Times New Roman"/>
        </w:rPr>
      </w:pPr>
      <w:r w:rsidRPr="00B3101D">
        <w:rPr>
          <w:rFonts w:ascii="Times New Roman" w:hAnsi="Times New Roman" w:cs="Times New Roman"/>
          <w:lang w:eastAsia="ja-JP"/>
        </w:rPr>
        <w:t xml:space="preserve">where </w:t>
      </w:r>
      <w:proofErr w:type="spellStart"/>
      <w:r w:rsidRPr="00B3101D">
        <w:rPr>
          <w:rFonts w:ascii="Times New Roman" w:hAnsi="Times New Roman" w:cs="Times New Roman"/>
          <w:i/>
          <w:lang w:eastAsia="ja-JP"/>
        </w:rPr>
        <w:t>M</w:t>
      </w:r>
      <w:r w:rsidR="009D5952">
        <w:rPr>
          <w:rFonts w:ascii="Times New Roman" w:hAnsi="Times New Roman" w:cs="Times New Roman"/>
          <w:i/>
          <w:lang w:eastAsia="ja-JP"/>
        </w:rPr>
        <w:t>P</w:t>
      </w:r>
      <w:r w:rsidRPr="00B3101D">
        <w:rPr>
          <w:rFonts w:ascii="Times New Roman" w:hAnsi="Times New Roman" w:cs="Times New Roman"/>
          <w:i/>
          <w:lang w:eastAsia="ja-JP"/>
        </w:rPr>
        <w:t>C</w:t>
      </w:r>
      <w:r w:rsidRPr="00B3101D">
        <w:rPr>
          <w:rFonts w:ascii="Times New Roman" w:hAnsi="Times New Roman" w:cs="Times New Roman"/>
          <w:i/>
          <w:vertAlign w:val="subscript"/>
          <w:lang w:eastAsia="ja-JP"/>
        </w:rPr>
        <w:t>i.m</w:t>
      </w:r>
      <w:proofErr w:type="spellEnd"/>
      <w:r w:rsidRPr="00B3101D">
        <w:rPr>
          <w:rFonts w:ascii="Times New Roman" w:hAnsi="Times New Roman" w:cs="Times New Roman"/>
          <w:lang w:eastAsia="ja-JP"/>
        </w:rPr>
        <w:t xml:space="preserve"> is analyst </w:t>
      </w:r>
      <w:r w:rsidRPr="00B3101D">
        <w:rPr>
          <w:rFonts w:ascii="Times New Roman" w:hAnsi="Times New Roman" w:cs="Times New Roman"/>
          <w:i/>
          <w:lang w:eastAsia="ja-JP"/>
        </w:rPr>
        <w:t>i</w:t>
      </w:r>
      <w:r w:rsidRPr="00B3101D">
        <w:rPr>
          <w:rFonts w:ascii="Times New Roman" w:hAnsi="Times New Roman" w:cs="Times New Roman"/>
          <w:lang w:eastAsia="ja-JP"/>
        </w:rPr>
        <w:t xml:space="preserve">’s multipoint contact for </w:t>
      </w:r>
      <w:r>
        <w:rPr>
          <w:rFonts w:ascii="Times New Roman" w:hAnsi="Times New Roman" w:cs="Times New Roman"/>
          <w:lang w:eastAsia="ja-JP"/>
        </w:rPr>
        <w:t>stock</w:t>
      </w:r>
      <w:r w:rsidRPr="00B3101D">
        <w:rPr>
          <w:rFonts w:ascii="Times New Roman" w:hAnsi="Times New Roman" w:cs="Times New Roman"/>
          <w:lang w:eastAsia="ja-JP"/>
        </w:rPr>
        <w:t xml:space="preserve"> </w:t>
      </w:r>
      <w:r w:rsidRPr="00B3101D">
        <w:rPr>
          <w:rFonts w:ascii="Times New Roman" w:hAnsi="Times New Roman" w:cs="Times New Roman"/>
          <w:i/>
          <w:lang w:eastAsia="ja-JP"/>
        </w:rPr>
        <w:t>m</w:t>
      </w:r>
      <w:r w:rsidRPr="00B3101D">
        <w:rPr>
          <w:rFonts w:ascii="Times New Roman" w:hAnsi="Times New Roman" w:cs="Times New Roman"/>
          <w:lang w:eastAsia="ja-JP"/>
        </w:rPr>
        <w:t xml:space="preserve">, </w:t>
      </w:r>
      <w:proofErr w:type="spellStart"/>
      <w:r w:rsidRPr="00B3101D">
        <w:rPr>
          <w:rFonts w:ascii="Times New Roman" w:hAnsi="Times New Roman" w:cs="Times New Roman"/>
          <w:i/>
          <w:lang w:eastAsia="ja-JP"/>
        </w:rPr>
        <w:t>D</w:t>
      </w:r>
      <w:r w:rsidRPr="00B3101D">
        <w:rPr>
          <w:rFonts w:ascii="Times New Roman" w:hAnsi="Times New Roman" w:cs="Times New Roman"/>
          <w:i/>
          <w:vertAlign w:val="subscript"/>
          <w:lang w:eastAsia="ja-JP"/>
        </w:rPr>
        <w:t>i.n</w:t>
      </w:r>
      <w:proofErr w:type="spellEnd"/>
      <w:r w:rsidRPr="00B3101D">
        <w:rPr>
          <w:rFonts w:ascii="Times New Roman" w:hAnsi="Times New Roman" w:cs="Times New Roman"/>
          <w:lang w:eastAsia="ja-JP"/>
        </w:rPr>
        <w:t xml:space="preserve"> is equal to 1 if analyst </w:t>
      </w:r>
      <w:proofErr w:type="spellStart"/>
      <w:r w:rsidRPr="00B3101D">
        <w:rPr>
          <w:rFonts w:ascii="Times New Roman" w:hAnsi="Times New Roman" w:cs="Times New Roman"/>
          <w:i/>
          <w:lang w:eastAsia="ja-JP"/>
        </w:rPr>
        <w:t>i</w:t>
      </w:r>
      <w:proofErr w:type="spellEnd"/>
      <w:r w:rsidRPr="00B3101D">
        <w:rPr>
          <w:rFonts w:ascii="Times New Roman" w:hAnsi="Times New Roman" w:cs="Times New Roman"/>
          <w:lang w:eastAsia="ja-JP"/>
        </w:rPr>
        <w:t xml:space="preserve"> covers </w:t>
      </w:r>
      <w:r>
        <w:rPr>
          <w:rFonts w:ascii="Times New Roman" w:hAnsi="Times New Roman" w:cs="Times New Roman"/>
          <w:lang w:eastAsia="ja-JP"/>
        </w:rPr>
        <w:t>stock</w:t>
      </w:r>
      <w:r w:rsidRPr="00B3101D">
        <w:rPr>
          <w:rFonts w:ascii="Times New Roman" w:hAnsi="Times New Roman" w:cs="Times New Roman"/>
          <w:lang w:eastAsia="ja-JP"/>
        </w:rPr>
        <w:t xml:space="preserve"> </w:t>
      </w:r>
      <w:r w:rsidRPr="00B3101D">
        <w:rPr>
          <w:rFonts w:ascii="Times New Roman" w:hAnsi="Times New Roman" w:cs="Times New Roman"/>
          <w:i/>
          <w:lang w:eastAsia="ja-JP"/>
        </w:rPr>
        <w:t>n</w:t>
      </w:r>
      <w:r w:rsidRPr="00B3101D">
        <w:rPr>
          <w:rFonts w:ascii="Times New Roman" w:hAnsi="Times New Roman" w:cs="Times New Roman"/>
          <w:lang w:eastAsia="ja-JP"/>
        </w:rPr>
        <w:t xml:space="preserve">, </w:t>
      </w:r>
      <w:proofErr w:type="spellStart"/>
      <w:r w:rsidRPr="00B3101D">
        <w:rPr>
          <w:rFonts w:ascii="Times New Roman" w:hAnsi="Times New Roman" w:cs="Times New Roman"/>
          <w:i/>
          <w:lang w:eastAsia="ja-JP"/>
        </w:rPr>
        <w:t>D</w:t>
      </w:r>
      <w:r w:rsidRPr="00B3101D">
        <w:rPr>
          <w:rFonts w:ascii="Times New Roman" w:hAnsi="Times New Roman" w:cs="Times New Roman"/>
          <w:i/>
          <w:vertAlign w:val="subscript"/>
          <w:lang w:eastAsia="ja-JP"/>
        </w:rPr>
        <w:t>j.n</w:t>
      </w:r>
      <w:proofErr w:type="spellEnd"/>
      <w:r w:rsidRPr="00B3101D">
        <w:rPr>
          <w:rFonts w:ascii="Times New Roman" w:hAnsi="Times New Roman" w:cs="Times New Roman"/>
          <w:lang w:eastAsia="ja-JP"/>
        </w:rPr>
        <w:t xml:space="preserve"> is equal to 1 if other analysts </w:t>
      </w:r>
      <w:r w:rsidRPr="00B3101D">
        <w:rPr>
          <w:rFonts w:ascii="Times New Roman" w:hAnsi="Times New Roman" w:cs="Times New Roman"/>
          <w:i/>
          <w:lang w:eastAsia="ja-JP"/>
        </w:rPr>
        <w:t>j</w:t>
      </w:r>
      <w:r w:rsidRPr="00B3101D">
        <w:rPr>
          <w:rFonts w:ascii="Times New Roman" w:hAnsi="Times New Roman" w:cs="Times New Roman"/>
          <w:lang w:eastAsia="ja-JP"/>
        </w:rPr>
        <w:t xml:space="preserve"> covering </w:t>
      </w:r>
      <w:r>
        <w:rPr>
          <w:rFonts w:ascii="Times New Roman" w:hAnsi="Times New Roman" w:cs="Times New Roman"/>
          <w:lang w:eastAsia="ja-JP"/>
        </w:rPr>
        <w:t xml:space="preserve">stock </w:t>
      </w:r>
      <w:r w:rsidRPr="00B3101D">
        <w:rPr>
          <w:rFonts w:ascii="Times New Roman" w:hAnsi="Times New Roman" w:cs="Times New Roman"/>
          <w:i/>
          <w:lang w:eastAsia="ja-JP"/>
        </w:rPr>
        <w:t>m</w:t>
      </w:r>
      <w:r w:rsidRPr="00B3101D">
        <w:rPr>
          <w:rFonts w:ascii="Times New Roman" w:hAnsi="Times New Roman" w:cs="Times New Roman"/>
          <w:lang w:eastAsia="ja-JP"/>
        </w:rPr>
        <w:t xml:space="preserve"> </w:t>
      </w:r>
      <w:r w:rsidR="00820094">
        <w:rPr>
          <w:rFonts w:ascii="Times New Roman" w:hAnsi="Times New Roman" w:cs="Times New Roman"/>
          <w:lang w:eastAsia="ja-JP"/>
        </w:rPr>
        <w:t>also cover</w:t>
      </w:r>
      <w:r w:rsidRPr="00B3101D">
        <w:rPr>
          <w:rFonts w:ascii="Times New Roman" w:hAnsi="Times New Roman" w:cs="Times New Roman"/>
          <w:lang w:eastAsia="ja-JP"/>
        </w:rPr>
        <w:t xml:space="preserve"> </w:t>
      </w:r>
      <w:r>
        <w:rPr>
          <w:rFonts w:ascii="Times New Roman" w:hAnsi="Times New Roman" w:cs="Times New Roman"/>
          <w:lang w:eastAsia="ja-JP"/>
        </w:rPr>
        <w:t xml:space="preserve">stock </w:t>
      </w:r>
      <w:r w:rsidRPr="00B3101D">
        <w:rPr>
          <w:rFonts w:ascii="Times New Roman" w:hAnsi="Times New Roman" w:cs="Times New Roman"/>
          <w:i/>
          <w:lang w:eastAsia="ja-JP"/>
        </w:rPr>
        <w:t>n</w:t>
      </w:r>
      <w:r w:rsidRPr="00B3101D">
        <w:rPr>
          <w:rFonts w:ascii="Times New Roman" w:hAnsi="Times New Roman" w:cs="Times New Roman"/>
          <w:lang w:eastAsia="ja-JP"/>
        </w:rPr>
        <w:t xml:space="preserve">, and </w:t>
      </w:r>
      <w:r w:rsidRPr="00B3101D">
        <w:rPr>
          <w:rFonts w:ascii="Times New Roman" w:hAnsi="Times New Roman" w:cs="Times New Roman"/>
          <w:i/>
          <w:lang w:eastAsia="ja-JP"/>
        </w:rPr>
        <w:t>N</w:t>
      </w:r>
      <w:r w:rsidRPr="00B3101D">
        <w:rPr>
          <w:rFonts w:ascii="Times New Roman" w:hAnsi="Times New Roman" w:cs="Times New Roman"/>
          <w:i/>
          <w:vertAlign w:val="subscript"/>
          <w:lang w:eastAsia="ja-JP"/>
        </w:rPr>
        <w:t>m</w:t>
      </w:r>
      <w:r w:rsidRPr="00B3101D">
        <w:rPr>
          <w:rFonts w:ascii="Times New Roman" w:hAnsi="Times New Roman" w:cs="Times New Roman"/>
          <w:lang w:eastAsia="ja-JP"/>
        </w:rPr>
        <w:t xml:space="preserve"> is the total number of analysts cover</w:t>
      </w:r>
      <w:r w:rsidR="00820094">
        <w:rPr>
          <w:rFonts w:ascii="Times New Roman" w:hAnsi="Times New Roman" w:cs="Times New Roman"/>
          <w:lang w:eastAsia="ja-JP"/>
        </w:rPr>
        <w:t>ing</w:t>
      </w:r>
      <w:r w:rsidRPr="00B3101D">
        <w:rPr>
          <w:rFonts w:ascii="Times New Roman" w:hAnsi="Times New Roman" w:cs="Times New Roman"/>
          <w:lang w:eastAsia="ja-JP"/>
        </w:rPr>
        <w:t xml:space="preserve"> </w:t>
      </w:r>
      <w:r>
        <w:rPr>
          <w:rFonts w:ascii="Times New Roman" w:hAnsi="Times New Roman" w:cs="Times New Roman"/>
          <w:lang w:eastAsia="ja-JP"/>
        </w:rPr>
        <w:t xml:space="preserve">stock </w:t>
      </w:r>
      <w:r w:rsidRPr="00B3101D">
        <w:rPr>
          <w:rFonts w:ascii="Times New Roman" w:hAnsi="Times New Roman" w:cs="Times New Roman"/>
          <w:i/>
          <w:lang w:eastAsia="ja-JP"/>
        </w:rPr>
        <w:t>m</w:t>
      </w:r>
      <w:r w:rsidRPr="00B3101D">
        <w:rPr>
          <w:rFonts w:ascii="Times New Roman" w:hAnsi="Times New Roman" w:cs="Times New Roman"/>
          <w:lang w:eastAsia="ja-JP"/>
        </w:rPr>
        <w:t xml:space="preserve">. </w:t>
      </w:r>
      <w:r w:rsidRPr="00587704">
        <w:rPr>
          <w:rFonts w:ascii="Times New Roman" w:eastAsia="Calibri" w:hAnsi="Times New Roman" w:cs="Times New Roman"/>
          <w:i/>
        </w:rPr>
        <w:t>M</w:t>
      </w:r>
      <w:r w:rsidR="009D5952" w:rsidRPr="00587704">
        <w:rPr>
          <w:rFonts w:ascii="Times New Roman" w:eastAsia="Calibri" w:hAnsi="Times New Roman" w:cs="Times New Roman"/>
          <w:i/>
        </w:rPr>
        <w:t>PC</w:t>
      </w:r>
      <w:r w:rsidR="009D5952">
        <w:rPr>
          <w:rFonts w:ascii="Times New Roman" w:eastAsia="Calibri" w:hAnsi="Times New Roman" w:cs="Times New Roman"/>
        </w:rPr>
        <w:t xml:space="preserve"> i</w:t>
      </w:r>
      <w:r w:rsidRPr="00B3101D">
        <w:rPr>
          <w:rFonts w:ascii="Times New Roman" w:eastAsia="Calibri" w:hAnsi="Times New Roman" w:cs="Times New Roman"/>
        </w:rPr>
        <w:t xml:space="preserve">s computed at the time of each </w:t>
      </w:r>
      <w:r w:rsidR="009D5952">
        <w:rPr>
          <w:rFonts w:ascii="Times New Roman" w:eastAsia="Calibri" w:hAnsi="Times New Roman" w:cs="Times New Roman"/>
        </w:rPr>
        <w:t xml:space="preserve">forecast and then </w:t>
      </w:r>
      <w:r w:rsidR="009D5952" w:rsidRPr="00AC00DB">
        <w:rPr>
          <w:rFonts w:ascii="Times New Roman" w:eastAsia="Times New Roman" w:hAnsi="Times New Roman" w:cs="Times New Roman"/>
        </w:rPr>
        <w:t xml:space="preserve">averaged across all forecasts in a year for each analyst-stock </w:t>
      </w:r>
      <w:r w:rsidR="009D5952">
        <w:rPr>
          <w:rFonts w:ascii="Times New Roman" w:eastAsia="Times New Roman" w:hAnsi="Times New Roman" w:cs="Times New Roman"/>
        </w:rPr>
        <w:t>pair</w:t>
      </w:r>
      <w:r w:rsidR="009D5952" w:rsidRPr="00AC00DB">
        <w:rPr>
          <w:rFonts w:ascii="Times New Roman" w:eastAsia="Times New Roman" w:hAnsi="Times New Roman" w:cs="Times New Roman"/>
        </w:rPr>
        <w:t>.</w:t>
      </w:r>
      <w:r w:rsidR="009D5952">
        <w:rPr>
          <w:rFonts w:ascii="Times New Roman" w:eastAsia="Times New Roman" w:hAnsi="Times New Roman" w:cs="Times New Roman"/>
        </w:rPr>
        <w:t xml:space="preserve"> This is necessary </w:t>
      </w:r>
      <w:r w:rsidR="00E476BF">
        <w:rPr>
          <w:rFonts w:ascii="Times New Roman" w:eastAsia="Times New Roman" w:hAnsi="Times New Roman" w:cs="Times New Roman"/>
        </w:rPr>
        <w:t>since</w:t>
      </w:r>
      <w:r w:rsidR="009D5952">
        <w:rPr>
          <w:rFonts w:ascii="Times New Roman" w:eastAsia="Times New Roman" w:hAnsi="Times New Roman" w:cs="Times New Roman"/>
        </w:rPr>
        <w:t xml:space="preserve"> the number of analysts covering a stock, as well as the portfolio of stocks they cover, can vary through the year due to coverage changes </w:t>
      </w:r>
      <w:r w:rsidR="006A1F09">
        <w:rPr>
          <w:rFonts w:ascii="Times New Roman" w:eastAsia="Times New Roman" w:hAnsi="Times New Roman" w:cs="Times New Roman"/>
        </w:rPr>
        <w:t>or events such as quiet periods</w:t>
      </w:r>
      <w:r w:rsidR="009D5952">
        <w:rPr>
          <w:rFonts w:ascii="Times New Roman" w:eastAsia="Times New Roman" w:hAnsi="Times New Roman" w:cs="Times New Roman"/>
        </w:rPr>
        <w:t xml:space="preserve"> during which analysts cannot release information. </w:t>
      </w:r>
      <w:r w:rsidR="009D5952">
        <w:rPr>
          <w:rFonts w:ascii="Times New Roman" w:hAnsi="Times New Roman" w:cs="Times New Roman"/>
        </w:rPr>
        <w:t xml:space="preserve">Higher levels of overlap across analyst portfolios result in higher values of </w:t>
      </w:r>
      <w:r w:rsidR="009D5952" w:rsidRPr="00587704">
        <w:rPr>
          <w:rFonts w:ascii="Times New Roman" w:hAnsi="Times New Roman" w:cs="Times New Roman"/>
          <w:i/>
        </w:rPr>
        <w:t>MPC. MPC</w:t>
      </w:r>
      <w:r w:rsidR="009D5952">
        <w:rPr>
          <w:rFonts w:ascii="Times New Roman" w:hAnsi="Times New Roman" w:cs="Times New Roman"/>
        </w:rPr>
        <w:t xml:space="preserve"> equals </w:t>
      </w:r>
      <w:r w:rsidR="004977B3">
        <w:rPr>
          <w:rFonts w:ascii="Times New Roman" w:hAnsi="Times New Roman" w:cs="Times New Roman"/>
        </w:rPr>
        <w:t>one</w:t>
      </w:r>
      <w:r w:rsidR="009D5952">
        <w:rPr>
          <w:rFonts w:ascii="Times New Roman" w:hAnsi="Times New Roman" w:cs="Times New Roman"/>
        </w:rPr>
        <w:t xml:space="preserve"> </w:t>
      </w:r>
      <w:r w:rsidR="003D3933">
        <w:rPr>
          <w:rFonts w:ascii="Times New Roman" w:hAnsi="Times New Roman" w:cs="Times New Roman"/>
        </w:rPr>
        <w:t xml:space="preserve">when </w:t>
      </w:r>
      <w:r w:rsidR="00127103">
        <w:rPr>
          <w:rFonts w:ascii="Times New Roman" w:hAnsi="Times New Roman" w:cs="Times New Roman"/>
        </w:rPr>
        <w:t xml:space="preserve">an analyst’s rivals on </w:t>
      </w:r>
      <w:r w:rsidR="009D5952">
        <w:rPr>
          <w:rFonts w:ascii="Times New Roman" w:hAnsi="Times New Roman" w:cs="Times New Roman"/>
        </w:rPr>
        <w:t xml:space="preserve">a particular stock </w:t>
      </w:r>
      <w:r w:rsidR="00127103">
        <w:rPr>
          <w:rFonts w:ascii="Times New Roman" w:hAnsi="Times New Roman" w:cs="Times New Roman"/>
        </w:rPr>
        <w:t xml:space="preserve">all </w:t>
      </w:r>
      <w:r w:rsidR="009D5952">
        <w:rPr>
          <w:rFonts w:ascii="Times New Roman" w:hAnsi="Times New Roman" w:cs="Times New Roman"/>
        </w:rPr>
        <w:t>cover stock portfolios</w:t>
      </w:r>
      <w:r w:rsidR="00127103">
        <w:rPr>
          <w:rFonts w:ascii="Times New Roman" w:hAnsi="Times New Roman" w:cs="Times New Roman"/>
        </w:rPr>
        <w:t xml:space="preserve"> identical to the focal analyst’s</w:t>
      </w:r>
      <w:r w:rsidR="006A1F09">
        <w:rPr>
          <w:rFonts w:ascii="Times New Roman" w:hAnsi="Times New Roman" w:cs="Times New Roman"/>
        </w:rPr>
        <w:t xml:space="preserve"> and </w:t>
      </w:r>
      <w:r w:rsidR="004977B3">
        <w:rPr>
          <w:rFonts w:ascii="Times New Roman" w:hAnsi="Times New Roman" w:cs="Times New Roman"/>
        </w:rPr>
        <w:t>zero</w:t>
      </w:r>
      <w:r w:rsidR="00127103">
        <w:rPr>
          <w:rFonts w:ascii="Times New Roman" w:hAnsi="Times New Roman" w:cs="Times New Roman"/>
        </w:rPr>
        <w:t xml:space="preserve"> when the analyst’s rivals </w:t>
      </w:r>
      <w:r w:rsidR="009D5952">
        <w:rPr>
          <w:rFonts w:ascii="Times New Roman" w:hAnsi="Times New Roman" w:cs="Times New Roman"/>
        </w:rPr>
        <w:t xml:space="preserve">cover </w:t>
      </w:r>
      <w:r w:rsidR="00127103">
        <w:rPr>
          <w:rFonts w:ascii="Times New Roman" w:hAnsi="Times New Roman" w:cs="Times New Roman"/>
        </w:rPr>
        <w:t xml:space="preserve">no </w:t>
      </w:r>
      <w:r w:rsidR="003D3933">
        <w:rPr>
          <w:rFonts w:ascii="Times New Roman" w:hAnsi="Times New Roman" w:cs="Times New Roman"/>
        </w:rPr>
        <w:t xml:space="preserve">other </w:t>
      </w:r>
      <w:r w:rsidR="00990646">
        <w:rPr>
          <w:rFonts w:ascii="Times New Roman" w:hAnsi="Times New Roman" w:cs="Times New Roman"/>
        </w:rPr>
        <w:t xml:space="preserve">stocks in common. Figure 2 provides </w:t>
      </w:r>
      <w:r w:rsidR="001B00C5">
        <w:rPr>
          <w:rFonts w:ascii="Times New Roman" w:hAnsi="Times New Roman" w:cs="Times New Roman"/>
        </w:rPr>
        <w:t xml:space="preserve">a </w:t>
      </w:r>
      <w:r w:rsidR="00990646">
        <w:rPr>
          <w:rFonts w:ascii="Times New Roman" w:hAnsi="Times New Roman" w:cs="Times New Roman"/>
        </w:rPr>
        <w:t xml:space="preserve">hypothetical example </w:t>
      </w:r>
      <w:r w:rsidR="003D5D13">
        <w:rPr>
          <w:rFonts w:ascii="Times New Roman" w:hAnsi="Times New Roman" w:cs="Times New Roman"/>
        </w:rPr>
        <w:t xml:space="preserve">showing computation of analyst-stock </w:t>
      </w:r>
      <w:r w:rsidR="00990646" w:rsidRPr="00ED0756">
        <w:rPr>
          <w:rFonts w:ascii="Times New Roman" w:hAnsi="Times New Roman"/>
          <w:i/>
        </w:rPr>
        <w:t>MPC</w:t>
      </w:r>
      <w:r w:rsidR="00990646">
        <w:rPr>
          <w:rFonts w:ascii="Times New Roman" w:hAnsi="Times New Roman" w:cs="Times New Roman"/>
        </w:rPr>
        <w:t>.</w:t>
      </w:r>
    </w:p>
    <w:p w14:paraId="3B478E7D" w14:textId="77777777" w:rsidR="00990646" w:rsidRPr="00BE54E7" w:rsidRDefault="00990646" w:rsidP="00990646">
      <w:pPr>
        <w:widowControl w:val="0"/>
        <w:spacing w:after="120" w:line="360" w:lineRule="auto"/>
        <w:jc w:val="center"/>
        <w:rPr>
          <w:rFonts w:ascii="Times New Roman" w:hAnsi="Times New Roman" w:cs="Times New Roman"/>
          <w:i/>
        </w:rPr>
      </w:pPr>
      <w:r>
        <w:rPr>
          <w:rFonts w:ascii="Times New Roman" w:hAnsi="Times New Roman" w:cs="Times New Roman"/>
          <w:i/>
        </w:rPr>
        <w:t>Insert Figure 2</w:t>
      </w:r>
      <w:r w:rsidRPr="00AC00DB">
        <w:rPr>
          <w:rFonts w:ascii="Times New Roman" w:hAnsi="Times New Roman" w:cs="Times New Roman"/>
          <w:i/>
        </w:rPr>
        <w:t xml:space="preserve"> about here.</w:t>
      </w:r>
    </w:p>
    <w:p w14:paraId="4332137F" w14:textId="77777777" w:rsidR="003C02B4" w:rsidRDefault="00DC7F89" w:rsidP="00511C39">
      <w:pPr>
        <w:widowControl w:val="0"/>
        <w:spacing w:after="12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Panel </w:t>
      </w:r>
      <w:r w:rsidR="00702F1B">
        <w:rPr>
          <w:rFonts w:ascii="Times New Roman" w:eastAsia="Times New Roman" w:hAnsi="Times New Roman" w:cs="Times New Roman"/>
        </w:rPr>
        <w:t>1</w:t>
      </w:r>
      <w:r>
        <w:rPr>
          <w:rFonts w:ascii="Times New Roman" w:eastAsia="Times New Roman" w:hAnsi="Times New Roman" w:cs="Times New Roman"/>
        </w:rPr>
        <w:t xml:space="preserve">B </w:t>
      </w:r>
      <w:r w:rsidR="00702F1B">
        <w:rPr>
          <w:rFonts w:ascii="Times New Roman" w:eastAsia="Times New Roman" w:hAnsi="Times New Roman" w:cs="Times New Roman"/>
        </w:rPr>
        <w:t xml:space="preserve">in </w:t>
      </w:r>
      <w:r>
        <w:rPr>
          <w:rFonts w:ascii="Times New Roman" w:eastAsia="Times New Roman" w:hAnsi="Times New Roman" w:cs="Times New Roman"/>
        </w:rPr>
        <w:t xml:space="preserve">Table 1 presents time trends in the cross-sectional means of </w:t>
      </w:r>
      <w:r w:rsidR="00990646">
        <w:rPr>
          <w:rFonts w:ascii="Times New Roman" w:eastAsia="Times New Roman" w:hAnsi="Times New Roman" w:cs="Times New Roman"/>
        </w:rPr>
        <w:t>our three</w:t>
      </w:r>
      <w:r>
        <w:rPr>
          <w:rFonts w:ascii="Times New Roman" w:eastAsia="Times New Roman" w:hAnsi="Times New Roman" w:cs="Times New Roman"/>
        </w:rPr>
        <w:t xml:space="preserve"> dependent variables </w:t>
      </w:r>
      <w:r w:rsidR="00837F1E">
        <w:rPr>
          <w:rFonts w:ascii="Times New Roman" w:eastAsia="Times New Roman" w:hAnsi="Times New Roman" w:cs="Times New Roman"/>
        </w:rPr>
        <w:t>(</w:t>
      </w:r>
      <w:r w:rsidR="00837F1E" w:rsidRPr="00837F1E">
        <w:rPr>
          <w:rFonts w:ascii="Times New Roman" w:eastAsia="Times New Roman" w:hAnsi="Times New Roman" w:cs="Times New Roman"/>
          <w:i/>
        </w:rPr>
        <w:t>ACC</w:t>
      </w:r>
      <w:r w:rsidR="00990646">
        <w:rPr>
          <w:rFonts w:ascii="Times New Roman" w:eastAsia="Times New Roman" w:hAnsi="Times New Roman" w:cs="Times New Roman"/>
          <w:i/>
        </w:rPr>
        <w:t>, FLFR</w:t>
      </w:r>
      <w:r w:rsidR="003D5D13">
        <w:rPr>
          <w:rFonts w:ascii="Times New Roman" w:eastAsia="Times New Roman" w:hAnsi="Times New Roman" w:cs="Times New Roman"/>
        </w:rPr>
        <w:t xml:space="preserve">, </w:t>
      </w:r>
      <w:r w:rsidR="00837F1E">
        <w:rPr>
          <w:rFonts w:ascii="Times New Roman" w:eastAsia="Times New Roman" w:hAnsi="Times New Roman" w:cs="Times New Roman"/>
        </w:rPr>
        <w:t xml:space="preserve">and </w:t>
      </w:r>
      <w:r w:rsidR="00990646">
        <w:rPr>
          <w:rFonts w:ascii="Times New Roman" w:eastAsia="Times New Roman" w:hAnsi="Times New Roman" w:cs="Times New Roman"/>
          <w:i/>
        </w:rPr>
        <w:t>RL</w:t>
      </w:r>
      <w:r w:rsidR="00837F1E" w:rsidRPr="00837F1E">
        <w:rPr>
          <w:rFonts w:ascii="Times New Roman" w:eastAsia="Times New Roman" w:hAnsi="Times New Roman" w:cs="Times New Roman"/>
          <w:i/>
        </w:rPr>
        <w:t>FR</w:t>
      </w:r>
      <w:r w:rsidR="00837F1E">
        <w:rPr>
          <w:rFonts w:ascii="Times New Roman" w:eastAsia="Times New Roman" w:hAnsi="Times New Roman" w:cs="Times New Roman"/>
        </w:rPr>
        <w:t>) as well as multi</w:t>
      </w:r>
      <w:r>
        <w:rPr>
          <w:rFonts w:ascii="Times New Roman" w:eastAsia="Times New Roman" w:hAnsi="Times New Roman" w:cs="Times New Roman"/>
        </w:rPr>
        <w:t xml:space="preserve">point contact </w:t>
      </w:r>
      <w:r w:rsidR="003C02B4">
        <w:rPr>
          <w:rFonts w:ascii="Times New Roman" w:eastAsia="Times New Roman" w:hAnsi="Times New Roman" w:cs="Times New Roman"/>
        </w:rPr>
        <w:t>(</w:t>
      </w:r>
      <w:r w:rsidR="003C02B4" w:rsidRPr="00837F1E">
        <w:rPr>
          <w:rFonts w:ascii="Times New Roman" w:eastAsia="Times New Roman" w:hAnsi="Times New Roman" w:cs="Times New Roman"/>
          <w:i/>
        </w:rPr>
        <w:t>MPC</w:t>
      </w:r>
      <w:r w:rsidR="003C02B4">
        <w:rPr>
          <w:rFonts w:ascii="Times New Roman" w:eastAsia="Times New Roman" w:hAnsi="Times New Roman" w:cs="Times New Roman"/>
        </w:rPr>
        <w:t xml:space="preserve">). While no </w:t>
      </w:r>
      <w:r w:rsidR="00837F1E">
        <w:rPr>
          <w:rFonts w:ascii="Times New Roman" w:eastAsia="Times New Roman" w:hAnsi="Times New Roman" w:cs="Times New Roman"/>
        </w:rPr>
        <w:t xml:space="preserve">distinct trend appears for </w:t>
      </w:r>
      <w:r w:rsidR="00837F1E" w:rsidRPr="00837F1E">
        <w:rPr>
          <w:rFonts w:ascii="Times New Roman" w:eastAsia="Times New Roman" w:hAnsi="Times New Roman" w:cs="Times New Roman"/>
          <w:i/>
        </w:rPr>
        <w:t>ACC</w:t>
      </w:r>
      <w:r w:rsidR="00990646">
        <w:rPr>
          <w:rFonts w:ascii="Times New Roman" w:eastAsia="Times New Roman" w:hAnsi="Times New Roman" w:cs="Times New Roman"/>
          <w:i/>
        </w:rPr>
        <w:t xml:space="preserve"> </w:t>
      </w:r>
      <w:r w:rsidR="00990646" w:rsidRPr="00990646">
        <w:rPr>
          <w:rFonts w:ascii="Times New Roman" w:eastAsia="Times New Roman" w:hAnsi="Times New Roman" w:cs="Times New Roman"/>
        </w:rPr>
        <w:t xml:space="preserve">and </w:t>
      </w:r>
      <w:r w:rsidR="00990646">
        <w:rPr>
          <w:rFonts w:ascii="Times New Roman" w:eastAsia="Times New Roman" w:hAnsi="Times New Roman" w:cs="Times New Roman"/>
          <w:i/>
        </w:rPr>
        <w:t>RLFR</w:t>
      </w:r>
      <w:r w:rsidR="00DA6CDF">
        <w:rPr>
          <w:rFonts w:ascii="Times New Roman" w:eastAsia="Times New Roman" w:hAnsi="Times New Roman" w:cs="Times New Roman"/>
        </w:rPr>
        <w:t xml:space="preserve">, </w:t>
      </w:r>
      <w:r w:rsidR="004977B3">
        <w:rPr>
          <w:rFonts w:ascii="Times New Roman" w:eastAsia="Times New Roman" w:hAnsi="Times New Roman" w:cs="Times New Roman"/>
        </w:rPr>
        <w:t>we</w:t>
      </w:r>
      <w:r w:rsidR="00DA6CDF">
        <w:rPr>
          <w:rFonts w:ascii="Times New Roman" w:eastAsia="Times New Roman" w:hAnsi="Times New Roman" w:cs="Times New Roman"/>
        </w:rPr>
        <w:t xml:space="preserve"> </w:t>
      </w:r>
      <w:r w:rsidR="003C02B4">
        <w:rPr>
          <w:rFonts w:ascii="Times New Roman" w:eastAsia="Times New Roman" w:hAnsi="Times New Roman" w:cs="Times New Roman"/>
        </w:rPr>
        <w:t>see increasing trend</w:t>
      </w:r>
      <w:r w:rsidR="00702F1B">
        <w:rPr>
          <w:rFonts w:ascii="Times New Roman" w:eastAsia="Times New Roman" w:hAnsi="Times New Roman" w:cs="Times New Roman"/>
        </w:rPr>
        <w:t>s</w:t>
      </w:r>
      <w:r w:rsidR="003C02B4">
        <w:rPr>
          <w:rFonts w:ascii="Times New Roman" w:eastAsia="Times New Roman" w:hAnsi="Times New Roman" w:cs="Times New Roman"/>
        </w:rPr>
        <w:t xml:space="preserve"> </w:t>
      </w:r>
      <w:r w:rsidR="00837F1E">
        <w:rPr>
          <w:rFonts w:ascii="Times New Roman" w:eastAsia="Times New Roman" w:hAnsi="Times New Roman" w:cs="Times New Roman"/>
        </w:rPr>
        <w:t xml:space="preserve">for </w:t>
      </w:r>
      <w:r w:rsidR="003C02B4">
        <w:rPr>
          <w:rFonts w:ascii="Times New Roman" w:eastAsia="Times New Roman" w:hAnsi="Times New Roman" w:cs="Times New Roman"/>
        </w:rPr>
        <w:t xml:space="preserve">both </w:t>
      </w:r>
      <w:r w:rsidR="00990646">
        <w:rPr>
          <w:rFonts w:ascii="Times New Roman" w:eastAsia="Times New Roman" w:hAnsi="Times New Roman" w:cs="Times New Roman"/>
          <w:i/>
        </w:rPr>
        <w:t>FL</w:t>
      </w:r>
      <w:r w:rsidR="003C02B4" w:rsidRPr="00837F1E">
        <w:rPr>
          <w:rFonts w:ascii="Times New Roman" w:eastAsia="Times New Roman" w:hAnsi="Times New Roman" w:cs="Times New Roman"/>
          <w:i/>
        </w:rPr>
        <w:t>FR</w:t>
      </w:r>
      <w:r w:rsidR="003C02B4">
        <w:rPr>
          <w:rFonts w:ascii="Times New Roman" w:eastAsia="Times New Roman" w:hAnsi="Times New Roman" w:cs="Times New Roman"/>
        </w:rPr>
        <w:t xml:space="preserve"> </w:t>
      </w:r>
      <w:r w:rsidR="00837F1E">
        <w:rPr>
          <w:rFonts w:ascii="Times New Roman" w:eastAsia="Times New Roman" w:hAnsi="Times New Roman" w:cs="Times New Roman"/>
        </w:rPr>
        <w:t xml:space="preserve">and </w:t>
      </w:r>
      <w:r w:rsidR="003C02B4" w:rsidRPr="00837F1E">
        <w:rPr>
          <w:rFonts w:ascii="Times New Roman" w:eastAsia="Times New Roman" w:hAnsi="Times New Roman" w:cs="Times New Roman"/>
          <w:i/>
        </w:rPr>
        <w:t>MPC</w:t>
      </w:r>
      <w:r w:rsidR="003C02B4">
        <w:rPr>
          <w:rFonts w:ascii="Times New Roman" w:eastAsia="Times New Roman" w:hAnsi="Times New Roman" w:cs="Times New Roman"/>
        </w:rPr>
        <w:t>.</w:t>
      </w:r>
    </w:p>
    <w:p w14:paraId="7322D0EA" w14:textId="77777777" w:rsidR="00B802F4" w:rsidRDefault="00A950B6" w:rsidP="00BE54E7">
      <w:pPr>
        <w:widowControl w:val="0"/>
        <w:spacing w:before="240" w:after="80" w:line="360" w:lineRule="auto"/>
        <w:jc w:val="both"/>
        <w:rPr>
          <w:rFonts w:ascii="Times New Roman" w:hAnsi="Times New Roman" w:cs="Times New Roman"/>
        </w:rPr>
      </w:pPr>
      <w:r>
        <w:rPr>
          <w:rFonts w:ascii="Times New Roman" w:hAnsi="Times New Roman" w:cs="Times New Roman"/>
        </w:rPr>
        <w:t>3</w:t>
      </w:r>
      <w:r w:rsidR="00513B52" w:rsidRPr="00AC00DB">
        <w:rPr>
          <w:rFonts w:ascii="Times New Roman" w:hAnsi="Times New Roman" w:cs="Times New Roman"/>
        </w:rPr>
        <w:t>.</w:t>
      </w:r>
      <w:r w:rsidR="00B25718" w:rsidRPr="00AC00DB">
        <w:rPr>
          <w:rFonts w:ascii="Times New Roman" w:hAnsi="Times New Roman" w:cs="Times New Roman"/>
        </w:rPr>
        <w:t>4</w:t>
      </w:r>
      <w:r w:rsidR="00513B52" w:rsidRPr="00AC00DB">
        <w:rPr>
          <w:rFonts w:ascii="Times New Roman" w:hAnsi="Times New Roman" w:cs="Times New Roman"/>
        </w:rPr>
        <w:t xml:space="preserve"> </w:t>
      </w:r>
      <w:r w:rsidR="00B802F4">
        <w:rPr>
          <w:rFonts w:ascii="Times New Roman" w:hAnsi="Times New Roman" w:cs="Times New Roman"/>
        </w:rPr>
        <w:t xml:space="preserve">Variables for </w:t>
      </w:r>
      <w:r w:rsidR="00E76EF5">
        <w:rPr>
          <w:rFonts w:ascii="Times New Roman" w:hAnsi="Times New Roman" w:cs="Times New Roman"/>
        </w:rPr>
        <w:t>sphere</w:t>
      </w:r>
      <w:r w:rsidR="008537FA">
        <w:rPr>
          <w:rFonts w:ascii="Times New Roman" w:hAnsi="Times New Roman" w:cs="Times New Roman"/>
        </w:rPr>
        <w:t xml:space="preserve"> of influence interactions</w:t>
      </w:r>
    </w:p>
    <w:p w14:paraId="19B5A2C9" w14:textId="77777777" w:rsidR="007A7094" w:rsidRPr="00234C08" w:rsidRDefault="007A7094" w:rsidP="00E60221">
      <w:pPr>
        <w:widowControl w:val="0"/>
        <w:spacing w:after="120" w:line="360" w:lineRule="auto"/>
        <w:ind w:firstLine="720"/>
        <w:jc w:val="both"/>
        <w:rPr>
          <w:rFonts w:ascii="Times New Roman" w:hAnsi="Times New Roman" w:cs="Times New Roman"/>
        </w:rPr>
      </w:pPr>
      <w:r w:rsidRPr="00234C08">
        <w:rPr>
          <w:rFonts w:ascii="Times New Roman" w:hAnsi="Times New Roman" w:cs="Times New Roman"/>
        </w:rPr>
        <w:t xml:space="preserve">As noted above, a test of our hypotheses requires specification of </w:t>
      </w:r>
      <w:r w:rsidR="0087324A" w:rsidRPr="00234C08">
        <w:rPr>
          <w:rFonts w:ascii="Times New Roman" w:hAnsi="Times New Roman" w:cs="Times New Roman"/>
        </w:rPr>
        <w:t>analysts’ spheres of influence</w:t>
      </w:r>
      <w:r w:rsidRPr="00234C08">
        <w:rPr>
          <w:rFonts w:ascii="Times New Roman" w:hAnsi="Times New Roman" w:cs="Times New Roman"/>
        </w:rPr>
        <w:t xml:space="preserve">. </w:t>
      </w:r>
      <w:r w:rsidR="0087324A" w:rsidRPr="00234C08">
        <w:rPr>
          <w:rFonts w:ascii="Times New Roman" w:hAnsi="Times New Roman" w:cs="Times New Roman"/>
        </w:rPr>
        <w:t xml:space="preserve">Although we cannot observe analysts’ spheres of influence directly, we can gauge their </w:t>
      </w:r>
      <w:r w:rsidR="00D65AD3" w:rsidRPr="00234C08">
        <w:rPr>
          <w:rFonts w:ascii="Times New Roman" w:hAnsi="Times New Roman" w:cs="Times New Roman"/>
        </w:rPr>
        <w:t xml:space="preserve">likely </w:t>
      </w:r>
      <w:r w:rsidR="0087324A" w:rsidRPr="00234C08">
        <w:rPr>
          <w:rFonts w:ascii="Times New Roman" w:hAnsi="Times New Roman" w:cs="Times New Roman"/>
        </w:rPr>
        <w:t xml:space="preserve">locations using </w:t>
      </w:r>
      <w:r w:rsidRPr="00234C08">
        <w:rPr>
          <w:rFonts w:ascii="Times New Roman" w:hAnsi="Times New Roman" w:cs="Times New Roman"/>
        </w:rPr>
        <w:t>focal point</w:t>
      </w:r>
      <w:r w:rsidR="0087324A" w:rsidRPr="00234C08">
        <w:rPr>
          <w:rFonts w:ascii="Times New Roman" w:hAnsi="Times New Roman" w:cs="Times New Roman"/>
        </w:rPr>
        <w:t>s</w:t>
      </w:r>
      <w:r w:rsidRPr="00234C08">
        <w:rPr>
          <w:rFonts w:ascii="Times New Roman" w:hAnsi="Times New Roman" w:cs="Times New Roman"/>
        </w:rPr>
        <w:t xml:space="preserve"> </w:t>
      </w:r>
      <w:r w:rsidR="0087324A" w:rsidRPr="00234C08">
        <w:rPr>
          <w:rFonts w:ascii="Times New Roman" w:hAnsi="Times New Roman" w:cs="Times New Roman"/>
        </w:rPr>
        <w:t xml:space="preserve">(Schelling, 1960) </w:t>
      </w:r>
      <w:r w:rsidRPr="00234C08">
        <w:rPr>
          <w:rFonts w:ascii="Times New Roman" w:hAnsi="Times New Roman" w:cs="Times New Roman"/>
        </w:rPr>
        <w:t xml:space="preserve">on which </w:t>
      </w:r>
      <w:r w:rsidR="0087324A" w:rsidRPr="00234C08">
        <w:rPr>
          <w:rFonts w:ascii="Times New Roman" w:hAnsi="Times New Roman" w:cs="Times New Roman"/>
        </w:rPr>
        <w:t xml:space="preserve">we expect </w:t>
      </w:r>
      <w:r w:rsidRPr="00234C08">
        <w:rPr>
          <w:rFonts w:ascii="Times New Roman" w:hAnsi="Times New Roman" w:cs="Times New Roman"/>
        </w:rPr>
        <w:t xml:space="preserve">analysts </w:t>
      </w:r>
      <w:r w:rsidR="0087324A" w:rsidRPr="00234C08">
        <w:rPr>
          <w:rFonts w:ascii="Times New Roman" w:hAnsi="Times New Roman" w:cs="Times New Roman"/>
        </w:rPr>
        <w:t xml:space="preserve">to </w:t>
      </w:r>
      <w:r w:rsidRPr="00234C08">
        <w:rPr>
          <w:rFonts w:ascii="Times New Roman" w:hAnsi="Times New Roman" w:cs="Times New Roman"/>
        </w:rPr>
        <w:t>coordinate their forbearance behavior.</w:t>
      </w:r>
      <w:r w:rsidRPr="00234C08">
        <w:rPr>
          <w:rFonts w:ascii="Times New Roman" w:hAnsi="Times New Roman" w:cs="Times New Roman"/>
          <w:bCs/>
        </w:rPr>
        <w:t xml:space="preserve"> </w:t>
      </w:r>
      <w:r w:rsidR="0087324A" w:rsidRPr="00234C08">
        <w:rPr>
          <w:rFonts w:ascii="Times New Roman" w:hAnsi="Times New Roman" w:cs="Times New Roman"/>
          <w:bCs/>
        </w:rPr>
        <w:t>We identif</w:t>
      </w:r>
      <w:r w:rsidR="00CA7447">
        <w:rPr>
          <w:rFonts w:ascii="Times New Roman" w:hAnsi="Times New Roman" w:cs="Times New Roman"/>
          <w:bCs/>
        </w:rPr>
        <w:t>y</w:t>
      </w:r>
      <w:r w:rsidR="0087324A" w:rsidRPr="00234C08">
        <w:rPr>
          <w:rFonts w:ascii="Times New Roman" w:hAnsi="Times New Roman" w:cs="Times New Roman"/>
          <w:bCs/>
        </w:rPr>
        <w:t xml:space="preserve"> two such focal points</w:t>
      </w:r>
      <w:r w:rsidR="0087324A" w:rsidRPr="00234C08">
        <w:rPr>
          <w:rFonts w:ascii="Times New Roman" w:hAnsi="Times New Roman" w:cs="Times New Roman"/>
        </w:rPr>
        <w:t>.</w:t>
      </w:r>
      <w:r w:rsidR="0087324A" w:rsidRPr="00234C08">
        <w:rPr>
          <w:rFonts w:ascii="Times New Roman" w:hAnsi="Times New Roman" w:cs="Times New Roman"/>
          <w:bCs/>
        </w:rPr>
        <w:t xml:space="preserve"> </w:t>
      </w:r>
      <w:r w:rsidR="0087324A" w:rsidRPr="00234C08">
        <w:rPr>
          <w:rFonts w:ascii="Times New Roman" w:hAnsi="Times New Roman" w:cs="Times New Roman"/>
        </w:rPr>
        <w:t xml:space="preserve">The first </w:t>
      </w:r>
      <w:r w:rsidRPr="00234C08">
        <w:rPr>
          <w:rFonts w:ascii="Times New Roman" w:hAnsi="Times New Roman" w:cs="Times New Roman"/>
        </w:rPr>
        <w:t xml:space="preserve">is analyst </w:t>
      </w:r>
      <w:r w:rsidR="0087324A" w:rsidRPr="00234C08">
        <w:rPr>
          <w:rFonts w:ascii="Times New Roman" w:hAnsi="Times New Roman" w:cs="Times New Roman"/>
        </w:rPr>
        <w:t xml:space="preserve">stock-specific </w:t>
      </w:r>
      <w:r w:rsidR="0035193C" w:rsidRPr="00234C08">
        <w:rPr>
          <w:rFonts w:ascii="Times New Roman" w:hAnsi="Times New Roman" w:cs="Times New Roman"/>
        </w:rPr>
        <w:t xml:space="preserve">coverage </w:t>
      </w:r>
      <w:r w:rsidR="0087324A" w:rsidRPr="00234C08">
        <w:rPr>
          <w:rFonts w:ascii="Times New Roman" w:hAnsi="Times New Roman" w:cs="Times New Roman"/>
        </w:rPr>
        <w:t>experience</w:t>
      </w:r>
      <w:r w:rsidR="0035193C" w:rsidRPr="00234C08">
        <w:rPr>
          <w:rFonts w:ascii="Times New Roman" w:hAnsi="Times New Roman" w:cs="Times New Roman"/>
        </w:rPr>
        <w:t>,</w:t>
      </w:r>
      <w:r w:rsidR="0058634C">
        <w:rPr>
          <w:rFonts w:ascii="Times New Roman" w:hAnsi="Times New Roman" w:cs="Times New Roman"/>
        </w:rPr>
        <w:t xml:space="preserve"> </w:t>
      </w:r>
      <w:r w:rsidR="00E524F9">
        <w:rPr>
          <w:rFonts w:ascii="Times New Roman" w:hAnsi="Times New Roman" w:cs="Times New Roman"/>
          <w:i/>
        </w:rPr>
        <w:t>STKEXP</w:t>
      </w:r>
      <w:r w:rsidR="00507BDB">
        <w:rPr>
          <w:rFonts w:ascii="Times New Roman" w:hAnsi="Times New Roman" w:cs="Times New Roman"/>
          <w:i/>
        </w:rPr>
        <w:t xml:space="preserve">, </w:t>
      </w:r>
      <w:r w:rsidR="00477A9D">
        <w:rPr>
          <w:rFonts w:ascii="Times New Roman" w:hAnsi="Times New Roman" w:cs="Times New Roman"/>
        </w:rPr>
        <w:t>me</w:t>
      </w:r>
      <w:r w:rsidR="00477A9D" w:rsidRPr="00234C08">
        <w:rPr>
          <w:rFonts w:ascii="Times New Roman" w:hAnsi="Times New Roman" w:cs="Times New Roman"/>
        </w:rPr>
        <w:t>asure</w:t>
      </w:r>
      <w:r w:rsidR="00477A9D">
        <w:rPr>
          <w:rFonts w:ascii="Times New Roman" w:hAnsi="Times New Roman" w:cs="Times New Roman"/>
        </w:rPr>
        <w:t>d</w:t>
      </w:r>
      <w:r w:rsidR="00507BDB">
        <w:rPr>
          <w:rFonts w:ascii="Times New Roman" w:hAnsi="Times New Roman" w:cs="Times New Roman"/>
        </w:rPr>
        <w:t xml:space="preserve"> as</w:t>
      </w:r>
      <w:r w:rsidR="00477A9D" w:rsidRPr="00234C08">
        <w:rPr>
          <w:rFonts w:ascii="Times New Roman" w:hAnsi="Times New Roman" w:cs="Times New Roman"/>
        </w:rPr>
        <w:t xml:space="preserve"> the number of years between the analyst’s earliest estimate on the stock recorded in the IBES database and the current year, logged to reduce </w:t>
      </w:r>
      <w:proofErr w:type="spellStart"/>
      <w:r w:rsidR="00477A9D" w:rsidRPr="00234C08">
        <w:rPr>
          <w:rFonts w:ascii="Times New Roman" w:hAnsi="Times New Roman" w:cs="Times New Roman"/>
        </w:rPr>
        <w:t>skewness</w:t>
      </w:r>
      <w:proofErr w:type="spellEnd"/>
      <w:r w:rsidR="00477A9D" w:rsidRPr="005E0737">
        <w:rPr>
          <w:rFonts w:ascii="Times New Roman" w:hAnsi="Times New Roman" w:cs="Times New Roman"/>
        </w:rPr>
        <w:t xml:space="preserve">. </w:t>
      </w:r>
      <w:r w:rsidR="00477A9D" w:rsidRPr="005E0737">
        <w:rPr>
          <w:rFonts w:ascii="Times New Roman" w:eastAsia="Times New Roman" w:hAnsi="Times New Roman" w:cs="Times New Roman"/>
        </w:rPr>
        <w:t>A</w:t>
      </w:r>
      <w:r w:rsidR="00477A9D">
        <w:rPr>
          <w:rFonts w:ascii="Times New Roman" w:eastAsia="Times New Roman" w:hAnsi="Times New Roman" w:cs="Times New Roman"/>
        </w:rPr>
        <w:t xml:space="preserve"> </w:t>
      </w:r>
      <w:r w:rsidR="00477A9D" w:rsidRPr="005E0737">
        <w:rPr>
          <w:rFonts w:ascii="Times New Roman" w:eastAsia="Times New Roman" w:hAnsi="Times New Roman" w:cs="Times New Roman"/>
        </w:rPr>
        <w:t xml:space="preserve">second focal point </w:t>
      </w:r>
      <w:r w:rsidR="00477A9D" w:rsidRPr="005E0737">
        <w:rPr>
          <w:rFonts w:ascii="Times New Roman" w:hAnsi="Times New Roman" w:cs="Times New Roman"/>
        </w:rPr>
        <w:t xml:space="preserve">around which securities analysts’ expectations </w:t>
      </w:r>
      <w:r w:rsidR="00477A9D" w:rsidRPr="005E0737">
        <w:rPr>
          <w:rFonts w:ascii="Times New Roman" w:eastAsia="Times New Roman" w:hAnsi="Times New Roman" w:cs="Times New Roman"/>
        </w:rPr>
        <w:t xml:space="preserve">may converge is </w:t>
      </w:r>
      <w:r w:rsidR="00477A9D">
        <w:rPr>
          <w:rFonts w:ascii="Times New Roman" w:eastAsia="Times New Roman" w:hAnsi="Times New Roman" w:cs="Times New Roman"/>
        </w:rPr>
        <w:t xml:space="preserve">analyst </w:t>
      </w:r>
      <w:r w:rsidR="00477A9D" w:rsidRPr="005E0737">
        <w:rPr>
          <w:rFonts w:ascii="Times New Roman" w:eastAsia="Times New Roman" w:hAnsi="Times New Roman" w:cs="Times New Roman"/>
        </w:rPr>
        <w:t xml:space="preserve">portfolio size. </w:t>
      </w:r>
      <w:r w:rsidR="00231490" w:rsidRPr="00234C08">
        <w:rPr>
          <w:rFonts w:ascii="Times New Roman" w:hAnsi="Times New Roman" w:cs="Times New Roman"/>
        </w:rPr>
        <w:t>W</w:t>
      </w:r>
      <w:r w:rsidRPr="00234C08">
        <w:rPr>
          <w:rFonts w:ascii="Times New Roman" w:hAnsi="Times New Roman" w:cs="Times New Roman"/>
        </w:rPr>
        <w:t xml:space="preserve">e define </w:t>
      </w:r>
      <w:r w:rsidR="00171C67">
        <w:rPr>
          <w:rFonts w:ascii="Times New Roman" w:hAnsi="Times New Roman" w:cs="Times New Roman"/>
          <w:i/>
        </w:rPr>
        <w:t>PORTF</w:t>
      </w:r>
      <w:r w:rsidRPr="00234C08">
        <w:rPr>
          <w:rFonts w:ascii="Times New Roman" w:hAnsi="Times New Roman" w:cs="Times New Roman"/>
        </w:rPr>
        <w:t xml:space="preserve"> as the number of stocks </w:t>
      </w:r>
      <w:r w:rsidR="00D65AD3" w:rsidRPr="00234C08">
        <w:rPr>
          <w:rFonts w:ascii="Times New Roman" w:hAnsi="Times New Roman" w:cs="Times New Roman"/>
        </w:rPr>
        <w:t>an analyst covers</w:t>
      </w:r>
      <w:r w:rsidRPr="00234C08">
        <w:rPr>
          <w:rFonts w:ascii="Times New Roman" w:hAnsi="Times New Roman" w:cs="Times New Roman"/>
        </w:rPr>
        <w:t xml:space="preserve"> in a </w:t>
      </w:r>
      <w:r w:rsidR="00D65AD3" w:rsidRPr="00234C08">
        <w:rPr>
          <w:rFonts w:ascii="Times New Roman" w:hAnsi="Times New Roman" w:cs="Times New Roman"/>
        </w:rPr>
        <w:t xml:space="preserve">given </w:t>
      </w:r>
      <w:r w:rsidRPr="00234C08">
        <w:rPr>
          <w:rFonts w:ascii="Times New Roman" w:hAnsi="Times New Roman" w:cs="Times New Roman"/>
        </w:rPr>
        <w:t>year</w:t>
      </w:r>
      <w:r w:rsidR="00F17BA2" w:rsidRPr="00234C08">
        <w:rPr>
          <w:rFonts w:ascii="Times New Roman" w:hAnsi="Times New Roman" w:cs="Times New Roman"/>
        </w:rPr>
        <w:t xml:space="preserve">, logged to reduce </w:t>
      </w:r>
      <w:proofErr w:type="spellStart"/>
      <w:r w:rsidR="00F17BA2" w:rsidRPr="00234C08">
        <w:rPr>
          <w:rFonts w:ascii="Times New Roman" w:hAnsi="Times New Roman" w:cs="Times New Roman"/>
        </w:rPr>
        <w:t>skewness</w:t>
      </w:r>
      <w:proofErr w:type="spellEnd"/>
      <w:r w:rsidRPr="00234C08">
        <w:rPr>
          <w:rFonts w:ascii="Times New Roman" w:hAnsi="Times New Roman" w:cs="Times New Roman"/>
        </w:rPr>
        <w:t>.</w:t>
      </w:r>
    </w:p>
    <w:p w14:paraId="6832C392" w14:textId="77777777" w:rsidR="00F37166" w:rsidRPr="00AC00DB" w:rsidRDefault="00A950B6" w:rsidP="00BE54E7">
      <w:pPr>
        <w:widowControl w:val="0"/>
        <w:spacing w:before="240" w:after="80" w:line="360" w:lineRule="auto"/>
        <w:jc w:val="both"/>
        <w:rPr>
          <w:rFonts w:ascii="Times New Roman" w:hAnsi="Times New Roman" w:cs="Times New Roman"/>
        </w:rPr>
      </w:pPr>
      <w:r>
        <w:rPr>
          <w:rFonts w:ascii="Times New Roman" w:hAnsi="Times New Roman" w:cs="Times New Roman"/>
        </w:rPr>
        <w:t>3</w:t>
      </w:r>
      <w:r w:rsidR="00B802F4">
        <w:rPr>
          <w:rFonts w:ascii="Times New Roman" w:hAnsi="Times New Roman" w:cs="Times New Roman"/>
        </w:rPr>
        <w:t xml:space="preserve">.5 </w:t>
      </w:r>
      <w:r w:rsidR="00F37166" w:rsidRPr="00AC00DB">
        <w:rPr>
          <w:rFonts w:ascii="Times New Roman" w:hAnsi="Times New Roman" w:cs="Times New Roman"/>
        </w:rPr>
        <w:t xml:space="preserve">Control </w:t>
      </w:r>
      <w:r w:rsidR="00D20221">
        <w:rPr>
          <w:rFonts w:ascii="Times New Roman" w:hAnsi="Times New Roman" w:cs="Times New Roman"/>
        </w:rPr>
        <w:t>v</w:t>
      </w:r>
      <w:r w:rsidR="00F37166" w:rsidRPr="00AC00DB">
        <w:rPr>
          <w:rFonts w:ascii="Times New Roman" w:hAnsi="Times New Roman" w:cs="Times New Roman"/>
        </w:rPr>
        <w:t>ariables</w:t>
      </w:r>
    </w:p>
    <w:p w14:paraId="7E85ADF9" w14:textId="77777777" w:rsidR="00691CB6" w:rsidRDefault="00F37166" w:rsidP="00E60221">
      <w:pPr>
        <w:widowControl w:val="0"/>
        <w:spacing w:after="120" w:line="360" w:lineRule="auto"/>
        <w:ind w:firstLine="720"/>
        <w:jc w:val="both"/>
        <w:rPr>
          <w:rFonts w:ascii="Times New Roman" w:hAnsi="Times New Roman" w:cs="Times New Roman"/>
        </w:rPr>
      </w:pPr>
      <w:r w:rsidRPr="00AC00DB">
        <w:rPr>
          <w:rFonts w:ascii="Times New Roman" w:hAnsi="Times New Roman" w:cs="Times New Roman"/>
        </w:rPr>
        <w:t>We contro</w:t>
      </w:r>
      <w:r w:rsidR="00E7039B">
        <w:rPr>
          <w:rFonts w:ascii="Times New Roman" w:hAnsi="Times New Roman" w:cs="Times New Roman"/>
        </w:rPr>
        <w:t xml:space="preserve">l for analyst-specific and </w:t>
      </w:r>
      <w:r w:rsidRPr="00AC00DB">
        <w:rPr>
          <w:rFonts w:ascii="Times New Roman" w:hAnsi="Times New Roman" w:cs="Times New Roman"/>
        </w:rPr>
        <w:t>stock</w:t>
      </w:r>
      <w:r w:rsidR="00E7039B">
        <w:rPr>
          <w:rFonts w:ascii="Times New Roman" w:hAnsi="Times New Roman" w:cs="Times New Roman"/>
        </w:rPr>
        <w:t>-specific</w:t>
      </w:r>
      <w:r w:rsidR="0059314A" w:rsidRPr="00AC00DB">
        <w:rPr>
          <w:rFonts w:ascii="Times New Roman" w:hAnsi="Times New Roman" w:cs="Times New Roman"/>
        </w:rPr>
        <w:t xml:space="preserve"> </w:t>
      </w:r>
      <w:r w:rsidRPr="00AC00DB">
        <w:rPr>
          <w:rFonts w:ascii="Times New Roman" w:hAnsi="Times New Roman" w:cs="Times New Roman"/>
        </w:rPr>
        <w:t xml:space="preserve">factors that may influence an analyst’s </w:t>
      </w:r>
      <w:r w:rsidR="00513B52" w:rsidRPr="00AC00DB">
        <w:rPr>
          <w:rFonts w:ascii="Times New Roman" w:hAnsi="Times New Roman" w:cs="Times New Roman"/>
        </w:rPr>
        <w:t xml:space="preserve">forecast accuracy and </w:t>
      </w:r>
      <w:r w:rsidRPr="00AC00DB">
        <w:rPr>
          <w:rFonts w:ascii="Times New Roman" w:hAnsi="Times New Roman" w:cs="Times New Roman"/>
        </w:rPr>
        <w:t xml:space="preserve">ability </w:t>
      </w:r>
      <w:r w:rsidR="00BF1171">
        <w:rPr>
          <w:rFonts w:ascii="Times New Roman" w:hAnsi="Times New Roman" w:cs="Times New Roman"/>
        </w:rPr>
        <w:t xml:space="preserve">to exert information leadership using </w:t>
      </w:r>
      <w:r w:rsidR="00691CB6" w:rsidRPr="00AC00DB">
        <w:rPr>
          <w:rFonts w:ascii="Times New Roman" w:hAnsi="Times New Roman" w:cs="Times New Roman"/>
        </w:rPr>
        <w:t xml:space="preserve">variables </w:t>
      </w:r>
      <w:r w:rsidR="00891FE2" w:rsidRPr="00AC00DB">
        <w:rPr>
          <w:rFonts w:ascii="Times New Roman" w:hAnsi="Times New Roman" w:cs="Times New Roman"/>
        </w:rPr>
        <w:t>motivated by prior research</w:t>
      </w:r>
      <w:r w:rsidR="00BF1171">
        <w:rPr>
          <w:rFonts w:ascii="Times New Roman" w:hAnsi="Times New Roman" w:cs="Times New Roman"/>
        </w:rPr>
        <w:t xml:space="preserve">. </w:t>
      </w:r>
      <w:r w:rsidR="00691CB6" w:rsidRPr="00AC00DB">
        <w:rPr>
          <w:rFonts w:ascii="Times New Roman" w:hAnsi="Times New Roman" w:cs="Times New Roman"/>
        </w:rPr>
        <w:t xml:space="preserve">Given </w:t>
      </w:r>
      <w:r w:rsidR="00127103">
        <w:rPr>
          <w:rFonts w:ascii="Times New Roman" w:hAnsi="Times New Roman" w:cs="Times New Roman"/>
        </w:rPr>
        <w:t xml:space="preserve">findings </w:t>
      </w:r>
      <w:r w:rsidR="00691CB6" w:rsidRPr="00AC00DB">
        <w:rPr>
          <w:rFonts w:ascii="Times New Roman" w:hAnsi="Times New Roman" w:cs="Times New Roman"/>
        </w:rPr>
        <w:t xml:space="preserve">in </w:t>
      </w:r>
      <w:r w:rsidR="00A41CC4" w:rsidRPr="00AC00DB">
        <w:rPr>
          <w:rFonts w:ascii="Times New Roman" w:hAnsi="Times New Roman" w:cs="Times New Roman"/>
        </w:rPr>
        <w:t>Cooper</w:t>
      </w:r>
      <w:r w:rsidR="00891FE2" w:rsidRPr="00AC00DB">
        <w:rPr>
          <w:rFonts w:ascii="Times New Roman" w:hAnsi="Times New Roman" w:cs="Times New Roman"/>
        </w:rPr>
        <w:t xml:space="preserve"> et al. </w:t>
      </w:r>
      <w:r w:rsidR="00A41CC4" w:rsidRPr="00AC00DB">
        <w:rPr>
          <w:rFonts w:ascii="Times New Roman" w:hAnsi="Times New Roman" w:cs="Times New Roman"/>
        </w:rPr>
        <w:t xml:space="preserve">(2001), </w:t>
      </w:r>
      <w:proofErr w:type="spellStart"/>
      <w:r w:rsidR="00A41CC4" w:rsidRPr="00AC00DB">
        <w:rPr>
          <w:rFonts w:ascii="Times New Roman" w:hAnsi="Times New Roman" w:cs="Times New Roman"/>
        </w:rPr>
        <w:t>Mozes</w:t>
      </w:r>
      <w:proofErr w:type="spellEnd"/>
      <w:r w:rsidR="00A41CC4" w:rsidRPr="00AC00DB">
        <w:rPr>
          <w:rFonts w:ascii="Times New Roman" w:hAnsi="Times New Roman" w:cs="Times New Roman"/>
        </w:rPr>
        <w:t xml:space="preserve"> (2003)</w:t>
      </w:r>
      <w:r w:rsidR="00891FE2" w:rsidRPr="00AC00DB">
        <w:rPr>
          <w:rFonts w:ascii="Times New Roman" w:hAnsi="Times New Roman" w:cs="Times New Roman"/>
        </w:rPr>
        <w:t>,</w:t>
      </w:r>
      <w:r w:rsidR="00A41CC4" w:rsidRPr="00AC00DB">
        <w:rPr>
          <w:rFonts w:ascii="Times New Roman" w:hAnsi="Times New Roman" w:cs="Times New Roman"/>
        </w:rPr>
        <w:t xml:space="preserve"> and </w:t>
      </w:r>
      <w:r w:rsidR="0030481E" w:rsidRPr="00AC00DB">
        <w:rPr>
          <w:rFonts w:ascii="Times New Roman" w:hAnsi="Times New Roman" w:cs="Times New Roman"/>
        </w:rPr>
        <w:t xml:space="preserve">Brown and </w:t>
      </w:r>
      <w:proofErr w:type="spellStart"/>
      <w:r w:rsidR="0030481E" w:rsidRPr="00AC00DB">
        <w:rPr>
          <w:rFonts w:ascii="Times New Roman" w:hAnsi="Times New Roman" w:cs="Times New Roman"/>
        </w:rPr>
        <w:t>Hugon</w:t>
      </w:r>
      <w:proofErr w:type="spellEnd"/>
      <w:r w:rsidR="0030481E" w:rsidRPr="00AC00DB">
        <w:rPr>
          <w:rFonts w:ascii="Times New Roman" w:hAnsi="Times New Roman" w:cs="Times New Roman"/>
        </w:rPr>
        <w:t xml:space="preserve"> (2009</w:t>
      </w:r>
      <w:r w:rsidR="00691CB6" w:rsidRPr="00AC00DB">
        <w:rPr>
          <w:rFonts w:ascii="Times New Roman" w:hAnsi="Times New Roman" w:cs="Times New Roman"/>
        </w:rPr>
        <w:t>) suggest</w:t>
      </w:r>
      <w:r w:rsidR="00127103">
        <w:rPr>
          <w:rFonts w:ascii="Times New Roman" w:hAnsi="Times New Roman" w:cs="Times New Roman"/>
        </w:rPr>
        <w:t>ing</w:t>
      </w:r>
      <w:r w:rsidR="00691CB6" w:rsidRPr="00AC00DB">
        <w:rPr>
          <w:rFonts w:ascii="Times New Roman" w:hAnsi="Times New Roman" w:cs="Times New Roman"/>
        </w:rPr>
        <w:t xml:space="preserve"> that analysts </w:t>
      </w:r>
      <w:r w:rsidR="00127103">
        <w:rPr>
          <w:rFonts w:ascii="Times New Roman" w:hAnsi="Times New Roman" w:cs="Times New Roman"/>
        </w:rPr>
        <w:t xml:space="preserve">may </w:t>
      </w:r>
      <w:r w:rsidR="00691CB6" w:rsidRPr="00AC00DB">
        <w:rPr>
          <w:rFonts w:ascii="Times New Roman" w:hAnsi="Times New Roman" w:cs="Times New Roman"/>
        </w:rPr>
        <w:t xml:space="preserve">face a tradeoff </w:t>
      </w:r>
      <w:r w:rsidR="00127103">
        <w:rPr>
          <w:rFonts w:ascii="Times New Roman" w:hAnsi="Times New Roman" w:cs="Times New Roman"/>
        </w:rPr>
        <w:t xml:space="preserve">along </w:t>
      </w:r>
      <w:r w:rsidR="00691CB6" w:rsidRPr="00AC00DB">
        <w:rPr>
          <w:rFonts w:ascii="Times New Roman" w:hAnsi="Times New Roman" w:cs="Times New Roman"/>
        </w:rPr>
        <w:t xml:space="preserve">these two </w:t>
      </w:r>
      <w:r w:rsidR="00127103">
        <w:rPr>
          <w:rFonts w:ascii="Times New Roman" w:hAnsi="Times New Roman" w:cs="Times New Roman"/>
        </w:rPr>
        <w:t>facets of competition</w:t>
      </w:r>
      <w:r w:rsidR="00691CB6" w:rsidRPr="00AC00DB">
        <w:rPr>
          <w:rFonts w:ascii="Times New Roman" w:hAnsi="Times New Roman" w:cs="Times New Roman"/>
        </w:rPr>
        <w:t xml:space="preserve">, we use </w:t>
      </w:r>
      <w:r w:rsidR="00127103">
        <w:rPr>
          <w:rFonts w:ascii="Times New Roman" w:hAnsi="Times New Roman" w:cs="Times New Roman"/>
        </w:rPr>
        <w:t xml:space="preserve">a similar set of </w:t>
      </w:r>
      <w:r w:rsidR="00691CB6" w:rsidRPr="00AC00DB">
        <w:rPr>
          <w:rFonts w:ascii="Times New Roman" w:hAnsi="Times New Roman" w:cs="Times New Roman"/>
        </w:rPr>
        <w:t xml:space="preserve">control variables </w:t>
      </w:r>
      <w:r w:rsidR="00127103">
        <w:rPr>
          <w:rFonts w:ascii="Times New Roman" w:hAnsi="Times New Roman" w:cs="Times New Roman"/>
        </w:rPr>
        <w:t>in analyse</w:t>
      </w:r>
      <w:r w:rsidR="00691CB6" w:rsidRPr="00AC00DB">
        <w:rPr>
          <w:rFonts w:ascii="Times New Roman" w:hAnsi="Times New Roman" w:cs="Times New Roman"/>
        </w:rPr>
        <w:t xml:space="preserve">s of </w:t>
      </w:r>
      <w:r w:rsidR="00127103">
        <w:rPr>
          <w:rFonts w:ascii="Times New Roman" w:hAnsi="Times New Roman" w:cs="Times New Roman"/>
        </w:rPr>
        <w:t xml:space="preserve">both </w:t>
      </w:r>
      <w:r w:rsidR="00691CB6" w:rsidRPr="00AC00DB">
        <w:rPr>
          <w:rFonts w:ascii="Times New Roman" w:hAnsi="Times New Roman" w:cs="Times New Roman"/>
        </w:rPr>
        <w:t xml:space="preserve">forecast accuracy </w:t>
      </w:r>
      <w:r w:rsidR="006A25D5" w:rsidRPr="00AC00DB">
        <w:rPr>
          <w:rFonts w:ascii="Times New Roman" w:hAnsi="Times New Roman" w:cs="Times New Roman"/>
        </w:rPr>
        <w:t>and</w:t>
      </w:r>
      <w:r w:rsidR="00691CB6" w:rsidRPr="00AC00DB">
        <w:rPr>
          <w:rFonts w:ascii="Times New Roman" w:hAnsi="Times New Roman" w:cs="Times New Roman"/>
        </w:rPr>
        <w:t xml:space="preserve"> information leadership.</w:t>
      </w:r>
      <w:r w:rsidR="006A25D5" w:rsidRPr="00AC00DB">
        <w:rPr>
          <w:rFonts w:ascii="Times New Roman" w:hAnsi="Times New Roman" w:cs="Times New Roman"/>
        </w:rPr>
        <w:t xml:space="preserve"> </w:t>
      </w:r>
      <w:r w:rsidR="00127103">
        <w:rPr>
          <w:rFonts w:ascii="Times New Roman" w:hAnsi="Times New Roman" w:cs="Times New Roman"/>
        </w:rPr>
        <w:t>C</w:t>
      </w:r>
      <w:r w:rsidR="006A25D5" w:rsidRPr="00AC00DB">
        <w:rPr>
          <w:rFonts w:ascii="Times New Roman" w:hAnsi="Times New Roman" w:cs="Times New Roman"/>
        </w:rPr>
        <w:t xml:space="preserve">ontrol variables are measured </w:t>
      </w:r>
      <w:r w:rsidR="00636BF4" w:rsidRPr="00AC00DB">
        <w:rPr>
          <w:rFonts w:ascii="Times New Roman" w:hAnsi="Times New Roman" w:cs="Times New Roman"/>
        </w:rPr>
        <w:t xml:space="preserve">either </w:t>
      </w:r>
      <w:r w:rsidR="006A25D5" w:rsidRPr="00AC00DB">
        <w:rPr>
          <w:rFonts w:ascii="Times New Roman" w:hAnsi="Times New Roman" w:cs="Times New Roman"/>
        </w:rPr>
        <w:t>annually or</w:t>
      </w:r>
      <w:r w:rsidR="00000D32">
        <w:rPr>
          <w:rFonts w:ascii="Times New Roman" w:hAnsi="Times New Roman" w:cs="Times New Roman"/>
        </w:rPr>
        <w:t>,</w:t>
      </w:r>
      <w:r w:rsidR="006A25D5" w:rsidRPr="00AC00DB">
        <w:rPr>
          <w:rFonts w:ascii="Times New Roman" w:hAnsi="Times New Roman" w:cs="Times New Roman"/>
        </w:rPr>
        <w:t xml:space="preserve"> in the cas</w:t>
      </w:r>
      <w:r w:rsidR="00636BF4" w:rsidRPr="00AC00DB">
        <w:rPr>
          <w:rFonts w:ascii="Times New Roman" w:hAnsi="Times New Roman" w:cs="Times New Roman"/>
        </w:rPr>
        <w:t>e of variables that vary within-</w:t>
      </w:r>
      <w:r w:rsidR="006A25D5" w:rsidRPr="00AC00DB">
        <w:rPr>
          <w:rFonts w:ascii="Times New Roman" w:hAnsi="Times New Roman" w:cs="Times New Roman"/>
        </w:rPr>
        <w:t>year,</w:t>
      </w:r>
      <w:r w:rsidR="00A63C98">
        <w:rPr>
          <w:rFonts w:ascii="Times New Roman" w:hAnsi="Times New Roman" w:cs="Times New Roman"/>
        </w:rPr>
        <w:t xml:space="preserve"> are</w:t>
      </w:r>
      <w:r w:rsidR="006A25D5" w:rsidRPr="00AC00DB">
        <w:rPr>
          <w:rFonts w:ascii="Times New Roman" w:hAnsi="Times New Roman" w:cs="Times New Roman"/>
        </w:rPr>
        <w:t xml:space="preserve"> converted to </w:t>
      </w:r>
      <w:r w:rsidR="00127103">
        <w:rPr>
          <w:rFonts w:ascii="Times New Roman" w:hAnsi="Times New Roman" w:cs="Times New Roman"/>
        </w:rPr>
        <w:t xml:space="preserve">yearly </w:t>
      </w:r>
      <w:r w:rsidR="006A25D5" w:rsidRPr="00AC00DB">
        <w:rPr>
          <w:rFonts w:ascii="Times New Roman" w:hAnsi="Times New Roman" w:cs="Times New Roman"/>
        </w:rPr>
        <w:t>means.</w:t>
      </w:r>
    </w:p>
    <w:p w14:paraId="697025E9" w14:textId="77777777" w:rsidR="00513B52" w:rsidRPr="001211E2" w:rsidRDefault="00A950B6" w:rsidP="00511C39">
      <w:pPr>
        <w:widowControl w:val="0"/>
        <w:spacing w:after="80" w:line="360" w:lineRule="auto"/>
        <w:jc w:val="both"/>
        <w:rPr>
          <w:rFonts w:ascii="Times New Roman" w:hAnsi="Times New Roman" w:cs="Times New Roman"/>
          <w:u w:val="single"/>
        </w:rPr>
      </w:pPr>
      <w:r>
        <w:rPr>
          <w:rFonts w:ascii="Times New Roman" w:hAnsi="Times New Roman" w:cs="Times New Roman"/>
          <w:u w:val="single"/>
        </w:rPr>
        <w:lastRenderedPageBreak/>
        <w:t>3</w:t>
      </w:r>
      <w:r w:rsidR="008537FA">
        <w:rPr>
          <w:rFonts w:ascii="Times New Roman" w:hAnsi="Times New Roman" w:cs="Times New Roman"/>
          <w:u w:val="single"/>
        </w:rPr>
        <w:t>.5</w:t>
      </w:r>
      <w:r w:rsidR="00AA3490" w:rsidRPr="001211E2">
        <w:rPr>
          <w:rFonts w:ascii="Times New Roman" w:hAnsi="Times New Roman" w:cs="Times New Roman"/>
          <w:u w:val="single"/>
        </w:rPr>
        <w:t xml:space="preserve">.1 </w:t>
      </w:r>
      <w:r w:rsidR="00B55460" w:rsidRPr="001211E2">
        <w:rPr>
          <w:rFonts w:ascii="Times New Roman" w:hAnsi="Times New Roman" w:cs="Times New Roman"/>
          <w:u w:val="single"/>
        </w:rPr>
        <w:t xml:space="preserve">Lagged </w:t>
      </w:r>
      <w:r w:rsidR="00D20221">
        <w:rPr>
          <w:rFonts w:ascii="Times New Roman" w:hAnsi="Times New Roman" w:cs="Times New Roman"/>
          <w:u w:val="single"/>
        </w:rPr>
        <w:t>d</w:t>
      </w:r>
      <w:r w:rsidR="00B55460" w:rsidRPr="001211E2">
        <w:rPr>
          <w:rFonts w:ascii="Times New Roman" w:hAnsi="Times New Roman" w:cs="Times New Roman"/>
          <w:u w:val="single"/>
        </w:rPr>
        <w:t xml:space="preserve">ependent </w:t>
      </w:r>
      <w:r w:rsidR="00D20221">
        <w:rPr>
          <w:rFonts w:ascii="Times New Roman" w:hAnsi="Times New Roman" w:cs="Times New Roman"/>
          <w:u w:val="single"/>
        </w:rPr>
        <w:t>v</w:t>
      </w:r>
      <w:r w:rsidR="00B55460" w:rsidRPr="001211E2">
        <w:rPr>
          <w:rFonts w:ascii="Times New Roman" w:hAnsi="Times New Roman" w:cs="Times New Roman"/>
          <w:u w:val="single"/>
        </w:rPr>
        <w:t>ariables</w:t>
      </w:r>
    </w:p>
    <w:p w14:paraId="0E6B509C" w14:textId="77777777" w:rsidR="00685BA0" w:rsidRPr="00500E27" w:rsidRDefault="000362D0"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Previous</w:t>
      </w:r>
      <w:r w:rsidRPr="00AC00DB">
        <w:rPr>
          <w:rFonts w:ascii="Times New Roman" w:hAnsi="Times New Roman" w:cs="Times New Roman"/>
        </w:rPr>
        <w:t xml:space="preserve"> </w:t>
      </w:r>
      <w:r w:rsidR="00167F0B" w:rsidRPr="00AC00DB">
        <w:rPr>
          <w:rFonts w:ascii="Times New Roman" w:hAnsi="Times New Roman" w:cs="Times New Roman"/>
        </w:rPr>
        <w:t xml:space="preserve">research </w:t>
      </w:r>
      <w:r w:rsidR="005237E6">
        <w:rPr>
          <w:rFonts w:ascii="Times New Roman" w:hAnsi="Times New Roman" w:cs="Times New Roman"/>
        </w:rPr>
        <w:t xml:space="preserve">indicates </w:t>
      </w:r>
      <w:r w:rsidR="00167F0B" w:rsidRPr="00AC00DB">
        <w:rPr>
          <w:rFonts w:ascii="Times New Roman" w:hAnsi="Times New Roman" w:cs="Times New Roman"/>
        </w:rPr>
        <w:t xml:space="preserve">that </w:t>
      </w:r>
      <w:r w:rsidR="0091399A" w:rsidRPr="00AC00DB">
        <w:rPr>
          <w:rFonts w:ascii="Times New Roman" w:hAnsi="Times New Roman" w:cs="Times New Roman"/>
        </w:rPr>
        <w:t xml:space="preserve">prior </w:t>
      </w:r>
      <w:r w:rsidR="00C3063A">
        <w:rPr>
          <w:rFonts w:ascii="Times New Roman" w:hAnsi="Times New Roman" w:cs="Times New Roman"/>
        </w:rPr>
        <w:t xml:space="preserve">analyst </w:t>
      </w:r>
      <w:r w:rsidR="0091399A" w:rsidRPr="00AC00DB">
        <w:rPr>
          <w:rFonts w:ascii="Times New Roman" w:hAnsi="Times New Roman" w:cs="Times New Roman"/>
        </w:rPr>
        <w:t xml:space="preserve">forecast accuracy is one of the most important determinants of current </w:t>
      </w:r>
      <w:r w:rsidR="00C3063A">
        <w:rPr>
          <w:rFonts w:ascii="Times New Roman" w:hAnsi="Times New Roman" w:cs="Times New Roman"/>
        </w:rPr>
        <w:t xml:space="preserve">analyst </w:t>
      </w:r>
      <w:r w:rsidR="0091399A" w:rsidRPr="00AC00DB">
        <w:rPr>
          <w:rFonts w:ascii="Times New Roman" w:hAnsi="Times New Roman" w:cs="Times New Roman"/>
        </w:rPr>
        <w:t xml:space="preserve">forecast accuracy. Further, </w:t>
      </w:r>
      <w:r w:rsidR="00C3063A">
        <w:rPr>
          <w:rFonts w:ascii="Times New Roman" w:hAnsi="Times New Roman" w:cs="Times New Roman"/>
        </w:rPr>
        <w:t xml:space="preserve">analyst </w:t>
      </w:r>
      <w:r w:rsidR="0091399A" w:rsidRPr="00AC00DB">
        <w:rPr>
          <w:rFonts w:ascii="Times New Roman" w:hAnsi="Times New Roman" w:cs="Times New Roman"/>
        </w:rPr>
        <w:t xml:space="preserve">information leadership is likely to </w:t>
      </w:r>
      <w:r w:rsidR="00C3063A">
        <w:rPr>
          <w:rFonts w:ascii="Times New Roman" w:hAnsi="Times New Roman" w:cs="Times New Roman"/>
        </w:rPr>
        <w:t xml:space="preserve">persist </w:t>
      </w:r>
      <w:r w:rsidR="00CB3083" w:rsidRPr="00AC00DB">
        <w:rPr>
          <w:rFonts w:ascii="Times New Roman" w:hAnsi="Times New Roman" w:cs="Times New Roman"/>
        </w:rPr>
        <w:t xml:space="preserve">if it </w:t>
      </w:r>
      <w:r w:rsidR="00500E27">
        <w:rPr>
          <w:rFonts w:ascii="Times New Roman" w:hAnsi="Times New Roman" w:cs="Times New Roman"/>
        </w:rPr>
        <w:t>affords</w:t>
      </w:r>
      <w:r w:rsidR="00CB3083" w:rsidRPr="00AC00DB">
        <w:rPr>
          <w:rFonts w:ascii="Times New Roman" w:hAnsi="Times New Roman" w:cs="Times New Roman"/>
        </w:rPr>
        <w:t xml:space="preserve"> </w:t>
      </w:r>
      <w:r w:rsidR="00F37166" w:rsidRPr="00AC00DB">
        <w:rPr>
          <w:rFonts w:ascii="Times New Roman" w:hAnsi="Times New Roman" w:cs="Times New Roman"/>
        </w:rPr>
        <w:t>increased information and experience advantages</w:t>
      </w:r>
      <w:r w:rsidR="00CB3083" w:rsidRPr="00AC00DB">
        <w:rPr>
          <w:rFonts w:ascii="Times New Roman" w:hAnsi="Times New Roman" w:cs="Times New Roman"/>
        </w:rPr>
        <w:t xml:space="preserve">. </w:t>
      </w:r>
      <w:r w:rsidR="0091399A" w:rsidRPr="00AC00DB">
        <w:rPr>
          <w:rFonts w:ascii="Times New Roman" w:hAnsi="Times New Roman" w:cs="Times New Roman"/>
        </w:rPr>
        <w:t xml:space="preserve">We </w:t>
      </w:r>
      <w:r w:rsidR="00891FE2" w:rsidRPr="00AC00DB">
        <w:rPr>
          <w:rFonts w:ascii="Times New Roman" w:hAnsi="Times New Roman" w:cs="Times New Roman"/>
        </w:rPr>
        <w:t xml:space="preserve">therefore </w:t>
      </w:r>
      <w:r w:rsidR="0091399A" w:rsidRPr="00AC00DB">
        <w:rPr>
          <w:rFonts w:ascii="Times New Roman" w:hAnsi="Times New Roman" w:cs="Times New Roman"/>
        </w:rPr>
        <w:t xml:space="preserve">include the lagged values of </w:t>
      </w:r>
      <w:r w:rsidR="00940A3C" w:rsidRPr="00AC00DB">
        <w:rPr>
          <w:rFonts w:ascii="Times New Roman" w:hAnsi="Times New Roman" w:cs="Times New Roman"/>
          <w:i/>
        </w:rPr>
        <w:t>ACC</w:t>
      </w:r>
      <w:r w:rsidR="0091399A" w:rsidRPr="00AC00DB">
        <w:rPr>
          <w:rFonts w:ascii="Times New Roman" w:hAnsi="Times New Roman" w:cs="Times New Roman"/>
        </w:rPr>
        <w:t xml:space="preserve"> and </w:t>
      </w:r>
      <w:r w:rsidR="00990646">
        <w:rPr>
          <w:rFonts w:ascii="Times New Roman" w:hAnsi="Times New Roman" w:cs="Times New Roman"/>
        </w:rPr>
        <w:t xml:space="preserve">the </w:t>
      </w:r>
      <w:r w:rsidR="0091399A" w:rsidRPr="00AC00DB">
        <w:rPr>
          <w:rFonts w:ascii="Times New Roman" w:hAnsi="Times New Roman" w:cs="Times New Roman"/>
          <w:i/>
        </w:rPr>
        <w:t>LFR</w:t>
      </w:r>
      <w:r w:rsidR="0091399A" w:rsidRPr="00AC00DB">
        <w:rPr>
          <w:rFonts w:ascii="Times New Roman" w:hAnsi="Times New Roman" w:cs="Times New Roman"/>
        </w:rPr>
        <w:t xml:space="preserve"> </w:t>
      </w:r>
      <w:r w:rsidR="00990646">
        <w:rPr>
          <w:rFonts w:ascii="Times New Roman" w:hAnsi="Times New Roman" w:cs="Times New Roman"/>
        </w:rPr>
        <w:t xml:space="preserve">variables </w:t>
      </w:r>
      <w:r w:rsidR="00313A4C" w:rsidRPr="00AC00DB">
        <w:rPr>
          <w:rFonts w:ascii="Times New Roman" w:hAnsi="Times New Roman" w:cs="Times New Roman"/>
        </w:rPr>
        <w:t>(</w:t>
      </w:r>
      <w:r w:rsidR="00313A4C" w:rsidRPr="00AC00DB">
        <w:rPr>
          <w:rFonts w:ascii="Times New Roman" w:eastAsia="Times New Roman" w:hAnsi="Times New Roman" w:cs="Times New Roman"/>
        </w:rPr>
        <w:t>computed as analyst-stock-year means</w:t>
      </w:r>
      <w:r w:rsidR="00313A4C" w:rsidRPr="00AC00DB">
        <w:rPr>
          <w:rFonts w:ascii="Times New Roman" w:hAnsi="Times New Roman" w:cs="Times New Roman"/>
        </w:rPr>
        <w:t xml:space="preserve">) </w:t>
      </w:r>
      <w:r w:rsidR="0091399A" w:rsidRPr="00AC00DB">
        <w:rPr>
          <w:rFonts w:ascii="Times New Roman" w:hAnsi="Times New Roman" w:cs="Times New Roman"/>
        </w:rPr>
        <w:t>as control variables</w:t>
      </w:r>
      <w:r w:rsidR="00CB3083" w:rsidRPr="00AC00DB">
        <w:rPr>
          <w:rFonts w:ascii="Times New Roman" w:hAnsi="Times New Roman" w:cs="Times New Roman"/>
        </w:rPr>
        <w:t xml:space="preserve"> in the analysis</w:t>
      </w:r>
      <w:r w:rsidR="0091399A" w:rsidRPr="00AC00DB">
        <w:rPr>
          <w:rFonts w:ascii="Times New Roman" w:hAnsi="Times New Roman" w:cs="Times New Roman"/>
        </w:rPr>
        <w:t>.</w:t>
      </w:r>
      <w:r w:rsidR="00CB3083" w:rsidRPr="00AC00DB">
        <w:rPr>
          <w:rFonts w:ascii="Times New Roman" w:hAnsi="Times New Roman" w:cs="Times New Roman"/>
        </w:rPr>
        <w:t xml:space="preserve"> Including </w:t>
      </w:r>
      <w:r w:rsidR="00891FE2" w:rsidRPr="00AC00DB">
        <w:rPr>
          <w:rFonts w:ascii="Times New Roman" w:hAnsi="Times New Roman" w:cs="Times New Roman"/>
        </w:rPr>
        <w:t xml:space="preserve">these </w:t>
      </w:r>
      <w:r w:rsidR="00CB3083" w:rsidRPr="00AC00DB">
        <w:rPr>
          <w:rFonts w:ascii="Times New Roman" w:hAnsi="Times New Roman" w:cs="Times New Roman"/>
        </w:rPr>
        <w:t xml:space="preserve">lagged values also helps account for the possibility that our empirical models suffer specification bias due to unobserved heterogeneity in analysts’ advantages (Heckman and </w:t>
      </w:r>
      <w:proofErr w:type="spellStart"/>
      <w:r w:rsidR="00CB3083" w:rsidRPr="00AC00DB">
        <w:rPr>
          <w:rFonts w:ascii="Times New Roman" w:hAnsi="Times New Roman" w:cs="Times New Roman"/>
        </w:rPr>
        <w:t>Borjas</w:t>
      </w:r>
      <w:proofErr w:type="spellEnd"/>
      <w:r w:rsidR="00CB3083" w:rsidRPr="00AC00DB">
        <w:rPr>
          <w:rFonts w:ascii="Times New Roman" w:hAnsi="Times New Roman" w:cs="Times New Roman"/>
        </w:rPr>
        <w:t xml:space="preserve"> 1980; Jacobson 1990).</w:t>
      </w:r>
      <w:r w:rsidR="00500E27">
        <w:rPr>
          <w:rFonts w:ascii="Times New Roman" w:hAnsi="Times New Roman" w:cs="Times New Roman"/>
        </w:rPr>
        <w:t xml:space="preserve"> A</w:t>
      </w:r>
      <w:r w:rsidR="00500E27" w:rsidRPr="00AC00DB">
        <w:rPr>
          <w:rFonts w:ascii="Times New Roman" w:hAnsi="Times New Roman" w:cs="Times New Roman"/>
        </w:rPr>
        <w:t>ddition</w:t>
      </w:r>
      <w:r w:rsidR="00500E27">
        <w:rPr>
          <w:rFonts w:ascii="Times New Roman" w:hAnsi="Times New Roman" w:cs="Times New Roman"/>
        </w:rPr>
        <w:t>ally</w:t>
      </w:r>
      <w:r w:rsidR="00500E27" w:rsidRPr="00AC00DB">
        <w:rPr>
          <w:rFonts w:ascii="Times New Roman" w:hAnsi="Times New Roman" w:cs="Times New Roman"/>
        </w:rPr>
        <w:t xml:space="preserve">, given evidence that analysts make a tradeoff between being timely and accurate (e.g., Brown and </w:t>
      </w:r>
      <w:proofErr w:type="spellStart"/>
      <w:r w:rsidR="00500E27" w:rsidRPr="00AC00DB">
        <w:rPr>
          <w:rFonts w:ascii="Times New Roman" w:hAnsi="Times New Roman" w:cs="Times New Roman"/>
        </w:rPr>
        <w:t>Hugon</w:t>
      </w:r>
      <w:proofErr w:type="spellEnd"/>
      <w:r w:rsidR="00500E27" w:rsidRPr="00AC00DB">
        <w:rPr>
          <w:rFonts w:ascii="Times New Roman" w:hAnsi="Times New Roman" w:cs="Times New Roman"/>
        </w:rPr>
        <w:t xml:space="preserve"> 2009), </w:t>
      </w:r>
      <w:r w:rsidR="00500E27" w:rsidRPr="00AC00DB">
        <w:rPr>
          <w:rFonts w:ascii="Times New Roman" w:hAnsi="Times New Roman" w:cs="Times New Roman"/>
          <w:i/>
        </w:rPr>
        <w:t>ACC</w:t>
      </w:r>
      <w:r w:rsidR="00500E27" w:rsidRPr="00AC00DB">
        <w:rPr>
          <w:rFonts w:ascii="Times New Roman" w:hAnsi="Times New Roman" w:cs="Times New Roman"/>
        </w:rPr>
        <w:t xml:space="preserve"> and </w:t>
      </w:r>
      <w:r w:rsidR="00500E27" w:rsidRPr="00AC00DB">
        <w:rPr>
          <w:rFonts w:ascii="Times New Roman" w:hAnsi="Times New Roman" w:cs="Times New Roman"/>
          <w:i/>
        </w:rPr>
        <w:t>LFR</w:t>
      </w:r>
      <w:r w:rsidR="00500E27" w:rsidRPr="00AC00DB">
        <w:rPr>
          <w:rFonts w:ascii="Times New Roman" w:hAnsi="Times New Roman" w:cs="Times New Roman"/>
        </w:rPr>
        <w:t xml:space="preserve"> are likely to be correlated.</w:t>
      </w:r>
      <w:r w:rsidR="00500E27">
        <w:rPr>
          <w:rFonts w:ascii="Times New Roman" w:hAnsi="Times New Roman" w:cs="Times New Roman"/>
        </w:rPr>
        <w:t xml:space="preserve"> Consequently, we also include lagged values of </w:t>
      </w:r>
      <w:r w:rsidR="00500E27" w:rsidRPr="00500E27">
        <w:rPr>
          <w:rFonts w:ascii="Times New Roman" w:hAnsi="Times New Roman" w:cs="Times New Roman"/>
          <w:i/>
        </w:rPr>
        <w:t>ACC</w:t>
      </w:r>
      <w:r w:rsidR="00500E27">
        <w:rPr>
          <w:rFonts w:ascii="Times New Roman" w:hAnsi="Times New Roman" w:cs="Times New Roman"/>
        </w:rPr>
        <w:t xml:space="preserve"> in our </w:t>
      </w:r>
      <w:r w:rsidR="00990646">
        <w:rPr>
          <w:rFonts w:ascii="Times New Roman" w:hAnsi="Times New Roman" w:cs="Times New Roman"/>
          <w:i/>
        </w:rPr>
        <w:t>FL</w:t>
      </w:r>
      <w:r w:rsidR="00500E27" w:rsidRPr="00500E27">
        <w:rPr>
          <w:rFonts w:ascii="Times New Roman" w:hAnsi="Times New Roman" w:cs="Times New Roman"/>
          <w:i/>
        </w:rPr>
        <w:t>FR</w:t>
      </w:r>
      <w:r w:rsidR="00500E27">
        <w:rPr>
          <w:rFonts w:ascii="Times New Roman" w:hAnsi="Times New Roman" w:cs="Times New Roman"/>
        </w:rPr>
        <w:t xml:space="preserve"> </w:t>
      </w:r>
      <w:r w:rsidR="00990646">
        <w:rPr>
          <w:rFonts w:ascii="Times New Roman" w:hAnsi="Times New Roman" w:cs="Times New Roman"/>
        </w:rPr>
        <w:t xml:space="preserve">and </w:t>
      </w:r>
      <w:r w:rsidR="00990646" w:rsidRPr="00990646">
        <w:rPr>
          <w:rFonts w:ascii="Times New Roman" w:hAnsi="Times New Roman" w:cs="Times New Roman"/>
          <w:i/>
        </w:rPr>
        <w:t>RLFR</w:t>
      </w:r>
      <w:r w:rsidR="00990646">
        <w:rPr>
          <w:rFonts w:ascii="Times New Roman" w:hAnsi="Times New Roman" w:cs="Times New Roman"/>
        </w:rPr>
        <w:t xml:space="preserve"> </w:t>
      </w:r>
      <w:r w:rsidR="00500E27">
        <w:rPr>
          <w:rFonts w:ascii="Times New Roman" w:hAnsi="Times New Roman" w:cs="Times New Roman"/>
        </w:rPr>
        <w:t xml:space="preserve">regressions and </w:t>
      </w:r>
      <w:r w:rsidR="00990646" w:rsidRPr="00990646">
        <w:rPr>
          <w:rFonts w:ascii="Times New Roman" w:hAnsi="Times New Roman" w:cs="Times New Roman"/>
          <w:i/>
        </w:rPr>
        <w:t>F</w:t>
      </w:r>
      <w:r w:rsidR="00500E27" w:rsidRPr="00500E27">
        <w:rPr>
          <w:rFonts w:ascii="Times New Roman" w:hAnsi="Times New Roman" w:cs="Times New Roman"/>
          <w:i/>
        </w:rPr>
        <w:t>LFR</w:t>
      </w:r>
      <w:r w:rsidR="00500E27">
        <w:rPr>
          <w:rFonts w:ascii="Times New Roman" w:hAnsi="Times New Roman" w:cs="Times New Roman"/>
        </w:rPr>
        <w:t xml:space="preserve"> in our </w:t>
      </w:r>
      <w:r w:rsidR="00500E27" w:rsidRPr="00500E27">
        <w:rPr>
          <w:rFonts w:ascii="Times New Roman" w:hAnsi="Times New Roman" w:cs="Times New Roman"/>
          <w:i/>
        </w:rPr>
        <w:t>ACC</w:t>
      </w:r>
      <w:r w:rsidR="00500E27">
        <w:rPr>
          <w:rFonts w:ascii="Times New Roman" w:hAnsi="Times New Roman" w:cs="Times New Roman"/>
        </w:rPr>
        <w:t xml:space="preserve"> regressions.</w:t>
      </w:r>
      <w:r w:rsidR="00990646">
        <w:rPr>
          <w:rStyle w:val="FootnoteReference"/>
          <w:rFonts w:ascii="Times New Roman" w:hAnsi="Times New Roman" w:cs="Times New Roman"/>
        </w:rPr>
        <w:footnoteReference w:id="7"/>
      </w:r>
      <w:r w:rsidR="00CB3083" w:rsidRPr="00AC00DB">
        <w:rPr>
          <w:rFonts w:ascii="Times New Roman" w:hAnsi="Times New Roman" w:cs="Times New Roman"/>
        </w:rPr>
        <w:tab/>
      </w:r>
      <w:r w:rsidR="00313A4C" w:rsidRPr="00AC00DB">
        <w:rPr>
          <w:rFonts w:ascii="Times New Roman" w:hAnsi="Times New Roman" w:cs="Times New Roman"/>
        </w:rPr>
        <w:t xml:space="preserve"> </w:t>
      </w:r>
    </w:p>
    <w:p w14:paraId="460038E7" w14:textId="77777777" w:rsidR="008A52CB" w:rsidRPr="00AC00DB" w:rsidRDefault="00A950B6" w:rsidP="00511C39">
      <w:pPr>
        <w:widowControl w:val="0"/>
        <w:spacing w:after="80" w:line="360" w:lineRule="auto"/>
        <w:jc w:val="both"/>
        <w:rPr>
          <w:rFonts w:ascii="Times New Roman" w:hAnsi="Times New Roman" w:cs="Times New Roman"/>
          <w:u w:val="single"/>
        </w:rPr>
      </w:pPr>
      <w:r>
        <w:rPr>
          <w:rFonts w:ascii="Times New Roman" w:hAnsi="Times New Roman" w:cs="Times New Roman"/>
          <w:u w:val="single"/>
        </w:rPr>
        <w:t>3</w:t>
      </w:r>
      <w:r w:rsidR="008537FA">
        <w:rPr>
          <w:rFonts w:ascii="Times New Roman" w:hAnsi="Times New Roman" w:cs="Times New Roman"/>
          <w:u w:val="single"/>
        </w:rPr>
        <w:t>.5</w:t>
      </w:r>
      <w:r w:rsidR="00AA3490" w:rsidRPr="00AC00DB">
        <w:rPr>
          <w:rFonts w:ascii="Times New Roman" w:hAnsi="Times New Roman" w:cs="Times New Roman"/>
          <w:u w:val="single"/>
        </w:rPr>
        <w:t xml:space="preserve">.2 </w:t>
      </w:r>
      <w:r w:rsidR="008A52CB" w:rsidRPr="00AC00DB">
        <w:rPr>
          <w:rFonts w:ascii="Times New Roman" w:hAnsi="Times New Roman" w:cs="Times New Roman"/>
          <w:u w:val="single"/>
        </w:rPr>
        <w:t>Analyst</w:t>
      </w:r>
      <w:r w:rsidR="00AD1CA7">
        <w:rPr>
          <w:rFonts w:ascii="Times New Roman" w:hAnsi="Times New Roman" w:cs="Times New Roman"/>
          <w:u w:val="single"/>
        </w:rPr>
        <w:t>-level</w:t>
      </w:r>
      <w:r w:rsidR="008A52CB" w:rsidRPr="00AC00DB">
        <w:rPr>
          <w:rFonts w:ascii="Times New Roman" w:hAnsi="Times New Roman" w:cs="Times New Roman"/>
          <w:u w:val="single"/>
        </w:rPr>
        <w:t xml:space="preserve"> </w:t>
      </w:r>
      <w:r w:rsidR="00D20221">
        <w:rPr>
          <w:rFonts w:ascii="Times New Roman" w:hAnsi="Times New Roman" w:cs="Times New Roman"/>
          <w:u w:val="single"/>
        </w:rPr>
        <w:t>c</w:t>
      </w:r>
      <w:r w:rsidR="00891FE2" w:rsidRPr="00AC00DB">
        <w:rPr>
          <w:rFonts w:ascii="Times New Roman" w:hAnsi="Times New Roman" w:cs="Times New Roman"/>
          <w:u w:val="single"/>
        </w:rPr>
        <w:t>ontrol</w:t>
      </w:r>
      <w:r w:rsidR="008A52CB" w:rsidRPr="00AC00DB">
        <w:rPr>
          <w:rFonts w:ascii="Times New Roman" w:hAnsi="Times New Roman" w:cs="Times New Roman"/>
          <w:u w:val="single"/>
        </w:rPr>
        <w:t>s</w:t>
      </w:r>
    </w:p>
    <w:p w14:paraId="1193D3A8" w14:textId="77777777" w:rsidR="00B45400" w:rsidRDefault="00B45400"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A</w:t>
      </w:r>
      <w:r w:rsidRPr="00AC00DB">
        <w:rPr>
          <w:rFonts w:ascii="Times New Roman" w:hAnsi="Times New Roman" w:cs="Times New Roman"/>
        </w:rPr>
        <w:t xml:space="preserve">s analysts tend to be industry experts, prior research has found that analysts who cover firms from fewer industries are more likely to perform better. We thus control for the yearly mean number of distinct industries, measured at the </w:t>
      </w:r>
      <w:r w:rsidR="00000D32">
        <w:rPr>
          <w:rFonts w:ascii="Times New Roman" w:hAnsi="Times New Roman" w:cs="Times New Roman"/>
        </w:rPr>
        <w:t>two</w:t>
      </w:r>
      <w:r w:rsidRPr="00AC00DB">
        <w:rPr>
          <w:rFonts w:ascii="Times New Roman" w:hAnsi="Times New Roman" w:cs="Times New Roman"/>
        </w:rPr>
        <w:t>-digit SIC code level, across the fir</w:t>
      </w:r>
      <w:r>
        <w:rPr>
          <w:rFonts w:ascii="Times New Roman" w:hAnsi="Times New Roman" w:cs="Times New Roman"/>
        </w:rPr>
        <w:t xml:space="preserve">ms that a given analyst follows. To reduce </w:t>
      </w:r>
      <w:r w:rsidR="005223E7">
        <w:rPr>
          <w:rFonts w:ascii="Times New Roman" w:hAnsi="Times New Roman" w:cs="Times New Roman"/>
        </w:rPr>
        <w:t xml:space="preserve">any influence </w:t>
      </w:r>
      <w:r>
        <w:rPr>
          <w:rFonts w:ascii="Times New Roman" w:hAnsi="Times New Roman" w:cs="Times New Roman"/>
        </w:rPr>
        <w:t xml:space="preserve">of outliers, we transform each variable by taking the log of </w:t>
      </w:r>
      <w:r w:rsidR="00950C09">
        <w:rPr>
          <w:rFonts w:ascii="Times New Roman" w:hAnsi="Times New Roman" w:cs="Times New Roman"/>
        </w:rPr>
        <w:t xml:space="preserve">one plus </w:t>
      </w:r>
      <w:r>
        <w:rPr>
          <w:rFonts w:ascii="Times New Roman" w:hAnsi="Times New Roman" w:cs="Times New Roman"/>
        </w:rPr>
        <w:t xml:space="preserve">the unadjusted variable. We define </w:t>
      </w:r>
      <w:r w:rsidRPr="00AC00DB">
        <w:rPr>
          <w:rFonts w:ascii="Times New Roman" w:hAnsi="Times New Roman" w:cs="Times New Roman"/>
          <w:i/>
        </w:rPr>
        <w:t>NIND</w:t>
      </w:r>
      <w:r>
        <w:rPr>
          <w:rFonts w:ascii="Times New Roman" w:hAnsi="Times New Roman" w:cs="Times New Roman"/>
        </w:rPr>
        <w:t xml:space="preserve"> as natural log of </w:t>
      </w:r>
      <w:r w:rsidR="00950C09">
        <w:rPr>
          <w:rFonts w:ascii="Times New Roman" w:hAnsi="Times New Roman" w:cs="Times New Roman"/>
        </w:rPr>
        <w:t xml:space="preserve">one plus </w:t>
      </w:r>
      <w:r>
        <w:rPr>
          <w:rFonts w:ascii="Times New Roman" w:hAnsi="Times New Roman" w:cs="Times New Roman"/>
        </w:rPr>
        <w:t>the number of industries followed.</w:t>
      </w:r>
    </w:p>
    <w:p w14:paraId="6F2B906C" w14:textId="77777777" w:rsidR="002A015F" w:rsidRPr="001211E2" w:rsidRDefault="00A950B6" w:rsidP="00511C39">
      <w:pPr>
        <w:widowControl w:val="0"/>
        <w:spacing w:after="80" w:line="360" w:lineRule="auto"/>
        <w:jc w:val="both"/>
        <w:rPr>
          <w:rFonts w:ascii="Times New Roman" w:hAnsi="Times New Roman" w:cs="Times New Roman"/>
          <w:u w:val="single"/>
        </w:rPr>
      </w:pPr>
      <w:r>
        <w:rPr>
          <w:rFonts w:ascii="Times New Roman" w:hAnsi="Times New Roman" w:cs="Times New Roman"/>
          <w:u w:val="single"/>
        </w:rPr>
        <w:t>3</w:t>
      </w:r>
      <w:r w:rsidR="00AA3490" w:rsidRPr="001211E2">
        <w:rPr>
          <w:rFonts w:ascii="Times New Roman" w:hAnsi="Times New Roman" w:cs="Times New Roman"/>
          <w:u w:val="single"/>
        </w:rPr>
        <w:t>.</w:t>
      </w:r>
      <w:r w:rsidR="008537FA">
        <w:rPr>
          <w:rFonts w:ascii="Times New Roman" w:hAnsi="Times New Roman" w:cs="Times New Roman"/>
          <w:u w:val="single"/>
        </w:rPr>
        <w:t>5</w:t>
      </w:r>
      <w:r w:rsidR="00AA3490" w:rsidRPr="001211E2">
        <w:rPr>
          <w:rFonts w:ascii="Times New Roman" w:hAnsi="Times New Roman" w:cs="Times New Roman"/>
          <w:u w:val="single"/>
        </w:rPr>
        <w:t xml:space="preserve">.3 </w:t>
      </w:r>
      <w:r w:rsidR="00891FE2" w:rsidRPr="001211E2">
        <w:rPr>
          <w:rFonts w:ascii="Times New Roman" w:hAnsi="Times New Roman" w:cs="Times New Roman"/>
          <w:u w:val="single"/>
        </w:rPr>
        <w:t>Stock</w:t>
      </w:r>
      <w:r w:rsidR="00AD1CA7">
        <w:rPr>
          <w:rFonts w:ascii="Times New Roman" w:hAnsi="Times New Roman" w:cs="Times New Roman"/>
          <w:u w:val="single"/>
        </w:rPr>
        <w:t>-level</w:t>
      </w:r>
      <w:r w:rsidR="00891FE2" w:rsidRPr="001211E2">
        <w:rPr>
          <w:rFonts w:ascii="Times New Roman" w:hAnsi="Times New Roman" w:cs="Times New Roman"/>
          <w:u w:val="single"/>
        </w:rPr>
        <w:t xml:space="preserve"> </w:t>
      </w:r>
      <w:r w:rsidR="00D20221">
        <w:rPr>
          <w:rFonts w:ascii="Times New Roman" w:hAnsi="Times New Roman" w:cs="Times New Roman"/>
          <w:u w:val="single"/>
        </w:rPr>
        <w:t>c</w:t>
      </w:r>
      <w:r w:rsidR="00891FE2" w:rsidRPr="001211E2">
        <w:rPr>
          <w:rFonts w:ascii="Times New Roman" w:hAnsi="Times New Roman" w:cs="Times New Roman"/>
          <w:u w:val="single"/>
        </w:rPr>
        <w:t>ontrol</w:t>
      </w:r>
      <w:r w:rsidR="002A015F" w:rsidRPr="001211E2">
        <w:rPr>
          <w:rFonts w:ascii="Times New Roman" w:hAnsi="Times New Roman" w:cs="Times New Roman"/>
          <w:u w:val="single"/>
        </w:rPr>
        <w:t>s</w:t>
      </w:r>
    </w:p>
    <w:p w14:paraId="75506881" w14:textId="77777777" w:rsidR="002A015F" w:rsidRPr="00AC00DB" w:rsidRDefault="001032D0" w:rsidP="00E60221">
      <w:pPr>
        <w:widowControl w:val="0"/>
        <w:spacing w:after="120" w:line="360" w:lineRule="auto"/>
        <w:ind w:firstLine="720"/>
        <w:jc w:val="both"/>
        <w:rPr>
          <w:rFonts w:ascii="Times New Roman" w:hAnsi="Times New Roman" w:cs="Times New Roman"/>
        </w:rPr>
      </w:pPr>
      <w:r w:rsidRPr="00AC00DB">
        <w:rPr>
          <w:rFonts w:ascii="Times New Roman" w:hAnsi="Times New Roman" w:cs="Times New Roman"/>
        </w:rPr>
        <w:t>As large firms attract more analyst coverage for their stocks, they may also have different patte</w:t>
      </w:r>
      <w:r w:rsidR="002571D4">
        <w:rPr>
          <w:rFonts w:ascii="Times New Roman" w:hAnsi="Times New Roman" w:cs="Times New Roman"/>
        </w:rPr>
        <w:t xml:space="preserve">rns of information leadership. </w:t>
      </w:r>
      <w:r w:rsidRPr="00AC00DB">
        <w:rPr>
          <w:rFonts w:ascii="Times New Roman" w:hAnsi="Times New Roman" w:cs="Times New Roman"/>
        </w:rPr>
        <w:t xml:space="preserve">Further, large firms may also provide better disclosure, leading to more accurate forecasts. </w:t>
      </w:r>
      <w:r w:rsidR="00AD1CA7">
        <w:rPr>
          <w:rFonts w:ascii="Times New Roman" w:hAnsi="Times New Roman" w:cs="Times New Roman"/>
        </w:rPr>
        <w:t xml:space="preserve">We control for the number of analysts by including the </w:t>
      </w:r>
      <w:r w:rsidR="003A09FA">
        <w:rPr>
          <w:rFonts w:ascii="Times New Roman" w:hAnsi="Times New Roman" w:cs="Times New Roman"/>
        </w:rPr>
        <w:t xml:space="preserve">natural </w:t>
      </w:r>
      <w:r w:rsidR="00AD1CA7">
        <w:rPr>
          <w:rFonts w:ascii="Times New Roman" w:hAnsi="Times New Roman" w:cs="Times New Roman"/>
        </w:rPr>
        <w:t>log of the number of distinct analysts following a firm in a given year (</w:t>
      </w:r>
      <w:r w:rsidR="00AD1CA7" w:rsidRPr="008537FA">
        <w:rPr>
          <w:rFonts w:ascii="Times New Roman" w:hAnsi="Times New Roman" w:cs="Times New Roman"/>
          <w:i/>
        </w:rPr>
        <w:t>NANL</w:t>
      </w:r>
      <w:r w:rsidR="00AD1CA7">
        <w:rPr>
          <w:rFonts w:ascii="Times New Roman" w:hAnsi="Times New Roman" w:cs="Times New Roman"/>
        </w:rPr>
        <w:t>). W</w:t>
      </w:r>
      <w:r w:rsidR="00BC2B4B" w:rsidRPr="00AC00DB">
        <w:rPr>
          <w:rFonts w:ascii="Times New Roman" w:hAnsi="Times New Roman" w:cs="Times New Roman"/>
        </w:rPr>
        <w:t xml:space="preserve">e control for </w:t>
      </w:r>
      <w:r w:rsidR="002571D4">
        <w:rPr>
          <w:rFonts w:ascii="Times New Roman" w:hAnsi="Times New Roman" w:cs="Times New Roman"/>
        </w:rPr>
        <w:t xml:space="preserve">firm </w:t>
      </w:r>
      <w:r w:rsidR="00BC2B4B" w:rsidRPr="00AC00DB">
        <w:rPr>
          <w:rFonts w:ascii="Times New Roman" w:hAnsi="Times New Roman" w:cs="Times New Roman"/>
        </w:rPr>
        <w:t xml:space="preserve">size </w:t>
      </w:r>
      <w:r w:rsidR="002571D4">
        <w:rPr>
          <w:rFonts w:ascii="Times New Roman" w:hAnsi="Times New Roman" w:cs="Times New Roman"/>
        </w:rPr>
        <w:t xml:space="preserve">as </w:t>
      </w:r>
      <w:r w:rsidR="00BC2B4B" w:rsidRPr="00AC00DB">
        <w:rPr>
          <w:rFonts w:ascii="Times New Roman" w:hAnsi="Times New Roman" w:cs="Times New Roman"/>
        </w:rPr>
        <w:t xml:space="preserve">the </w:t>
      </w:r>
      <w:r w:rsidR="00B823F8">
        <w:rPr>
          <w:rFonts w:ascii="Times New Roman" w:hAnsi="Times New Roman" w:cs="Times New Roman"/>
        </w:rPr>
        <w:t xml:space="preserve">natural logarithm </w:t>
      </w:r>
      <w:r w:rsidR="00BC2B4B" w:rsidRPr="00AC00DB">
        <w:rPr>
          <w:rFonts w:ascii="Times New Roman" w:hAnsi="Times New Roman" w:cs="Times New Roman"/>
        </w:rPr>
        <w:t>of total assets (</w:t>
      </w:r>
      <w:r w:rsidR="00AD1CA7">
        <w:rPr>
          <w:rFonts w:ascii="Times New Roman" w:hAnsi="Times New Roman" w:cs="Times New Roman"/>
          <w:i/>
        </w:rPr>
        <w:t>SIZE</w:t>
      </w:r>
      <w:r w:rsidR="00BC2B4B" w:rsidRPr="00AC00DB">
        <w:rPr>
          <w:rFonts w:ascii="Times New Roman" w:hAnsi="Times New Roman" w:cs="Times New Roman"/>
        </w:rPr>
        <w:t xml:space="preserve">) at the time of the </w:t>
      </w:r>
      <w:r w:rsidR="002571D4">
        <w:rPr>
          <w:rFonts w:ascii="Times New Roman" w:hAnsi="Times New Roman" w:cs="Times New Roman"/>
        </w:rPr>
        <w:t xml:space="preserve">last </w:t>
      </w:r>
      <w:r w:rsidR="00BC2B4B" w:rsidRPr="00AC00DB">
        <w:rPr>
          <w:rFonts w:ascii="Times New Roman" w:hAnsi="Times New Roman" w:cs="Times New Roman"/>
        </w:rPr>
        <w:t>annual report</w:t>
      </w:r>
      <w:r w:rsidR="00B823F8">
        <w:rPr>
          <w:rFonts w:ascii="Times New Roman" w:hAnsi="Times New Roman" w:cs="Times New Roman"/>
        </w:rPr>
        <w:t>.</w:t>
      </w:r>
      <w:r w:rsidR="00BC2B4B" w:rsidRPr="00AC00DB">
        <w:rPr>
          <w:rFonts w:ascii="Times New Roman" w:hAnsi="Times New Roman" w:cs="Times New Roman"/>
        </w:rPr>
        <w:t xml:space="preserve"> </w:t>
      </w:r>
      <w:r w:rsidRPr="00AC00DB">
        <w:rPr>
          <w:rFonts w:ascii="Times New Roman" w:hAnsi="Times New Roman" w:cs="Times New Roman"/>
        </w:rPr>
        <w:t xml:space="preserve">We also control for return volatility, which measures </w:t>
      </w:r>
      <w:r w:rsidR="00D20221">
        <w:rPr>
          <w:rFonts w:ascii="Times New Roman" w:hAnsi="Times New Roman" w:cs="Times New Roman"/>
        </w:rPr>
        <w:t xml:space="preserve">any </w:t>
      </w:r>
      <w:r w:rsidRPr="00AC00DB">
        <w:rPr>
          <w:rFonts w:ascii="Times New Roman" w:hAnsi="Times New Roman" w:cs="Times New Roman"/>
        </w:rPr>
        <w:t>idiosyncratic volatility that might make the task of analysts followin</w:t>
      </w:r>
      <w:r w:rsidR="00F309F3">
        <w:rPr>
          <w:rFonts w:ascii="Times New Roman" w:hAnsi="Times New Roman" w:cs="Times New Roman"/>
        </w:rPr>
        <w:t xml:space="preserve">g a given firm more difficult. </w:t>
      </w:r>
      <w:r w:rsidRPr="00AC00DB">
        <w:rPr>
          <w:rFonts w:ascii="Times New Roman" w:hAnsi="Times New Roman" w:cs="Times New Roman"/>
        </w:rPr>
        <w:t>Return volatility is measured as the standard deviation of daily returns measured over the prior fiscal year (</w:t>
      </w:r>
      <w:r w:rsidRPr="00AC00DB">
        <w:rPr>
          <w:rFonts w:ascii="Times New Roman" w:hAnsi="Times New Roman" w:cs="Times New Roman"/>
          <w:i/>
        </w:rPr>
        <w:t>STDRET</w:t>
      </w:r>
      <w:r w:rsidRPr="00AC00DB">
        <w:rPr>
          <w:rFonts w:ascii="Times New Roman" w:hAnsi="Times New Roman" w:cs="Times New Roman"/>
        </w:rPr>
        <w:t>). Fin</w:t>
      </w:r>
      <w:r w:rsidR="00F309F3">
        <w:rPr>
          <w:rFonts w:ascii="Times New Roman" w:hAnsi="Times New Roman" w:cs="Times New Roman"/>
        </w:rPr>
        <w:t>ally, following more intangible-</w:t>
      </w:r>
      <w:r w:rsidRPr="00AC00DB">
        <w:rPr>
          <w:rFonts w:ascii="Times New Roman" w:hAnsi="Times New Roman" w:cs="Times New Roman"/>
        </w:rPr>
        <w:t xml:space="preserve">intensive firms might pose additional challenges for analysts. We measure intangible intensity as </w:t>
      </w:r>
      <w:r w:rsidR="00AD1CA7">
        <w:rPr>
          <w:rFonts w:ascii="Times New Roman" w:hAnsi="Times New Roman" w:cs="Times New Roman"/>
          <w:i/>
        </w:rPr>
        <w:t>RD</w:t>
      </w:r>
      <w:r w:rsidRPr="00AC00DB">
        <w:rPr>
          <w:rFonts w:ascii="Times New Roman" w:hAnsi="Times New Roman" w:cs="Times New Roman"/>
        </w:rPr>
        <w:t>, defined as annual R&amp;D expense scaled by total assets, measured over the prior fiscal year.</w:t>
      </w:r>
      <w:r w:rsidR="00AD1CA7">
        <w:rPr>
          <w:rFonts w:ascii="Times New Roman" w:hAnsi="Times New Roman" w:cs="Times New Roman"/>
        </w:rPr>
        <w:t xml:space="preserve"> </w:t>
      </w:r>
      <w:r w:rsidR="00AD1CA7" w:rsidRPr="00500E27">
        <w:rPr>
          <w:rFonts w:ascii="Times New Roman" w:hAnsi="Times New Roman" w:cs="Times New Roman"/>
          <w:i/>
        </w:rPr>
        <w:t>RD</w:t>
      </w:r>
      <w:r w:rsidR="00DC7F89">
        <w:rPr>
          <w:rFonts w:ascii="Times New Roman" w:hAnsi="Times New Roman" w:cs="Times New Roman"/>
        </w:rPr>
        <w:t xml:space="preserve"> and </w:t>
      </w:r>
      <w:r w:rsidR="00DC7F89" w:rsidRPr="00500E27">
        <w:rPr>
          <w:rFonts w:ascii="Times New Roman" w:hAnsi="Times New Roman" w:cs="Times New Roman"/>
          <w:i/>
        </w:rPr>
        <w:t>STDRET</w:t>
      </w:r>
      <w:r w:rsidR="00DC7F89">
        <w:rPr>
          <w:rFonts w:ascii="Times New Roman" w:hAnsi="Times New Roman" w:cs="Times New Roman"/>
        </w:rPr>
        <w:t xml:space="preserve"> </w:t>
      </w:r>
      <w:r w:rsidR="00F309F3">
        <w:rPr>
          <w:rFonts w:ascii="Times New Roman" w:hAnsi="Times New Roman" w:cs="Times New Roman"/>
        </w:rPr>
        <w:t xml:space="preserve">are multiplied </w:t>
      </w:r>
      <w:r w:rsidR="00DC7F89">
        <w:rPr>
          <w:rFonts w:ascii="Times New Roman" w:hAnsi="Times New Roman" w:cs="Times New Roman"/>
        </w:rPr>
        <w:t>by 100 to express them as percentages.</w:t>
      </w:r>
    </w:p>
    <w:p w14:paraId="28C62502" w14:textId="77777777" w:rsidR="00CC412B" w:rsidRPr="00424635" w:rsidRDefault="00A950B6" w:rsidP="00BE54E7">
      <w:pPr>
        <w:widowControl w:val="0"/>
        <w:spacing w:before="240" w:after="80" w:line="360" w:lineRule="auto"/>
        <w:jc w:val="both"/>
        <w:rPr>
          <w:rFonts w:ascii="Times New Roman" w:hAnsi="Times New Roman" w:cs="Times New Roman"/>
        </w:rPr>
      </w:pPr>
      <w:r>
        <w:rPr>
          <w:rFonts w:ascii="Times New Roman" w:hAnsi="Times New Roman" w:cs="Times New Roman"/>
        </w:rPr>
        <w:t>3</w:t>
      </w:r>
      <w:r w:rsidR="001E56EB" w:rsidRPr="001E56EB">
        <w:rPr>
          <w:rFonts w:ascii="Times New Roman" w:hAnsi="Times New Roman" w:cs="Times New Roman"/>
        </w:rPr>
        <w:t>.6 Estimation</w:t>
      </w:r>
    </w:p>
    <w:p w14:paraId="54869937" w14:textId="77777777" w:rsidR="00612EA0" w:rsidRDefault="001E56EB" w:rsidP="00E60221">
      <w:pPr>
        <w:widowControl w:val="0"/>
        <w:spacing w:after="120" w:line="360" w:lineRule="auto"/>
        <w:ind w:firstLine="720"/>
        <w:jc w:val="both"/>
        <w:rPr>
          <w:rFonts w:ascii="Times New Roman" w:hAnsi="Times New Roman" w:cs="Times New Roman"/>
        </w:rPr>
      </w:pPr>
      <w:r w:rsidRPr="001E56EB">
        <w:rPr>
          <w:rFonts w:ascii="Times New Roman" w:hAnsi="Times New Roman" w:cs="Times New Roman"/>
        </w:rPr>
        <w:t xml:space="preserve">We </w:t>
      </w:r>
      <w:proofErr w:type="gramStart"/>
      <w:r w:rsidRPr="001E56EB">
        <w:rPr>
          <w:rFonts w:ascii="Times New Roman" w:hAnsi="Times New Roman" w:cs="Times New Roman"/>
        </w:rPr>
        <w:t>regress</w:t>
      </w:r>
      <w:proofErr w:type="gramEnd"/>
      <w:r w:rsidRPr="001E56EB">
        <w:rPr>
          <w:rFonts w:ascii="Times New Roman" w:hAnsi="Times New Roman" w:cs="Times New Roman"/>
        </w:rPr>
        <w:t xml:space="preserve"> our variables of interest (</w:t>
      </w:r>
      <w:r w:rsidRPr="001E56EB">
        <w:rPr>
          <w:rFonts w:ascii="Times New Roman" w:hAnsi="Times New Roman" w:cs="Times New Roman"/>
          <w:i/>
        </w:rPr>
        <w:t>ACC</w:t>
      </w:r>
      <w:r w:rsidRPr="001E56EB">
        <w:rPr>
          <w:rFonts w:ascii="Times New Roman" w:hAnsi="Times New Roman" w:cs="Times New Roman"/>
        </w:rPr>
        <w:t xml:space="preserve">, </w:t>
      </w:r>
      <w:r w:rsidRPr="001E56EB">
        <w:rPr>
          <w:rFonts w:ascii="Times New Roman" w:hAnsi="Times New Roman" w:cs="Times New Roman"/>
          <w:i/>
        </w:rPr>
        <w:t xml:space="preserve">FLFR, </w:t>
      </w:r>
      <w:r w:rsidRPr="001E56EB">
        <w:rPr>
          <w:rFonts w:ascii="Times New Roman" w:hAnsi="Times New Roman" w:cs="Times New Roman"/>
        </w:rPr>
        <w:t>and</w:t>
      </w:r>
      <w:r w:rsidRPr="001E56EB">
        <w:rPr>
          <w:rFonts w:ascii="Times New Roman" w:hAnsi="Times New Roman" w:cs="Times New Roman"/>
          <w:i/>
        </w:rPr>
        <w:t xml:space="preserve"> RLFR</w:t>
      </w:r>
      <w:r w:rsidRPr="001E56EB">
        <w:rPr>
          <w:rFonts w:ascii="Times New Roman" w:hAnsi="Times New Roman" w:cs="Times New Roman"/>
        </w:rPr>
        <w:t>) on lagged values of the</w:t>
      </w:r>
      <w:r w:rsidR="00950C09">
        <w:rPr>
          <w:rFonts w:ascii="Times New Roman" w:hAnsi="Times New Roman" w:cs="Times New Roman"/>
        </w:rPr>
        <w:t>se</w:t>
      </w:r>
      <w:r w:rsidRPr="001E56EB">
        <w:rPr>
          <w:rFonts w:ascii="Times New Roman" w:hAnsi="Times New Roman" w:cs="Times New Roman"/>
        </w:rPr>
        <w:t xml:space="preserve"> variables, </w:t>
      </w:r>
      <w:r w:rsidRPr="001E56EB">
        <w:rPr>
          <w:rFonts w:ascii="Times New Roman" w:hAnsi="Times New Roman" w:cs="Times New Roman"/>
        </w:rPr>
        <w:lastRenderedPageBreak/>
        <w:t>the independent variables of interest, and</w:t>
      </w:r>
      <w:r w:rsidR="00000D32">
        <w:rPr>
          <w:rFonts w:ascii="Times New Roman" w:hAnsi="Times New Roman" w:cs="Times New Roman"/>
        </w:rPr>
        <w:t xml:space="preserve"> the</w:t>
      </w:r>
      <w:r w:rsidRPr="001E56EB">
        <w:rPr>
          <w:rFonts w:ascii="Times New Roman" w:hAnsi="Times New Roman" w:cs="Times New Roman"/>
        </w:rPr>
        <w:t xml:space="preserve"> control variables using year-by-year regressions.</w:t>
      </w:r>
      <w:r w:rsidR="00612EA0">
        <w:rPr>
          <w:rFonts w:ascii="Times New Roman" w:hAnsi="Times New Roman" w:cs="Times New Roman"/>
        </w:rPr>
        <w:t xml:space="preserve"> Our regression specifications are</w:t>
      </w:r>
      <w:r w:rsidR="00137AD9">
        <w:rPr>
          <w:rFonts w:ascii="Times New Roman" w:hAnsi="Times New Roman" w:cs="Times New Roman"/>
        </w:rPr>
        <w:t xml:space="preserve"> as below. </w:t>
      </w:r>
      <w:r w:rsidR="00137AD9">
        <w:rPr>
          <w:rStyle w:val="FootnoteReference"/>
          <w:rFonts w:ascii="Times New Roman" w:hAnsi="Times New Roman" w:cs="Times New Roman"/>
        </w:rPr>
        <w:footnoteReference w:id="8"/>
      </w:r>
    </w:p>
    <w:p w14:paraId="4AB0A481" w14:textId="77777777" w:rsidR="00612EA0" w:rsidRPr="008A5A36" w:rsidRDefault="00612EA0" w:rsidP="0086630C">
      <w:pPr>
        <w:widowControl w:val="0"/>
        <w:spacing w:after="120" w:line="240" w:lineRule="auto"/>
        <w:ind w:left="720" w:hanging="720"/>
        <w:jc w:val="both"/>
        <w:rPr>
          <w:rFonts w:ascii="Times New Roman" w:hAnsi="Times New Roman" w:cs="Times New Roman"/>
          <w:sz w:val="20"/>
          <w:szCs w:val="20"/>
        </w:rPr>
      </w:pPr>
      <w:proofErr w:type="spellStart"/>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w:t>
      </w:r>
      <w:proofErr w:type="spellEnd"/>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003C7383">
        <w:rPr>
          <w:rFonts w:ascii="Times New Roman" w:hAnsi="Times New Roman" w:cs="Times New Roman"/>
          <w:sz w:val="20"/>
          <w:szCs w:val="20"/>
          <w:vertAlign w:val="subscript"/>
        </w:rPr>
        <w:t xml:space="preserve"> </w:t>
      </w:r>
      <w:r w:rsidRPr="008A5A36">
        <w:rPr>
          <w:rFonts w:ascii="Times New Roman" w:hAnsi="Times New Roman" w:cs="Times New Roman"/>
          <w:sz w:val="20"/>
          <w:szCs w:val="20"/>
        </w:rPr>
        <w:t>+</w:t>
      </w:r>
      <w:r w:rsidR="003C7383">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t-1</w:t>
      </w:r>
      <w:r w:rsidR="003C7383">
        <w:rPr>
          <w:rFonts w:ascii="Times New Roman" w:hAnsi="Times New Roman" w:cs="Times New Roman"/>
          <w:sz w:val="20"/>
          <w:szCs w:val="20"/>
          <w:vertAlign w:val="subscript"/>
        </w:rPr>
        <w:t xml:space="preserve"> </w:t>
      </w:r>
      <w:r w:rsidRPr="008A5A36">
        <w:rPr>
          <w:rFonts w:ascii="Times New Roman" w:hAnsi="Times New Roman" w:cs="Times New Roman"/>
          <w:sz w:val="20"/>
          <w:szCs w:val="20"/>
        </w:rPr>
        <w:t>+</w:t>
      </w:r>
      <w:r w:rsidR="003C7383">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*FLFR</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 </w:t>
      </w:r>
      <w:r w:rsidRPr="008A5A36">
        <w:rPr>
          <w:rFonts w:ascii="Symbol" w:hAnsi="Symbol" w:cs="Times New Roman"/>
          <w:sz w:val="20"/>
          <w:szCs w:val="20"/>
        </w:rPr>
        <w:t></w:t>
      </w:r>
      <w:r w:rsidRPr="008A5A36">
        <w:rPr>
          <w:rFonts w:ascii="Times New Roman" w:hAnsi="Times New Roman" w:cs="Times New Roman"/>
          <w:sz w:val="20"/>
          <w:szCs w:val="20"/>
          <w:vertAlign w:val="subscript"/>
        </w:rPr>
        <w:t>3</w:t>
      </w:r>
      <w:r w:rsidRPr="008A5A36">
        <w:rPr>
          <w:rFonts w:ascii="Times New Roman" w:hAnsi="Times New Roman" w:cs="Times New Roman"/>
          <w:sz w:val="20"/>
          <w:szCs w:val="20"/>
        </w:rPr>
        <w:t xml:space="preserve">*MPC + </w:t>
      </w:r>
      <w:r w:rsidRPr="008A5A36">
        <w:rPr>
          <w:rFonts w:ascii="Symbol" w:hAnsi="Symbol" w:cs="Times New Roman"/>
          <w:sz w:val="20"/>
          <w:szCs w:val="20"/>
        </w:rPr>
        <w:t></w:t>
      </w:r>
      <w:r w:rsidRPr="008A5A36">
        <w:rPr>
          <w:rFonts w:ascii="Times New Roman" w:hAnsi="Times New Roman" w:cs="Times New Roman"/>
          <w:sz w:val="20"/>
          <w:szCs w:val="20"/>
          <w:vertAlign w:val="subscript"/>
        </w:rPr>
        <w:t>4</w:t>
      </w:r>
      <w:r w:rsidRPr="008A5A36">
        <w:rPr>
          <w:rFonts w:ascii="Times New Roman" w:hAnsi="Times New Roman" w:cs="Times New Roman"/>
          <w:sz w:val="20"/>
          <w:szCs w:val="20"/>
        </w:rPr>
        <w:t xml:space="preserve">*NIND + </w:t>
      </w:r>
      <w:r w:rsidRPr="008A5A36">
        <w:rPr>
          <w:rFonts w:ascii="Symbol" w:hAnsi="Symbol" w:cs="Times New Roman"/>
          <w:sz w:val="20"/>
          <w:szCs w:val="20"/>
        </w:rPr>
        <w:t></w:t>
      </w:r>
      <w:r w:rsidRPr="008A5A36">
        <w:rPr>
          <w:rFonts w:ascii="Times New Roman" w:hAnsi="Times New Roman" w:cs="Times New Roman"/>
          <w:sz w:val="20"/>
          <w:szCs w:val="20"/>
          <w:vertAlign w:val="subscript"/>
        </w:rPr>
        <w:t>5</w:t>
      </w:r>
      <w:r w:rsidRPr="008A5A36">
        <w:rPr>
          <w:rFonts w:ascii="Times New Roman" w:hAnsi="Times New Roman" w:cs="Times New Roman"/>
          <w:sz w:val="20"/>
          <w:szCs w:val="20"/>
        </w:rPr>
        <w:t xml:space="preserve">*PORTF + </w:t>
      </w:r>
      <w:r w:rsidRPr="008A5A36">
        <w:rPr>
          <w:rFonts w:ascii="Symbol" w:hAnsi="Symbol" w:cs="Times New Roman"/>
          <w:sz w:val="20"/>
          <w:szCs w:val="20"/>
        </w:rPr>
        <w:t></w:t>
      </w:r>
      <w:r w:rsidRPr="008A5A36">
        <w:rPr>
          <w:rFonts w:ascii="Times New Roman" w:hAnsi="Times New Roman" w:cs="Times New Roman"/>
          <w:sz w:val="20"/>
          <w:szCs w:val="20"/>
          <w:vertAlign w:val="subscript"/>
        </w:rPr>
        <w:t>6</w:t>
      </w:r>
      <w:r w:rsidRPr="008A5A36">
        <w:rPr>
          <w:rFonts w:ascii="Times New Roman" w:hAnsi="Times New Roman" w:cs="Times New Roman"/>
          <w:sz w:val="20"/>
          <w:szCs w:val="20"/>
        </w:rPr>
        <w:t xml:space="preserve">*STKEXP + </w:t>
      </w:r>
      <w:r w:rsidRPr="008A5A36">
        <w:rPr>
          <w:rFonts w:ascii="Symbol" w:hAnsi="Symbol" w:cs="Times New Roman"/>
          <w:sz w:val="20"/>
          <w:szCs w:val="20"/>
        </w:rPr>
        <w:t></w:t>
      </w:r>
      <w:r w:rsidRPr="008A5A36">
        <w:rPr>
          <w:rFonts w:ascii="Times New Roman" w:hAnsi="Times New Roman" w:cs="Times New Roman"/>
          <w:sz w:val="20"/>
          <w:szCs w:val="20"/>
          <w:vertAlign w:val="subscript"/>
        </w:rPr>
        <w:t>7</w:t>
      </w:r>
      <w:r w:rsidR="0086630C">
        <w:rPr>
          <w:rFonts w:ascii="Times New Roman" w:hAnsi="Times New Roman" w:cs="Times New Roman"/>
          <w:sz w:val="20"/>
          <w:szCs w:val="20"/>
        </w:rPr>
        <w:t xml:space="preserve">*NANL </w:t>
      </w:r>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8</w:t>
      </w:r>
      <w:r w:rsidRPr="008A5A36">
        <w:rPr>
          <w:rFonts w:ascii="Times New Roman" w:hAnsi="Times New Roman" w:cs="Times New Roman"/>
          <w:sz w:val="20"/>
          <w:szCs w:val="20"/>
        </w:rPr>
        <w:t xml:space="preserve">*HORIZON + </w:t>
      </w:r>
      <w:r w:rsidRPr="008A5A36">
        <w:rPr>
          <w:rFonts w:ascii="Symbol" w:hAnsi="Symbol" w:cs="Times New Roman"/>
          <w:sz w:val="20"/>
          <w:szCs w:val="20"/>
        </w:rPr>
        <w:t></w:t>
      </w:r>
      <w:r w:rsidRPr="008A5A36">
        <w:rPr>
          <w:rFonts w:ascii="Times New Roman" w:hAnsi="Times New Roman" w:cs="Times New Roman"/>
          <w:sz w:val="20"/>
          <w:szCs w:val="20"/>
          <w:vertAlign w:val="subscript"/>
        </w:rPr>
        <w:t>9</w:t>
      </w:r>
      <w:r w:rsidRPr="008A5A36">
        <w:rPr>
          <w:rFonts w:ascii="Times New Roman" w:hAnsi="Times New Roman" w:cs="Times New Roman"/>
          <w:sz w:val="20"/>
          <w:szCs w:val="20"/>
        </w:rPr>
        <w:t xml:space="preserve">*SIZE + </w:t>
      </w:r>
      <w:r w:rsidRPr="008A5A36">
        <w:rPr>
          <w:rFonts w:ascii="Symbol" w:hAnsi="Symbol" w:cs="Times New Roman"/>
          <w:sz w:val="20"/>
          <w:szCs w:val="20"/>
        </w:rPr>
        <w:t></w:t>
      </w:r>
      <w:r w:rsidRPr="008A5A36">
        <w:rPr>
          <w:rFonts w:ascii="Times New Roman" w:hAnsi="Times New Roman" w:cs="Times New Roman"/>
          <w:sz w:val="20"/>
          <w:szCs w:val="20"/>
          <w:vertAlign w:val="subscript"/>
        </w:rPr>
        <w:t>10</w:t>
      </w:r>
      <w:r w:rsidRPr="008A5A36">
        <w:rPr>
          <w:rFonts w:ascii="Times New Roman" w:hAnsi="Times New Roman" w:cs="Times New Roman"/>
          <w:sz w:val="20"/>
          <w:szCs w:val="20"/>
        </w:rPr>
        <w:t xml:space="preserve">*STDRET + </w:t>
      </w:r>
      <w:r w:rsidRPr="008A5A36">
        <w:rPr>
          <w:rFonts w:ascii="Symbol" w:hAnsi="Symbol" w:cs="Times New Roman"/>
          <w:sz w:val="20"/>
          <w:szCs w:val="20"/>
        </w:rPr>
        <w:t></w:t>
      </w:r>
      <w:r w:rsidRPr="008A5A36">
        <w:rPr>
          <w:rFonts w:ascii="Times New Roman" w:hAnsi="Times New Roman" w:cs="Times New Roman"/>
          <w:sz w:val="20"/>
          <w:szCs w:val="20"/>
          <w:vertAlign w:val="subscript"/>
        </w:rPr>
        <w:t>11</w:t>
      </w:r>
      <w:r w:rsidRPr="008A5A36">
        <w:rPr>
          <w:rFonts w:ascii="Times New Roman" w:hAnsi="Times New Roman" w:cs="Times New Roman"/>
          <w:sz w:val="20"/>
          <w:szCs w:val="20"/>
        </w:rPr>
        <w:t xml:space="preserve">*RD + </w:t>
      </w:r>
      <w:r w:rsidRPr="008A5A36">
        <w:rPr>
          <w:rFonts w:ascii="Symbol" w:hAnsi="Symbol" w:cs="Times New Roman"/>
          <w:sz w:val="20"/>
          <w:szCs w:val="20"/>
        </w:rPr>
        <w:t></w:t>
      </w:r>
      <w:r w:rsidRPr="008A5A36">
        <w:rPr>
          <w:rFonts w:ascii="Symbol" w:hAnsi="Symbol" w:cs="Times New Roman"/>
          <w:sz w:val="20"/>
          <w:szCs w:val="20"/>
        </w:rPr>
        <w:tab/>
      </w:r>
      <w:r w:rsidRPr="008A5A36">
        <w:rPr>
          <w:rFonts w:ascii="Symbol" w:hAnsi="Symbol" w:cs="Times New Roman"/>
          <w:sz w:val="20"/>
          <w:szCs w:val="20"/>
        </w:rPr>
        <w:tab/>
      </w:r>
      <w:r w:rsidRPr="008A5A36">
        <w:rPr>
          <w:rFonts w:ascii="Symbol" w:hAnsi="Symbol" w:cs="Times New Roman"/>
          <w:sz w:val="20"/>
          <w:szCs w:val="20"/>
        </w:rPr>
        <w:tab/>
      </w:r>
      <w:r w:rsidRPr="008A5A36">
        <w:rPr>
          <w:rFonts w:ascii="Symbol" w:hAnsi="Symbol" w:cs="Times New Roman"/>
          <w:sz w:val="20"/>
          <w:szCs w:val="20"/>
        </w:rPr>
        <w:tab/>
      </w:r>
      <w:r w:rsidR="008A5A36">
        <w:rPr>
          <w:rFonts w:ascii="Symbol" w:hAnsi="Symbol" w:cs="Times New Roman"/>
          <w:sz w:val="20"/>
          <w:szCs w:val="20"/>
        </w:rPr>
        <w:tab/>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rPr>
        <w:t>a</w:t>
      </w:r>
      <w:r w:rsidRPr="008A5A36">
        <w:rPr>
          <w:rFonts w:ascii="Symbol" w:hAnsi="Symbol" w:cs="Times New Roman"/>
          <w:sz w:val="20"/>
          <w:szCs w:val="20"/>
        </w:rPr>
        <w:t></w:t>
      </w:r>
    </w:p>
    <w:p w14:paraId="75A3B450" w14:textId="77777777" w:rsidR="00137AD9" w:rsidRPr="008A5A36" w:rsidRDefault="00137AD9" w:rsidP="00137AD9">
      <w:pPr>
        <w:widowControl w:val="0"/>
        <w:spacing w:after="120" w:line="240" w:lineRule="auto"/>
        <w:jc w:val="both"/>
        <w:rPr>
          <w:rFonts w:ascii="Times New Roman" w:hAnsi="Times New Roman" w:cs="Times New Roman"/>
          <w:sz w:val="10"/>
          <w:szCs w:val="10"/>
        </w:rPr>
      </w:pPr>
    </w:p>
    <w:p w14:paraId="24495DE5" w14:textId="77777777" w:rsidR="00612EA0" w:rsidRPr="008A5A36" w:rsidRDefault="00612EA0" w:rsidP="008A5A36">
      <w:pPr>
        <w:widowControl w:val="0"/>
        <w:spacing w:after="120" w:line="240" w:lineRule="auto"/>
        <w:ind w:left="720" w:hanging="720"/>
        <w:jc w:val="both"/>
        <w:rPr>
          <w:rFonts w:ascii="Times New Roman" w:hAnsi="Times New Roman" w:cs="Times New Roman"/>
          <w:sz w:val="20"/>
          <w:szCs w:val="20"/>
        </w:rPr>
      </w:pPr>
      <w:proofErr w:type="spellStart"/>
      <w:r w:rsidRPr="008A5A36">
        <w:rPr>
          <w:rFonts w:ascii="Times New Roman" w:hAnsi="Times New Roman" w:cs="Times New Roman"/>
          <w:sz w:val="20"/>
          <w:szCs w:val="20"/>
        </w:rPr>
        <w:t>FLFR</w:t>
      </w:r>
      <w:r w:rsidRPr="008A5A36">
        <w:rPr>
          <w:rFonts w:ascii="Times New Roman" w:hAnsi="Times New Roman" w:cs="Times New Roman"/>
          <w:sz w:val="20"/>
          <w:szCs w:val="20"/>
          <w:vertAlign w:val="subscript"/>
        </w:rPr>
        <w:t>t</w:t>
      </w:r>
      <w:proofErr w:type="spellEnd"/>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 xml:space="preserve"> + </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t-1</w:t>
      </w:r>
      <w:r w:rsidR="0086630C">
        <w:rPr>
          <w:rFonts w:ascii="Times New Roman" w:hAnsi="Times New Roman" w:cs="Times New Roman"/>
          <w:sz w:val="20"/>
          <w:szCs w:val="20"/>
        </w:rPr>
        <w:t xml:space="preserve"> </w:t>
      </w:r>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*FLFR</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 </w:t>
      </w:r>
      <w:r w:rsidRPr="008A5A36">
        <w:rPr>
          <w:rFonts w:ascii="Symbol" w:hAnsi="Symbol" w:cs="Times New Roman"/>
          <w:sz w:val="20"/>
          <w:szCs w:val="20"/>
        </w:rPr>
        <w:t></w:t>
      </w:r>
      <w:r w:rsidRPr="008A5A36">
        <w:rPr>
          <w:rFonts w:ascii="Times New Roman" w:hAnsi="Times New Roman" w:cs="Times New Roman"/>
          <w:sz w:val="20"/>
          <w:szCs w:val="20"/>
          <w:vertAlign w:val="subscript"/>
        </w:rPr>
        <w:t>3</w:t>
      </w:r>
      <w:r w:rsidRPr="008A5A36">
        <w:rPr>
          <w:rFonts w:ascii="Times New Roman" w:hAnsi="Times New Roman" w:cs="Times New Roman"/>
          <w:sz w:val="20"/>
          <w:szCs w:val="20"/>
        </w:rPr>
        <w:t xml:space="preserve">*MPC + </w:t>
      </w:r>
      <w:r w:rsidRPr="008A5A36">
        <w:rPr>
          <w:rFonts w:ascii="Symbol" w:hAnsi="Symbol" w:cs="Times New Roman"/>
          <w:sz w:val="20"/>
          <w:szCs w:val="20"/>
        </w:rPr>
        <w:t></w:t>
      </w:r>
      <w:r w:rsidRPr="008A5A36">
        <w:rPr>
          <w:rFonts w:ascii="Times New Roman" w:hAnsi="Times New Roman" w:cs="Times New Roman"/>
          <w:sz w:val="20"/>
          <w:szCs w:val="20"/>
          <w:vertAlign w:val="subscript"/>
        </w:rPr>
        <w:t>4</w:t>
      </w:r>
      <w:r w:rsidRPr="008A5A36">
        <w:rPr>
          <w:rFonts w:ascii="Times New Roman" w:hAnsi="Times New Roman" w:cs="Times New Roman"/>
          <w:sz w:val="20"/>
          <w:szCs w:val="20"/>
        </w:rPr>
        <w:t xml:space="preserve">*NIND + </w:t>
      </w:r>
      <w:r w:rsidRPr="008A5A36">
        <w:rPr>
          <w:rFonts w:ascii="Symbol" w:hAnsi="Symbol" w:cs="Times New Roman"/>
          <w:sz w:val="20"/>
          <w:szCs w:val="20"/>
        </w:rPr>
        <w:t></w:t>
      </w:r>
      <w:r w:rsidRPr="008A5A36">
        <w:rPr>
          <w:rFonts w:ascii="Times New Roman" w:hAnsi="Times New Roman" w:cs="Times New Roman"/>
          <w:sz w:val="20"/>
          <w:szCs w:val="20"/>
          <w:vertAlign w:val="subscript"/>
        </w:rPr>
        <w:t>5</w:t>
      </w:r>
      <w:r w:rsidRPr="008A5A36">
        <w:rPr>
          <w:rFonts w:ascii="Times New Roman" w:hAnsi="Times New Roman" w:cs="Times New Roman"/>
          <w:sz w:val="20"/>
          <w:szCs w:val="20"/>
        </w:rPr>
        <w:t xml:space="preserve">*PORTF + </w:t>
      </w:r>
      <w:r w:rsidRPr="008A5A36">
        <w:rPr>
          <w:rFonts w:ascii="Symbol" w:hAnsi="Symbol" w:cs="Times New Roman"/>
          <w:sz w:val="20"/>
          <w:szCs w:val="20"/>
        </w:rPr>
        <w:t></w:t>
      </w:r>
      <w:r w:rsidRPr="008A5A36">
        <w:rPr>
          <w:rFonts w:ascii="Times New Roman" w:hAnsi="Times New Roman" w:cs="Times New Roman"/>
          <w:sz w:val="20"/>
          <w:szCs w:val="20"/>
          <w:vertAlign w:val="subscript"/>
        </w:rPr>
        <w:t>6</w:t>
      </w:r>
      <w:r w:rsidRPr="008A5A36">
        <w:rPr>
          <w:rFonts w:ascii="Times New Roman" w:hAnsi="Times New Roman" w:cs="Times New Roman"/>
          <w:sz w:val="20"/>
          <w:szCs w:val="20"/>
        </w:rPr>
        <w:t xml:space="preserve">*STKEXP + </w:t>
      </w:r>
      <w:r w:rsidRPr="008A5A36">
        <w:rPr>
          <w:rFonts w:ascii="Symbol" w:hAnsi="Symbol" w:cs="Times New Roman"/>
          <w:sz w:val="20"/>
          <w:szCs w:val="20"/>
        </w:rPr>
        <w:t></w:t>
      </w:r>
      <w:r w:rsidRPr="008A5A36">
        <w:rPr>
          <w:rFonts w:ascii="Times New Roman" w:hAnsi="Times New Roman" w:cs="Times New Roman"/>
          <w:sz w:val="20"/>
          <w:szCs w:val="20"/>
          <w:vertAlign w:val="subscript"/>
        </w:rPr>
        <w:t>7</w:t>
      </w:r>
      <w:r w:rsidR="0086630C">
        <w:rPr>
          <w:rFonts w:ascii="Times New Roman" w:hAnsi="Times New Roman" w:cs="Times New Roman"/>
          <w:sz w:val="20"/>
          <w:szCs w:val="20"/>
        </w:rPr>
        <w:t xml:space="preserve">*NANL </w:t>
      </w:r>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8</w:t>
      </w:r>
      <w:r w:rsidRPr="008A5A36">
        <w:rPr>
          <w:rFonts w:ascii="Times New Roman" w:hAnsi="Times New Roman" w:cs="Times New Roman"/>
          <w:sz w:val="20"/>
          <w:szCs w:val="20"/>
        </w:rPr>
        <w:t xml:space="preserve">*HORIZON + </w:t>
      </w:r>
      <w:r w:rsidRPr="008A5A36">
        <w:rPr>
          <w:rFonts w:ascii="Symbol" w:hAnsi="Symbol" w:cs="Times New Roman"/>
          <w:sz w:val="20"/>
          <w:szCs w:val="20"/>
        </w:rPr>
        <w:t></w:t>
      </w:r>
      <w:r w:rsidRPr="008A5A36">
        <w:rPr>
          <w:rFonts w:ascii="Times New Roman" w:hAnsi="Times New Roman" w:cs="Times New Roman"/>
          <w:sz w:val="20"/>
          <w:szCs w:val="20"/>
          <w:vertAlign w:val="subscript"/>
        </w:rPr>
        <w:t>9</w:t>
      </w:r>
      <w:r w:rsidRPr="008A5A36">
        <w:rPr>
          <w:rFonts w:ascii="Times New Roman" w:hAnsi="Times New Roman" w:cs="Times New Roman"/>
          <w:sz w:val="20"/>
          <w:szCs w:val="20"/>
        </w:rPr>
        <w:t xml:space="preserve">*SIZE + </w:t>
      </w:r>
      <w:r w:rsidRPr="008A5A36">
        <w:rPr>
          <w:rFonts w:ascii="Symbol" w:hAnsi="Symbol" w:cs="Times New Roman"/>
          <w:sz w:val="20"/>
          <w:szCs w:val="20"/>
        </w:rPr>
        <w:t></w:t>
      </w:r>
      <w:r w:rsidRPr="008A5A36">
        <w:rPr>
          <w:rFonts w:ascii="Times New Roman" w:hAnsi="Times New Roman" w:cs="Times New Roman"/>
          <w:sz w:val="20"/>
          <w:szCs w:val="20"/>
          <w:vertAlign w:val="subscript"/>
        </w:rPr>
        <w:t>10</w:t>
      </w:r>
      <w:r w:rsidRPr="008A5A36">
        <w:rPr>
          <w:rFonts w:ascii="Times New Roman" w:hAnsi="Times New Roman" w:cs="Times New Roman"/>
          <w:sz w:val="20"/>
          <w:szCs w:val="20"/>
        </w:rPr>
        <w:t xml:space="preserve">*STDRET + </w:t>
      </w:r>
      <w:r w:rsidRPr="008A5A36">
        <w:rPr>
          <w:rFonts w:ascii="Symbol" w:hAnsi="Symbol" w:cs="Times New Roman"/>
          <w:sz w:val="20"/>
          <w:szCs w:val="20"/>
        </w:rPr>
        <w:t></w:t>
      </w:r>
      <w:r w:rsidRPr="008A5A36">
        <w:rPr>
          <w:rFonts w:ascii="Times New Roman" w:hAnsi="Times New Roman" w:cs="Times New Roman"/>
          <w:sz w:val="20"/>
          <w:szCs w:val="20"/>
          <w:vertAlign w:val="subscript"/>
        </w:rPr>
        <w:t>11</w:t>
      </w:r>
      <w:r w:rsidRPr="008A5A36">
        <w:rPr>
          <w:rFonts w:ascii="Times New Roman" w:hAnsi="Times New Roman" w:cs="Times New Roman"/>
          <w:sz w:val="20"/>
          <w:szCs w:val="20"/>
        </w:rPr>
        <w:t xml:space="preserve">*RD + </w:t>
      </w:r>
      <w:r w:rsidRPr="008A5A36">
        <w:rPr>
          <w:rFonts w:ascii="Symbol" w:hAnsi="Symbol" w:cs="Times New Roman"/>
          <w:sz w:val="20"/>
          <w:szCs w:val="20"/>
        </w:rPr>
        <w:t></w:t>
      </w:r>
      <w:r w:rsidRPr="008A5A36">
        <w:rPr>
          <w:rFonts w:ascii="Symbol" w:hAnsi="Symbol" w:cs="Times New Roman"/>
          <w:sz w:val="20"/>
          <w:szCs w:val="20"/>
        </w:rPr>
        <w:tab/>
      </w:r>
      <w:r w:rsidRPr="008A5A36">
        <w:rPr>
          <w:rFonts w:ascii="Symbol" w:hAnsi="Symbol" w:cs="Times New Roman"/>
          <w:sz w:val="20"/>
          <w:szCs w:val="20"/>
        </w:rPr>
        <w:tab/>
      </w:r>
      <w:r w:rsidRPr="008A5A36">
        <w:rPr>
          <w:rFonts w:ascii="Symbol" w:hAnsi="Symbol" w:cs="Times New Roman"/>
          <w:sz w:val="20"/>
          <w:szCs w:val="20"/>
        </w:rPr>
        <w:tab/>
      </w:r>
      <w:r w:rsidRPr="008A5A36">
        <w:rPr>
          <w:rFonts w:ascii="Symbol" w:hAnsi="Symbol" w:cs="Times New Roman"/>
          <w:sz w:val="20"/>
          <w:szCs w:val="20"/>
        </w:rPr>
        <w:tab/>
      </w:r>
      <w:r w:rsidR="008A5A36">
        <w:rPr>
          <w:rFonts w:ascii="Symbol" w:hAnsi="Symbol" w:cs="Times New Roman"/>
          <w:sz w:val="20"/>
          <w:szCs w:val="20"/>
        </w:rPr>
        <w:tab/>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rPr>
        <w:t>b</w:t>
      </w:r>
      <w:r w:rsidRPr="008A5A36">
        <w:rPr>
          <w:rFonts w:ascii="Symbol" w:hAnsi="Symbol" w:cs="Times New Roman"/>
          <w:sz w:val="20"/>
          <w:szCs w:val="20"/>
        </w:rPr>
        <w:t></w:t>
      </w:r>
    </w:p>
    <w:p w14:paraId="2DA3E559" w14:textId="77777777" w:rsidR="00137AD9" w:rsidRPr="008A5A36" w:rsidRDefault="00137AD9" w:rsidP="00137AD9">
      <w:pPr>
        <w:widowControl w:val="0"/>
        <w:spacing w:after="120" w:line="240" w:lineRule="auto"/>
        <w:jc w:val="both"/>
        <w:rPr>
          <w:rFonts w:ascii="Times New Roman" w:hAnsi="Times New Roman" w:cs="Times New Roman"/>
          <w:sz w:val="10"/>
          <w:szCs w:val="10"/>
        </w:rPr>
      </w:pPr>
    </w:p>
    <w:p w14:paraId="03A241EE" w14:textId="77777777" w:rsidR="00612EA0" w:rsidRPr="008A5A36" w:rsidRDefault="00612EA0" w:rsidP="008A5A36">
      <w:pPr>
        <w:widowControl w:val="0"/>
        <w:spacing w:after="120" w:line="240" w:lineRule="auto"/>
        <w:ind w:left="720" w:hanging="720"/>
        <w:jc w:val="both"/>
        <w:rPr>
          <w:rFonts w:ascii="Times New Roman" w:hAnsi="Times New Roman" w:cs="Times New Roman"/>
          <w:sz w:val="20"/>
          <w:szCs w:val="20"/>
        </w:rPr>
      </w:pPr>
      <w:proofErr w:type="spellStart"/>
      <w:r w:rsidRPr="008A5A36">
        <w:rPr>
          <w:rFonts w:ascii="Times New Roman" w:hAnsi="Times New Roman" w:cs="Times New Roman"/>
          <w:sz w:val="20"/>
          <w:szCs w:val="20"/>
        </w:rPr>
        <w:t>RLFR</w:t>
      </w:r>
      <w:r w:rsidRPr="008A5A36">
        <w:rPr>
          <w:rFonts w:ascii="Times New Roman" w:hAnsi="Times New Roman" w:cs="Times New Roman"/>
          <w:sz w:val="20"/>
          <w:szCs w:val="20"/>
          <w:vertAlign w:val="subscript"/>
        </w:rPr>
        <w:t>t</w:t>
      </w:r>
      <w:proofErr w:type="spellEnd"/>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 xml:space="preserve"> + </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t-1</w:t>
      </w:r>
      <w:r w:rsidR="003C7383">
        <w:rPr>
          <w:rFonts w:ascii="Times New Roman" w:hAnsi="Times New Roman" w:cs="Times New Roman"/>
          <w:sz w:val="20"/>
          <w:szCs w:val="20"/>
        </w:rPr>
        <w:t xml:space="preserve"> </w:t>
      </w:r>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w:t>
      </w:r>
      <w:r w:rsidR="00137AD9" w:rsidRPr="008A5A36">
        <w:rPr>
          <w:rFonts w:ascii="Times New Roman" w:hAnsi="Times New Roman" w:cs="Times New Roman"/>
          <w:sz w:val="20"/>
          <w:szCs w:val="20"/>
        </w:rPr>
        <w:t>R</w:t>
      </w:r>
      <w:r w:rsidRPr="008A5A36">
        <w:rPr>
          <w:rFonts w:ascii="Times New Roman" w:hAnsi="Times New Roman" w:cs="Times New Roman"/>
          <w:sz w:val="20"/>
          <w:szCs w:val="20"/>
        </w:rPr>
        <w:t>LFR</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 </w:t>
      </w:r>
      <w:r w:rsidRPr="008A5A36">
        <w:rPr>
          <w:rFonts w:ascii="Symbol" w:hAnsi="Symbol" w:cs="Times New Roman"/>
          <w:sz w:val="20"/>
          <w:szCs w:val="20"/>
        </w:rPr>
        <w:t></w:t>
      </w:r>
      <w:r w:rsidRPr="008A5A36">
        <w:rPr>
          <w:rFonts w:ascii="Times New Roman" w:hAnsi="Times New Roman" w:cs="Times New Roman"/>
          <w:sz w:val="20"/>
          <w:szCs w:val="20"/>
          <w:vertAlign w:val="subscript"/>
        </w:rPr>
        <w:t>3</w:t>
      </w:r>
      <w:r w:rsidRPr="008A5A36">
        <w:rPr>
          <w:rFonts w:ascii="Times New Roman" w:hAnsi="Times New Roman" w:cs="Times New Roman"/>
          <w:sz w:val="20"/>
          <w:szCs w:val="20"/>
        </w:rPr>
        <w:t xml:space="preserve">*MPC + </w:t>
      </w:r>
      <w:r w:rsidRPr="008A5A36">
        <w:rPr>
          <w:rFonts w:ascii="Symbol" w:hAnsi="Symbol" w:cs="Times New Roman"/>
          <w:sz w:val="20"/>
          <w:szCs w:val="20"/>
        </w:rPr>
        <w:t></w:t>
      </w:r>
      <w:r w:rsidRPr="008A5A36">
        <w:rPr>
          <w:rFonts w:ascii="Times New Roman" w:hAnsi="Times New Roman" w:cs="Times New Roman"/>
          <w:sz w:val="20"/>
          <w:szCs w:val="20"/>
          <w:vertAlign w:val="subscript"/>
        </w:rPr>
        <w:t>4</w:t>
      </w:r>
      <w:r w:rsidRPr="008A5A36">
        <w:rPr>
          <w:rFonts w:ascii="Times New Roman" w:hAnsi="Times New Roman" w:cs="Times New Roman"/>
          <w:sz w:val="20"/>
          <w:szCs w:val="20"/>
        </w:rPr>
        <w:t xml:space="preserve">*NIND + </w:t>
      </w:r>
      <w:r w:rsidRPr="008A5A36">
        <w:rPr>
          <w:rFonts w:ascii="Symbol" w:hAnsi="Symbol" w:cs="Times New Roman"/>
          <w:sz w:val="20"/>
          <w:szCs w:val="20"/>
        </w:rPr>
        <w:t></w:t>
      </w:r>
      <w:r w:rsidRPr="008A5A36">
        <w:rPr>
          <w:rFonts w:ascii="Times New Roman" w:hAnsi="Times New Roman" w:cs="Times New Roman"/>
          <w:sz w:val="20"/>
          <w:szCs w:val="20"/>
          <w:vertAlign w:val="subscript"/>
        </w:rPr>
        <w:t>5</w:t>
      </w:r>
      <w:r w:rsidRPr="008A5A36">
        <w:rPr>
          <w:rFonts w:ascii="Times New Roman" w:hAnsi="Times New Roman" w:cs="Times New Roman"/>
          <w:sz w:val="20"/>
          <w:szCs w:val="20"/>
        </w:rPr>
        <w:t xml:space="preserve">*PORTF + </w:t>
      </w:r>
      <w:r w:rsidRPr="008A5A36">
        <w:rPr>
          <w:rFonts w:ascii="Symbol" w:hAnsi="Symbol" w:cs="Times New Roman"/>
          <w:sz w:val="20"/>
          <w:szCs w:val="20"/>
        </w:rPr>
        <w:t></w:t>
      </w:r>
      <w:r w:rsidRPr="008A5A36">
        <w:rPr>
          <w:rFonts w:ascii="Times New Roman" w:hAnsi="Times New Roman" w:cs="Times New Roman"/>
          <w:sz w:val="20"/>
          <w:szCs w:val="20"/>
          <w:vertAlign w:val="subscript"/>
        </w:rPr>
        <w:t>6</w:t>
      </w:r>
      <w:r w:rsidRPr="008A5A36">
        <w:rPr>
          <w:rFonts w:ascii="Times New Roman" w:hAnsi="Times New Roman" w:cs="Times New Roman"/>
          <w:sz w:val="20"/>
          <w:szCs w:val="20"/>
        </w:rPr>
        <w:t xml:space="preserve">*STKEXP + </w:t>
      </w:r>
      <w:r w:rsidRPr="008A5A36">
        <w:rPr>
          <w:rFonts w:ascii="Symbol" w:hAnsi="Symbol" w:cs="Times New Roman"/>
          <w:sz w:val="20"/>
          <w:szCs w:val="20"/>
        </w:rPr>
        <w:t></w:t>
      </w:r>
      <w:r w:rsidRPr="008A5A36">
        <w:rPr>
          <w:rFonts w:ascii="Times New Roman" w:hAnsi="Times New Roman" w:cs="Times New Roman"/>
          <w:sz w:val="20"/>
          <w:szCs w:val="20"/>
          <w:vertAlign w:val="subscript"/>
        </w:rPr>
        <w:t>7</w:t>
      </w:r>
      <w:r w:rsidR="003C7383">
        <w:rPr>
          <w:rFonts w:ascii="Times New Roman" w:hAnsi="Times New Roman" w:cs="Times New Roman"/>
          <w:sz w:val="20"/>
          <w:szCs w:val="20"/>
        </w:rPr>
        <w:t xml:space="preserve">*NANL </w:t>
      </w:r>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8</w:t>
      </w:r>
      <w:r w:rsidRPr="008A5A36">
        <w:rPr>
          <w:rFonts w:ascii="Times New Roman" w:hAnsi="Times New Roman" w:cs="Times New Roman"/>
          <w:sz w:val="20"/>
          <w:szCs w:val="20"/>
        </w:rPr>
        <w:t xml:space="preserve">*HORIZON + </w:t>
      </w:r>
      <w:r w:rsidRPr="008A5A36">
        <w:rPr>
          <w:rFonts w:ascii="Symbol" w:hAnsi="Symbol" w:cs="Times New Roman"/>
          <w:sz w:val="20"/>
          <w:szCs w:val="20"/>
        </w:rPr>
        <w:t></w:t>
      </w:r>
      <w:r w:rsidRPr="008A5A36">
        <w:rPr>
          <w:rFonts w:ascii="Times New Roman" w:hAnsi="Times New Roman" w:cs="Times New Roman"/>
          <w:sz w:val="20"/>
          <w:szCs w:val="20"/>
          <w:vertAlign w:val="subscript"/>
        </w:rPr>
        <w:t>9</w:t>
      </w:r>
      <w:r w:rsidRPr="008A5A36">
        <w:rPr>
          <w:rFonts w:ascii="Times New Roman" w:hAnsi="Times New Roman" w:cs="Times New Roman"/>
          <w:sz w:val="20"/>
          <w:szCs w:val="20"/>
        </w:rPr>
        <w:t xml:space="preserve">*SIZE + </w:t>
      </w:r>
      <w:r w:rsidRPr="008A5A36">
        <w:rPr>
          <w:rFonts w:ascii="Symbol" w:hAnsi="Symbol" w:cs="Times New Roman"/>
          <w:sz w:val="20"/>
          <w:szCs w:val="20"/>
        </w:rPr>
        <w:t></w:t>
      </w:r>
      <w:r w:rsidRPr="008A5A36">
        <w:rPr>
          <w:rFonts w:ascii="Times New Roman" w:hAnsi="Times New Roman" w:cs="Times New Roman"/>
          <w:sz w:val="20"/>
          <w:szCs w:val="20"/>
          <w:vertAlign w:val="subscript"/>
        </w:rPr>
        <w:t>10</w:t>
      </w:r>
      <w:r w:rsidRPr="008A5A36">
        <w:rPr>
          <w:rFonts w:ascii="Times New Roman" w:hAnsi="Times New Roman" w:cs="Times New Roman"/>
          <w:sz w:val="20"/>
          <w:szCs w:val="20"/>
        </w:rPr>
        <w:t xml:space="preserve">*STDRET + </w:t>
      </w:r>
      <w:r w:rsidRPr="008A5A36">
        <w:rPr>
          <w:rFonts w:ascii="Symbol" w:hAnsi="Symbol" w:cs="Times New Roman"/>
          <w:sz w:val="20"/>
          <w:szCs w:val="20"/>
        </w:rPr>
        <w:t></w:t>
      </w:r>
      <w:r w:rsidRPr="008A5A36">
        <w:rPr>
          <w:rFonts w:ascii="Times New Roman" w:hAnsi="Times New Roman" w:cs="Times New Roman"/>
          <w:sz w:val="20"/>
          <w:szCs w:val="20"/>
          <w:vertAlign w:val="subscript"/>
        </w:rPr>
        <w:t>11</w:t>
      </w:r>
      <w:r w:rsidRPr="008A5A36">
        <w:rPr>
          <w:rFonts w:ascii="Times New Roman" w:hAnsi="Times New Roman" w:cs="Times New Roman"/>
          <w:sz w:val="20"/>
          <w:szCs w:val="20"/>
        </w:rPr>
        <w:t xml:space="preserve">*RD + </w:t>
      </w:r>
      <w:r w:rsidRPr="008A5A36">
        <w:rPr>
          <w:rFonts w:ascii="Symbol" w:hAnsi="Symbol" w:cs="Times New Roman"/>
          <w:sz w:val="20"/>
          <w:szCs w:val="20"/>
        </w:rPr>
        <w:t></w:t>
      </w:r>
      <w:r w:rsidRPr="008A5A36">
        <w:rPr>
          <w:rFonts w:ascii="Symbol" w:hAnsi="Symbol" w:cs="Times New Roman"/>
          <w:sz w:val="20"/>
          <w:szCs w:val="20"/>
        </w:rPr>
        <w:tab/>
      </w:r>
      <w:r w:rsidRPr="008A5A36">
        <w:rPr>
          <w:rFonts w:ascii="Symbol" w:hAnsi="Symbol" w:cs="Times New Roman"/>
          <w:sz w:val="20"/>
          <w:szCs w:val="20"/>
        </w:rPr>
        <w:tab/>
      </w:r>
      <w:r w:rsidRPr="008A5A36">
        <w:rPr>
          <w:rFonts w:ascii="Symbol" w:hAnsi="Symbol" w:cs="Times New Roman"/>
          <w:sz w:val="20"/>
          <w:szCs w:val="20"/>
        </w:rPr>
        <w:tab/>
      </w:r>
      <w:r w:rsidRPr="008A5A36">
        <w:rPr>
          <w:rFonts w:ascii="Symbol" w:hAnsi="Symbol" w:cs="Times New Roman"/>
          <w:sz w:val="20"/>
          <w:szCs w:val="20"/>
        </w:rPr>
        <w:tab/>
      </w:r>
      <w:r w:rsidR="008A5A36">
        <w:rPr>
          <w:rFonts w:ascii="Symbol" w:hAnsi="Symbol" w:cs="Times New Roman"/>
          <w:sz w:val="20"/>
          <w:szCs w:val="20"/>
        </w:rPr>
        <w:tab/>
      </w:r>
      <w:r w:rsidRPr="008A5A36">
        <w:rPr>
          <w:rFonts w:ascii="Symbol" w:hAnsi="Symbol" w:cs="Times New Roman"/>
          <w:sz w:val="20"/>
          <w:szCs w:val="20"/>
        </w:rPr>
        <w:t></w:t>
      </w:r>
      <w:r w:rsidRPr="008A5A36">
        <w:rPr>
          <w:rFonts w:ascii="Symbol" w:hAnsi="Symbol" w:cs="Times New Roman"/>
          <w:sz w:val="20"/>
          <w:szCs w:val="20"/>
        </w:rPr>
        <w:t></w:t>
      </w:r>
      <w:r w:rsidR="00137AD9" w:rsidRPr="008A5A36">
        <w:rPr>
          <w:rFonts w:ascii="Times New Roman" w:hAnsi="Times New Roman" w:cs="Times New Roman"/>
          <w:sz w:val="20"/>
          <w:szCs w:val="20"/>
        </w:rPr>
        <w:t>c</w:t>
      </w:r>
      <w:r w:rsidRPr="008A5A36">
        <w:rPr>
          <w:rFonts w:ascii="Symbol" w:hAnsi="Symbol" w:cs="Times New Roman"/>
          <w:sz w:val="20"/>
          <w:szCs w:val="20"/>
        </w:rPr>
        <w:t></w:t>
      </w:r>
    </w:p>
    <w:p w14:paraId="02C7FC97" w14:textId="77777777" w:rsidR="008A5A36" w:rsidRPr="008A5A36" w:rsidRDefault="001E56EB" w:rsidP="00E60221">
      <w:pPr>
        <w:widowControl w:val="0"/>
        <w:spacing w:after="120" w:line="360" w:lineRule="auto"/>
        <w:ind w:firstLine="720"/>
        <w:jc w:val="both"/>
        <w:rPr>
          <w:rFonts w:ascii="Times New Roman" w:hAnsi="Times New Roman" w:cs="Times New Roman"/>
          <w:sz w:val="10"/>
          <w:szCs w:val="10"/>
        </w:rPr>
      </w:pPr>
      <w:r w:rsidRPr="001E56EB">
        <w:rPr>
          <w:rFonts w:ascii="Times New Roman" w:hAnsi="Times New Roman" w:cs="Times New Roman"/>
        </w:rPr>
        <w:t xml:space="preserve"> </w:t>
      </w:r>
    </w:p>
    <w:p w14:paraId="4D31D804" w14:textId="77777777" w:rsidR="00B823F8" w:rsidRDefault="00137AD9"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O</w:t>
      </w:r>
      <w:r w:rsidR="001E56EB" w:rsidRPr="001E56EB">
        <w:rPr>
          <w:rFonts w:ascii="Times New Roman" w:hAnsi="Times New Roman" w:cs="Times New Roman"/>
        </w:rPr>
        <w:t>ur predictions pertain to how the association of multipoint contact (</w:t>
      </w:r>
      <w:r w:rsidR="001E56EB" w:rsidRPr="001E56EB">
        <w:rPr>
          <w:rFonts w:ascii="Times New Roman" w:hAnsi="Times New Roman"/>
          <w:i/>
        </w:rPr>
        <w:t>MPC</w:t>
      </w:r>
      <w:r w:rsidR="001E56EB" w:rsidRPr="001E56EB">
        <w:rPr>
          <w:rFonts w:ascii="Times New Roman" w:hAnsi="Times New Roman" w:cs="Times New Roman"/>
        </w:rPr>
        <w:t xml:space="preserve">) with our variables of interest varies </w:t>
      </w:r>
      <w:r w:rsidR="0058634C">
        <w:rPr>
          <w:rFonts w:ascii="Times New Roman" w:hAnsi="Times New Roman" w:cs="Times New Roman"/>
        </w:rPr>
        <w:t xml:space="preserve">depending on the likelihood that a stock falls </w:t>
      </w:r>
      <w:r w:rsidR="001E56EB" w:rsidRPr="001E56EB">
        <w:rPr>
          <w:rFonts w:ascii="Times New Roman" w:hAnsi="Times New Roman" w:cs="Times New Roman"/>
        </w:rPr>
        <w:t xml:space="preserve">within their </w:t>
      </w:r>
      <w:r w:rsidR="00D20221">
        <w:rPr>
          <w:rFonts w:ascii="Times New Roman" w:hAnsi="Times New Roman" w:cs="Times New Roman"/>
        </w:rPr>
        <w:t>sphere of influence</w:t>
      </w:r>
      <w:r w:rsidR="001E56EB" w:rsidRPr="001E56EB">
        <w:rPr>
          <w:rFonts w:ascii="Times New Roman" w:hAnsi="Times New Roman" w:cs="Times New Roman"/>
        </w:rPr>
        <w:t>.</w:t>
      </w:r>
      <w:r w:rsidR="0058634C">
        <w:rPr>
          <w:rFonts w:ascii="Times New Roman" w:hAnsi="Times New Roman" w:cs="Times New Roman"/>
        </w:rPr>
        <w:t xml:space="preserve"> </w:t>
      </w:r>
      <w:r w:rsidR="00424635">
        <w:rPr>
          <w:rFonts w:ascii="Times New Roman" w:hAnsi="Times New Roman" w:cs="Times New Roman"/>
        </w:rPr>
        <w:t xml:space="preserve">We do this by partitioning our sample on the basis of each of our </w:t>
      </w:r>
      <w:r w:rsidR="001E56EB" w:rsidRPr="001E56EB">
        <w:rPr>
          <w:rFonts w:ascii="Times New Roman" w:hAnsi="Times New Roman" w:cs="Times New Roman"/>
        </w:rPr>
        <w:t>proxies for analysts’ spheres of influence</w:t>
      </w:r>
      <w:r w:rsidR="00F42419">
        <w:rPr>
          <w:rFonts w:ascii="Times New Roman" w:hAnsi="Times New Roman" w:cs="Times New Roman"/>
        </w:rPr>
        <w:t>:</w:t>
      </w:r>
      <w:r w:rsidR="001E56EB" w:rsidRPr="001E56EB">
        <w:rPr>
          <w:rFonts w:ascii="Times New Roman" w:hAnsi="Times New Roman" w:cs="Times New Roman"/>
        </w:rPr>
        <w:t xml:space="preserve"> analyst portfolio size (</w:t>
      </w:r>
      <w:r w:rsidR="00171C67">
        <w:rPr>
          <w:rFonts w:ascii="Times New Roman" w:hAnsi="Times New Roman"/>
          <w:i/>
        </w:rPr>
        <w:t>PORTF</w:t>
      </w:r>
      <w:r w:rsidR="00D47111">
        <w:rPr>
          <w:rFonts w:ascii="Times New Roman" w:hAnsi="Times New Roman" w:cs="Times New Roman"/>
        </w:rPr>
        <w:t>) and</w:t>
      </w:r>
      <w:r w:rsidR="001E56EB" w:rsidRPr="001E56EB">
        <w:rPr>
          <w:rFonts w:ascii="Times New Roman" w:hAnsi="Times New Roman" w:cs="Times New Roman"/>
        </w:rPr>
        <w:t xml:space="preserve"> analyst </w:t>
      </w:r>
      <w:r w:rsidR="0058634C">
        <w:rPr>
          <w:rFonts w:ascii="Times New Roman" w:hAnsi="Times New Roman" w:cs="Times New Roman"/>
        </w:rPr>
        <w:t xml:space="preserve">stock-specific </w:t>
      </w:r>
      <w:r w:rsidR="001E56EB" w:rsidRPr="001E56EB">
        <w:rPr>
          <w:rFonts w:ascii="Times New Roman" w:hAnsi="Times New Roman" w:cs="Times New Roman"/>
        </w:rPr>
        <w:t>experience (</w:t>
      </w:r>
      <w:r w:rsidR="00E524F9">
        <w:rPr>
          <w:rFonts w:ascii="Times New Roman" w:hAnsi="Times New Roman"/>
          <w:i/>
        </w:rPr>
        <w:t>STKEXP</w:t>
      </w:r>
      <w:r w:rsidR="001E56EB" w:rsidRPr="001E56EB">
        <w:rPr>
          <w:rFonts w:ascii="Times New Roman" w:hAnsi="Times New Roman" w:cs="Times New Roman"/>
        </w:rPr>
        <w:t>).</w:t>
      </w:r>
      <w:r w:rsidR="00424635">
        <w:rPr>
          <w:rFonts w:ascii="Times New Roman" w:hAnsi="Times New Roman" w:cs="Times New Roman"/>
        </w:rPr>
        <w:t xml:space="preserve"> We expect </w:t>
      </w:r>
      <w:r w:rsidR="00424635" w:rsidRPr="0058634C">
        <w:rPr>
          <w:rFonts w:ascii="Times New Roman" w:hAnsi="Times New Roman" w:cs="Times New Roman"/>
          <w:i/>
        </w:rPr>
        <w:t>MPC</w:t>
      </w:r>
      <w:r w:rsidR="00424635">
        <w:rPr>
          <w:rFonts w:ascii="Times New Roman" w:hAnsi="Times New Roman" w:cs="Times New Roman"/>
        </w:rPr>
        <w:t xml:space="preserve"> to be more strongly associated with greater forecast accuracy and greater information leadership for the subgroups </w:t>
      </w:r>
      <w:r w:rsidR="00D47111">
        <w:rPr>
          <w:rFonts w:ascii="Times New Roman" w:hAnsi="Times New Roman" w:cs="Times New Roman"/>
        </w:rPr>
        <w:t xml:space="preserve">of analysts covering </w:t>
      </w:r>
      <w:r w:rsidR="006022E0">
        <w:rPr>
          <w:rFonts w:ascii="Times New Roman" w:hAnsi="Times New Roman" w:cs="Times New Roman"/>
        </w:rPr>
        <w:t>larger portfolio</w:t>
      </w:r>
      <w:r w:rsidR="00D47111">
        <w:rPr>
          <w:rFonts w:ascii="Times New Roman" w:hAnsi="Times New Roman" w:cs="Times New Roman"/>
        </w:rPr>
        <w:t xml:space="preserve">s and with </w:t>
      </w:r>
      <w:r w:rsidR="006022E0">
        <w:rPr>
          <w:rFonts w:ascii="Times New Roman" w:hAnsi="Times New Roman" w:cs="Times New Roman"/>
        </w:rPr>
        <w:t xml:space="preserve">greater </w:t>
      </w:r>
      <w:r w:rsidR="00D47111">
        <w:rPr>
          <w:rFonts w:ascii="Times New Roman" w:hAnsi="Times New Roman" w:cs="Times New Roman"/>
        </w:rPr>
        <w:t xml:space="preserve">stock-specific </w:t>
      </w:r>
      <w:r>
        <w:rPr>
          <w:rFonts w:ascii="Times New Roman" w:hAnsi="Times New Roman" w:cs="Times New Roman"/>
        </w:rPr>
        <w:t xml:space="preserve">experience, i.e. </w:t>
      </w:r>
      <w:r w:rsidRPr="00137AD9">
        <w:rPr>
          <w:rFonts w:ascii="Symbol" w:hAnsi="Symbol" w:cs="Times New Roman"/>
        </w:rPr>
        <w:t></w:t>
      </w:r>
      <w:r w:rsidRPr="00137AD9">
        <w:rPr>
          <w:rFonts w:ascii="Times New Roman" w:hAnsi="Times New Roman" w:cs="Times New Roman"/>
          <w:vertAlign w:val="subscript"/>
        </w:rPr>
        <w:t>3</w:t>
      </w:r>
      <w:r>
        <w:rPr>
          <w:rFonts w:ascii="Times New Roman" w:hAnsi="Times New Roman" w:cs="Times New Roman"/>
        </w:rPr>
        <w:t xml:space="preserve"> increases as the sphere influence increases.</w:t>
      </w:r>
    </w:p>
    <w:p w14:paraId="0C38DCE9" w14:textId="77777777" w:rsidR="00137AD9" w:rsidRDefault="00137AD9"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 xml:space="preserve">In addition, we also test whether the impact of multipoint contact on our measures is stronger </w:t>
      </w:r>
      <w:r w:rsidR="003C7383">
        <w:rPr>
          <w:rFonts w:ascii="Times New Roman" w:hAnsi="Times New Roman" w:cs="Times New Roman"/>
        </w:rPr>
        <w:t xml:space="preserve">under </w:t>
      </w:r>
      <w:proofErr w:type="spellStart"/>
      <w:r>
        <w:rPr>
          <w:rFonts w:ascii="Times New Roman" w:hAnsi="Times New Roman" w:cs="Times New Roman"/>
        </w:rPr>
        <w:t>Reg</w:t>
      </w:r>
      <w:proofErr w:type="spellEnd"/>
      <w:r>
        <w:rPr>
          <w:rFonts w:ascii="Times New Roman" w:hAnsi="Times New Roman" w:cs="Times New Roman"/>
        </w:rPr>
        <w:t xml:space="preserve"> FD. We create an indicator variable, </w:t>
      </w:r>
      <w:r w:rsidRPr="001E56EB">
        <w:rPr>
          <w:rFonts w:ascii="Times New Roman" w:hAnsi="Times New Roman" w:cs="Times New Roman"/>
          <w:i/>
        </w:rPr>
        <w:t>POSTFD</w:t>
      </w:r>
      <w:r>
        <w:rPr>
          <w:rFonts w:ascii="Times New Roman" w:hAnsi="Times New Roman" w:cs="Times New Roman"/>
        </w:rPr>
        <w:t xml:space="preserve"> that equals one for the years 2001 and later and zero for the years 2000 and prior, and interact </w:t>
      </w:r>
      <w:r w:rsidRPr="00472619">
        <w:rPr>
          <w:rFonts w:ascii="Times New Roman" w:hAnsi="Times New Roman" w:cs="Times New Roman"/>
          <w:i/>
        </w:rPr>
        <w:t>POSTFD</w:t>
      </w:r>
      <w:r>
        <w:rPr>
          <w:rFonts w:ascii="Times New Roman" w:hAnsi="Times New Roman" w:cs="Times New Roman"/>
        </w:rPr>
        <w:t xml:space="preserve"> with </w:t>
      </w:r>
      <w:r w:rsidRPr="001E56EB">
        <w:rPr>
          <w:rFonts w:ascii="Times New Roman" w:hAnsi="Times New Roman" w:cs="Times New Roman"/>
          <w:i/>
        </w:rPr>
        <w:t>MPC</w:t>
      </w:r>
      <w:r>
        <w:rPr>
          <w:rFonts w:ascii="Times New Roman" w:hAnsi="Times New Roman" w:cs="Times New Roman"/>
        </w:rPr>
        <w:t xml:space="preserve"> in our regressions. Our modified regression specifications are as below.</w:t>
      </w:r>
      <w:r w:rsidR="00114355">
        <w:rPr>
          <w:rFonts w:ascii="Times New Roman" w:hAnsi="Times New Roman" w:cs="Times New Roman"/>
        </w:rPr>
        <w:t xml:space="preserve"> </w:t>
      </w:r>
    </w:p>
    <w:p w14:paraId="7C7F9DC0" w14:textId="77777777" w:rsidR="008A5A36" w:rsidRPr="008A5A36" w:rsidRDefault="008A5A36" w:rsidP="008A5A36">
      <w:pPr>
        <w:widowControl w:val="0"/>
        <w:spacing w:after="120" w:line="240" w:lineRule="auto"/>
        <w:ind w:left="720" w:hanging="720"/>
        <w:jc w:val="both"/>
        <w:rPr>
          <w:rFonts w:ascii="Times New Roman" w:hAnsi="Times New Roman" w:cs="Times New Roman"/>
          <w:sz w:val="20"/>
          <w:szCs w:val="20"/>
        </w:rPr>
      </w:pPr>
      <w:proofErr w:type="spellStart"/>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w:t>
      </w:r>
      <w:proofErr w:type="spellEnd"/>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*POSTFD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*FLFR</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3</w:t>
      </w:r>
      <w:r w:rsidRPr="008A5A36">
        <w:rPr>
          <w:rFonts w:ascii="Times New Roman" w:hAnsi="Times New Roman" w:cs="Times New Roman"/>
          <w:sz w:val="20"/>
          <w:szCs w:val="20"/>
        </w:rPr>
        <w:t>*MPC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33</w:t>
      </w:r>
      <w:r w:rsidRPr="008A5A36">
        <w:rPr>
          <w:rFonts w:ascii="Times New Roman" w:hAnsi="Times New Roman" w:cs="Times New Roman"/>
          <w:sz w:val="20"/>
          <w:szCs w:val="20"/>
        </w:rPr>
        <w:t>*MPC*POSTFD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4</w:t>
      </w:r>
      <w:r w:rsidRPr="008A5A36">
        <w:rPr>
          <w:rFonts w:ascii="Times New Roman" w:hAnsi="Times New Roman" w:cs="Times New Roman"/>
          <w:sz w:val="20"/>
          <w:szCs w:val="20"/>
        </w:rPr>
        <w:t xml:space="preserve">*NIND + </w:t>
      </w:r>
      <w:r w:rsidRPr="008A5A36">
        <w:rPr>
          <w:rFonts w:ascii="Symbol" w:hAnsi="Symbol" w:cs="Times New Roman"/>
          <w:sz w:val="20"/>
          <w:szCs w:val="20"/>
        </w:rPr>
        <w:t></w:t>
      </w:r>
      <w:r w:rsidRPr="008A5A36">
        <w:rPr>
          <w:rFonts w:ascii="Times New Roman" w:hAnsi="Times New Roman" w:cs="Times New Roman"/>
          <w:sz w:val="20"/>
          <w:szCs w:val="20"/>
          <w:vertAlign w:val="subscript"/>
        </w:rPr>
        <w:t>5</w:t>
      </w:r>
      <w:r w:rsidRPr="008A5A36">
        <w:rPr>
          <w:rFonts w:ascii="Times New Roman" w:hAnsi="Times New Roman" w:cs="Times New Roman"/>
          <w:sz w:val="20"/>
          <w:szCs w:val="20"/>
        </w:rPr>
        <w:t>*PORTF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6</w:t>
      </w:r>
      <w:r w:rsidRPr="008A5A36">
        <w:rPr>
          <w:rFonts w:ascii="Times New Roman" w:hAnsi="Times New Roman" w:cs="Times New Roman"/>
          <w:sz w:val="20"/>
          <w:szCs w:val="20"/>
        </w:rPr>
        <w:t>*STKEXP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7</w:t>
      </w:r>
      <w:r w:rsidRPr="008A5A36">
        <w:rPr>
          <w:rFonts w:ascii="Times New Roman" w:hAnsi="Times New Roman" w:cs="Times New Roman"/>
          <w:sz w:val="20"/>
          <w:szCs w:val="20"/>
        </w:rPr>
        <w:t>*NANL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8</w:t>
      </w:r>
      <w:r w:rsidRPr="008A5A36">
        <w:rPr>
          <w:rFonts w:ascii="Times New Roman" w:hAnsi="Times New Roman" w:cs="Times New Roman"/>
          <w:sz w:val="20"/>
          <w:szCs w:val="20"/>
        </w:rPr>
        <w:t>*HORIZON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9</w:t>
      </w:r>
      <w:r w:rsidRPr="008A5A36">
        <w:rPr>
          <w:rFonts w:ascii="Times New Roman" w:hAnsi="Times New Roman" w:cs="Times New Roman"/>
          <w:sz w:val="20"/>
          <w:szCs w:val="20"/>
        </w:rPr>
        <w:t>*SIZE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10</w:t>
      </w:r>
      <w:r w:rsidRPr="008A5A36">
        <w:rPr>
          <w:rFonts w:ascii="Times New Roman" w:hAnsi="Times New Roman" w:cs="Times New Roman"/>
          <w:sz w:val="20"/>
          <w:szCs w:val="20"/>
        </w:rPr>
        <w:t>*STDRET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11</w:t>
      </w:r>
      <w:r w:rsidRPr="008A5A36">
        <w:rPr>
          <w:rFonts w:ascii="Times New Roman" w:hAnsi="Times New Roman" w:cs="Times New Roman"/>
          <w:sz w:val="20"/>
          <w:szCs w:val="20"/>
        </w:rPr>
        <w:t>*RD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Pr>
          <w:rFonts w:ascii="Symbol" w:hAnsi="Symbol" w:cs="Times New Roman"/>
          <w:sz w:val="20"/>
          <w:szCs w:val="20"/>
        </w:rPr>
        <w:tab/>
      </w:r>
      <w:r>
        <w:rPr>
          <w:rFonts w:ascii="Symbol" w:hAnsi="Symbol" w:cs="Times New Roman"/>
          <w:sz w:val="20"/>
          <w:szCs w:val="20"/>
        </w:rPr>
        <w:tab/>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rPr>
        <w:t>a</w:t>
      </w:r>
      <w:r w:rsidRPr="008A5A36">
        <w:rPr>
          <w:rFonts w:ascii="Symbol" w:hAnsi="Symbol" w:cs="Times New Roman"/>
          <w:sz w:val="20"/>
          <w:szCs w:val="20"/>
        </w:rPr>
        <w:t></w:t>
      </w:r>
    </w:p>
    <w:p w14:paraId="46D3B70D" w14:textId="77777777" w:rsidR="008A5A36" w:rsidRPr="00137AD9" w:rsidRDefault="008A5A36" w:rsidP="008A5A36">
      <w:pPr>
        <w:widowControl w:val="0"/>
        <w:spacing w:after="120" w:line="240" w:lineRule="auto"/>
        <w:jc w:val="both"/>
        <w:rPr>
          <w:rFonts w:ascii="Times New Roman" w:hAnsi="Times New Roman" w:cs="Times New Roman"/>
          <w:sz w:val="10"/>
          <w:szCs w:val="10"/>
        </w:rPr>
      </w:pPr>
    </w:p>
    <w:p w14:paraId="43224191" w14:textId="77777777" w:rsidR="008A5A36" w:rsidRPr="008A5A36" w:rsidRDefault="008A5A36" w:rsidP="008A5A36">
      <w:pPr>
        <w:widowControl w:val="0"/>
        <w:spacing w:after="120" w:line="240" w:lineRule="auto"/>
        <w:ind w:left="720" w:hanging="720"/>
        <w:jc w:val="both"/>
        <w:rPr>
          <w:rFonts w:ascii="Times New Roman" w:hAnsi="Times New Roman" w:cs="Times New Roman"/>
          <w:sz w:val="20"/>
          <w:szCs w:val="20"/>
        </w:rPr>
      </w:pPr>
      <w:proofErr w:type="spellStart"/>
      <w:r w:rsidRPr="008A5A36">
        <w:rPr>
          <w:rFonts w:ascii="Times New Roman" w:hAnsi="Times New Roman" w:cs="Times New Roman"/>
          <w:sz w:val="20"/>
          <w:szCs w:val="20"/>
        </w:rPr>
        <w:t>FLFR</w:t>
      </w:r>
      <w:r w:rsidRPr="008A5A36">
        <w:rPr>
          <w:rFonts w:ascii="Times New Roman" w:hAnsi="Times New Roman" w:cs="Times New Roman"/>
          <w:sz w:val="20"/>
          <w:szCs w:val="20"/>
          <w:vertAlign w:val="subscript"/>
        </w:rPr>
        <w:t>t</w:t>
      </w:r>
      <w:proofErr w:type="spellEnd"/>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*POSTFD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*FLFR</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3</w:t>
      </w:r>
      <w:r w:rsidRPr="008A5A36">
        <w:rPr>
          <w:rFonts w:ascii="Times New Roman" w:hAnsi="Times New Roman" w:cs="Times New Roman"/>
          <w:sz w:val="20"/>
          <w:szCs w:val="20"/>
        </w:rPr>
        <w:t>*MPC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33</w:t>
      </w:r>
      <w:r w:rsidRPr="008A5A36">
        <w:rPr>
          <w:rFonts w:ascii="Times New Roman" w:hAnsi="Times New Roman" w:cs="Times New Roman"/>
          <w:sz w:val="20"/>
          <w:szCs w:val="20"/>
        </w:rPr>
        <w:t>*MPC*POSTFD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4</w:t>
      </w:r>
      <w:r w:rsidRPr="008A5A36">
        <w:rPr>
          <w:rFonts w:ascii="Times New Roman" w:hAnsi="Times New Roman" w:cs="Times New Roman"/>
          <w:sz w:val="20"/>
          <w:szCs w:val="20"/>
        </w:rPr>
        <w:t xml:space="preserve">*NIND + </w:t>
      </w:r>
      <w:r w:rsidRPr="008A5A36">
        <w:rPr>
          <w:rFonts w:ascii="Symbol" w:hAnsi="Symbol" w:cs="Times New Roman"/>
          <w:sz w:val="20"/>
          <w:szCs w:val="20"/>
        </w:rPr>
        <w:t></w:t>
      </w:r>
      <w:r w:rsidRPr="008A5A36">
        <w:rPr>
          <w:rFonts w:ascii="Times New Roman" w:hAnsi="Times New Roman" w:cs="Times New Roman"/>
          <w:sz w:val="20"/>
          <w:szCs w:val="20"/>
          <w:vertAlign w:val="subscript"/>
        </w:rPr>
        <w:t>5</w:t>
      </w:r>
      <w:r w:rsidRPr="008A5A36">
        <w:rPr>
          <w:rFonts w:ascii="Times New Roman" w:hAnsi="Times New Roman" w:cs="Times New Roman"/>
          <w:sz w:val="20"/>
          <w:szCs w:val="20"/>
        </w:rPr>
        <w:t>*PORTF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6</w:t>
      </w:r>
      <w:r w:rsidRPr="008A5A36">
        <w:rPr>
          <w:rFonts w:ascii="Times New Roman" w:hAnsi="Times New Roman" w:cs="Times New Roman"/>
          <w:sz w:val="20"/>
          <w:szCs w:val="20"/>
        </w:rPr>
        <w:t>*STKEXP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7</w:t>
      </w:r>
      <w:r w:rsidRPr="008A5A36">
        <w:rPr>
          <w:rFonts w:ascii="Times New Roman" w:hAnsi="Times New Roman" w:cs="Times New Roman"/>
          <w:sz w:val="20"/>
          <w:szCs w:val="20"/>
        </w:rPr>
        <w:t>*NANL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8</w:t>
      </w:r>
      <w:r w:rsidRPr="008A5A36">
        <w:rPr>
          <w:rFonts w:ascii="Times New Roman" w:hAnsi="Times New Roman" w:cs="Times New Roman"/>
          <w:sz w:val="20"/>
          <w:szCs w:val="20"/>
        </w:rPr>
        <w:t>*HORIZON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9</w:t>
      </w:r>
      <w:r w:rsidRPr="008A5A36">
        <w:rPr>
          <w:rFonts w:ascii="Times New Roman" w:hAnsi="Times New Roman" w:cs="Times New Roman"/>
          <w:sz w:val="20"/>
          <w:szCs w:val="20"/>
        </w:rPr>
        <w:t>*SIZE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10</w:t>
      </w:r>
      <w:r w:rsidRPr="008A5A36">
        <w:rPr>
          <w:rFonts w:ascii="Times New Roman" w:hAnsi="Times New Roman" w:cs="Times New Roman"/>
          <w:sz w:val="20"/>
          <w:szCs w:val="20"/>
        </w:rPr>
        <w:t>*STDRET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11</w:t>
      </w:r>
      <w:r w:rsidRPr="008A5A36">
        <w:rPr>
          <w:rFonts w:ascii="Times New Roman" w:hAnsi="Times New Roman" w:cs="Times New Roman"/>
          <w:sz w:val="20"/>
          <w:szCs w:val="20"/>
        </w:rPr>
        <w:t>*RD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Pr>
          <w:rFonts w:ascii="Symbol" w:hAnsi="Symbol" w:cs="Times New Roman"/>
          <w:sz w:val="20"/>
          <w:szCs w:val="20"/>
        </w:rPr>
        <w:tab/>
      </w:r>
      <w:r>
        <w:rPr>
          <w:rFonts w:ascii="Symbol" w:hAnsi="Symbol" w:cs="Times New Roman"/>
          <w:sz w:val="20"/>
          <w:szCs w:val="20"/>
        </w:rPr>
        <w:tab/>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rPr>
        <w:t>b</w:t>
      </w:r>
      <w:r w:rsidRPr="008A5A36">
        <w:rPr>
          <w:rFonts w:ascii="Symbol" w:hAnsi="Symbol" w:cs="Times New Roman"/>
          <w:sz w:val="20"/>
          <w:szCs w:val="20"/>
        </w:rPr>
        <w:t></w:t>
      </w:r>
    </w:p>
    <w:p w14:paraId="143A3B55" w14:textId="77777777" w:rsidR="008A5A36" w:rsidRPr="008A5A36" w:rsidRDefault="008A5A36" w:rsidP="008A5A36">
      <w:pPr>
        <w:widowControl w:val="0"/>
        <w:spacing w:after="120" w:line="240" w:lineRule="auto"/>
        <w:ind w:left="720" w:hanging="720"/>
        <w:jc w:val="both"/>
        <w:rPr>
          <w:rFonts w:ascii="Times New Roman" w:hAnsi="Times New Roman" w:cs="Times New Roman"/>
          <w:sz w:val="10"/>
          <w:szCs w:val="10"/>
        </w:rPr>
      </w:pPr>
    </w:p>
    <w:p w14:paraId="1902F5B0" w14:textId="77777777" w:rsidR="008A5A36" w:rsidRPr="008A5A36" w:rsidRDefault="008A5A36" w:rsidP="008A5A36">
      <w:pPr>
        <w:widowControl w:val="0"/>
        <w:spacing w:after="120" w:line="240" w:lineRule="auto"/>
        <w:ind w:left="720" w:hanging="720"/>
        <w:jc w:val="both"/>
        <w:rPr>
          <w:rFonts w:ascii="Times New Roman" w:hAnsi="Times New Roman" w:cs="Times New Roman"/>
          <w:sz w:val="20"/>
          <w:szCs w:val="20"/>
        </w:rPr>
      </w:pPr>
      <w:proofErr w:type="spellStart"/>
      <w:r w:rsidRPr="008A5A36">
        <w:rPr>
          <w:rFonts w:ascii="Times New Roman" w:hAnsi="Times New Roman" w:cs="Times New Roman"/>
          <w:sz w:val="20"/>
          <w:szCs w:val="20"/>
        </w:rPr>
        <w:t>RLFR</w:t>
      </w:r>
      <w:r w:rsidRPr="008A5A36">
        <w:rPr>
          <w:rFonts w:ascii="Times New Roman" w:hAnsi="Times New Roman" w:cs="Times New Roman"/>
          <w:sz w:val="20"/>
          <w:szCs w:val="20"/>
          <w:vertAlign w:val="subscript"/>
        </w:rPr>
        <w:t>t</w:t>
      </w:r>
      <w:proofErr w:type="spellEnd"/>
      <w:r w:rsidRPr="008A5A36">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*POSTFD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w:t>
      </w:r>
      <w:r w:rsidRPr="008A5A36">
        <w:rPr>
          <w:rFonts w:ascii="Times New Roman" w:hAnsi="Times New Roman" w:cs="Times New Roman"/>
          <w:sz w:val="20"/>
          <w:szCs w:val="20"/>
        </w:rPr>
        <w:t>*ACC</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2</w:t>
      </w:r>
      <w:r w:rsidRPr="008A5A36">
        <w:rPr>
          <w:rFonts w:ascii="Times New Roman" w:hAnsi="Times New Roman" w:cs="Times New Roman"/>
          <w:sz w:val="20"/>
          <w:szCs w:val="20"/>
        </w:rPr>
        <w:t>*RLFR</w:t>
      </w:r>
      <w:r w:rsidRPr="008A5A36">
        <w:rPr>
          <w:rFonts w:ascii="Times New Roman" w:hAnsi="Times New Roman" w:cs="Times New Roman"/>
          <w:sz w:val="20"/>
          <w:szCs w:val="20"/>
          <w:vertAlign w:val="subscript"/>
        </w:rPr>
        <w:t>t-1</w:t>
      </w:r>
      <w:r w:rsidRPr="008A5A3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3</w:t>
      </w:r>
      <w:r w:rsidRPr="008A5A36">
        <w:rPr>
          <w:rFonts w:ascii="Times New Roman" w:hAnsi="Times New Roman" w:cs="Times New Roman"/>
          <w:sz w:val="20"/>
          <w:szCs w:val="20"/>
        </w:rPr>
        <w:t>*MPC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33</w:t>
      </w:r>
      <w:r w:rsidRPr="008A5A36">
        <w:rPr>
          <w:rFonts w:ascii="Times New Roman" w:hAnsi="Times New Roman" w:cs="Times New Roman"/>
          <w:sz w:val="20"/>
          <w:szCs w:val="20"/>
        </w:rPr>
        <w:t>*MPC*POSTFD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4</w:t>
      </w:r>
      <w:r w:rsidRPr="008A5A36">
        <w:rPr>
          <w:rFonts w:ascii="Times New Roman" w:hAnsi="Times New Roman" w:cs="Times New Roman"/>
          <w:sz w:val="20"/>
          <w:szCs w:val="20"/>
        </w:rPr>
        <w:t xml:space="preserve">*NIND + </w:t>
      </w:r>
      <w:r w:rsidRPr="008A5A36">
        <w:rPr>
          <w:rFonts w:ascii="Symbol" w:hAnsi="Symbol" w:cs="Times New Roman"/>
          <w:sz w:val="20"/>
          <w:szCs w:val="20"/>
        </w:rPr>
        <w:t></w:t>
      </w:r>
      <w:r w:rsidRPr="008A5A36">
        <w:rPr>
          <w:rFonts w:ascii="Times New Roman" w:hAnsi="Times New Roman" w:cs="Times New Roman"/>
          <w:sz w:val="20"/>
          <w:szCs w:val="20"/>
          <w:vertAlign w:val="subscript"/>
        </w:rPr>
        <w:t>5</w:t>
      </w:r>
      <w:r w:rsidRPr="008A5A36">
        <w:rPr>
          <w:rFonts w:ascii="Times New Roman" w:hAnsi="Times New Roman" w:cs="Times New Roman"/>
          <w:sz w:val="20"/>
          <w:szCs w:val="20"/>
        </w:rPr>
        <w:t>*PORTF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6</w:t>
      </w:r>
      <w:r w:rsidRPr="008A5A36">
        <w:rPr>
          <w:rFonts w:ascii="Times New Roman" w:hAnsi="Times New Roman" w:cs="Times New Roman"/>
          <w:sz w:val="20"/>
          <w:szCs w:val="20"/>
        </w:rPr>
        <w:t>*STKEXP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7</w:t>
      </w:r>
      <w:r w:rsidRPr="008A5A36">
        <w:rPr>
          <w:rFonts w:ascii="Times New Roman" w:hAnsi="Times New Roman" w:cs="Times New Roman"/>
          <w:sz w:val="20"/>
          <w:szCs w:val="20"/>
        </w:rPr>
        <w:t>*NANL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8</w:t>
      </w:r>
      <w:r w:rsidRPr="008A5A36">
        <w:rPr>
          <w:rFonts w:ascii="Times New Roman" w:hAnsi="Times New Roman" w:cs="Times New Roman"/>
          <w:sz w:val="20"/>
          <w:szCs w:val="20"/>
        </w:rPr>
        <w:t>*HORIZON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9</w:t>
      </w:r>
      <w:r w:rsidRPr="008A5A36">
        <w:rPr>
          <w:rFonts w:ascii="Times New Roman" w:hAnsi="Times New Roman" w:cs="Times New Roman"/>
          <w:sz w:val="20"/>
          <w:szCs w:val="20"/>
        </w:rPr>
        <w:t>*SIZE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10</w:t>
      </w:r>
      <w:r w:rsidRPr="008A5A36">
        <w:rPr>
          <w:rFonts w:ascii="Times New Roman" w:hAnsi="Times New Roman" w:cs="Times New Roman"/>
          <w:sz w:val="20"/>
          <w:szCs w:val="20"/>
        </w:rPr>
        <w:t>*STDRET +</w:t>
      </w:r>
      <w:r>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Times New Roman" w:hAnsi="Times New Roman" w:cs="Times New Roman"/>
          <w:sz w:val="20"/>
          <w:szCs w:val="20"/>
          <w:vertAlign w:val="subscript"/>
        </w:rPr>
        <w:t>11</w:t>
      </w:r>
      <w:r w:rsidRPr="008A5A36">
        <w:rPr>
          <w:rFonts w:ascii="Times New Roman" w:hAnsi="Times New Roman" w:cs="Times New Roman"/>
          <w:sz w:val="20"/>
          <w:szCs w:val="20"/>
        </w:rPr>
        <w:t>*RD +</w:t>
      </w:r>
      <w:r w:rsidR="00446AED">
        <w:rPr>
          <w:rFonts w:ascii="Times New Roman" w:hAnsi="Times New Roman" w:cs="Times New Roman"/>
          <w:sz w:val="20"/>
          <w:szCs w:val="20"/>
        </w:rPr>
        <w:t xml:space="preserve"> </w:t>
      </w:r>
      <w:r w:rsidRPr="008A5A36">
        <w:rPr>
          <w:rFonts w:ascii="Symbol" w:hAnsi="Symbol" w:cs="Times New Roman"/>
          <w:sz w:val="20"/>
          <w:szCs w:val="20"/>
        </w:rPr>
        <w:t></w:t>
      </w:r>
      <w:r w:rsidRPr="008A5A36">
        <w:rPr>
          <w:rFonts w:ascii="Symbol" w:hAnsi="Symbol" w:cs="Times New Roman"/>
          <w:sz w:val="20"/>
          <w:szCs w:val="20"/>
        </w:rPr>
        <w:t></w:t>
      </w:r>
      <w:r>
        <w:rPr>
          <w:rFonts w:ascii="Symbol" w:hAnsi="Symbol" w:cs="Times New Roman"/>
          <w:sz w:val="20"/>
          <w:szCs w:val="20"/>
        </w:rPr>
        <w:tab/>
      </w:r>
      <w:r>
        <w:rPr>
          <w:rFonts w:ascii="Symbol" w:hAnsi="Symbol" w:cs="Times New Roman"/>
          <w:sz w:val="20"/>
          <w:szCs w:val="20"/>
        </w:rPr>
        <w:tab/>
      </w:r>
      <w:r w:rsidRPr="008A5A36">
        <w:rPr>
          <w:rFonts w:ascii="Symbol" w:hAnsi="Symbol" w:cs="Times New Roman"/>
          <w:sz w:val="20"/>
          <w:szCs w:val="20"/>
        </w:rPr>
        <w:t></w:t>
      </w:r>
      <w:r w:rsidRPr="008A5A36">
        <w:rPr>
          <w:rFonts w:ascii="Symbol" w:hAnsi="Symbol" w:cs="Times New Roman"/>
          <w:sz w:val="20"/>
          <w:szCs w:val="20"/>
        </w:rPr>
        <w:t></w:t>
      </w:r>
      <w:r w:rsidRPr="008A5A36">
        <w:rPr>
          <w:rFonts w:ascii="Times New Roman" w:hAnsi="Times New Roman" w:cs="Times New Roman"/>
          <w:sz w:val="20"/>
          <w:szCs w:val="20"/>
        </w:rPr>
        <w:t>c</w:t>
      </w:r>
      <w:r w:rsidRPr="008A5A36">
        <w:rPr>
          <w:rFonts w:ascii="Symbol" w:hAnsi="Symbol" w:cs="Times New Roman"/>
          <w:sz w:val="20"/>
          <w:szCs w:val="20"/>
        </w:rPr>
        <w:t></w:t>
      </w:r>
    </w:p>
    <w:p w14:paraId="21981132" w14:textId="77777777" w:rsidR="00137AD9" w:rsidRPr="00446AED" w:rsidRDefault="00137AD9" w:rsidP="00E60221">
      <w:pPr>
        <w:widowControl w:val="0"/>
        <w:spacing w:after="120" w:line="360" w:lineRule="auto"/>
        <w:ind w:firstLine="720"/>
        <w:jc w:val="both"/>
        <w:rPr>
          <w:rFonts w:ascii="Times New Roman" w:hAnsi="Times New Roman" w:cs="Times New Roman"/>
          <w:sz w:val="10"/>
          <w:szCs w:val="10"/>
        </w:rPr>
      </w:pPr>
    </w:p>
    <w:p w14:paraId="61D85DBD" w14:textId="77777777" w:rsidR="00137AD9" w:rsidRPr="00424635" w:rsidRDefault="00137AD9"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 xml:space="preserve">In these regressions, the main effect </w:t>
      </w:r>
      <w:r w:rsidR="00446AED">
        <w:rPr>
          <w:rFonts w:ascii="Times New Roman" w:hAnsi="Times New Roman" w:cs="Times New Roman"/>
        </w:rPr>
        <w:t>(</w:t>
      </w:r>
      <w:r w:rsidR="00446AED" w:rsidRPr="00446AED">
        <w:rPr>
          <w:rFonts w:ascii="Symbol" w:hAnsi="Symbol" w:cs="Times New Roman"/>
        </w:rPr>
        <w:t></w:t>
      </w:r>
      <w:r w:rsidR="00446AED">
        <w:rPr>
          <w:rFonts w:ascii="Times New Roman" w:hAnsi="Times New Roman" w:cs="Times New Roman"/>
          <w:vertAlign w:val="subscript"/>
        </w:rPr>
        <w:t>3</w:t>
      </w:r>
      <w:r w:rsidR="00446AED">
        <w:rPr>
          <w:rFonts w:ascii="Times New Roman" w:hAnsi="Times New Roman" w:cs="Times New Roman"/>
        </w:rPr>
        <w:t xml:space="preserve">) </w:t>
      </w:r>
      <w:r>
        <w:rPr>
          <w:rFonts w:ascii="Times New Roman" w:hAnsi="Times New Roman" w:cs="Times New Roman"/>
        </w:rPr>
        <w:t xml:space="preserve">estimates the effect of multipoint contact prior to </w:t>
      </w:r>
      <w:proofErr w:type="spellStart"/>
      <w:r>
        <w:rPr>
          <w:rFonts w:ascii="Times New Roman" w:hAnsi="Times New Roman" w:cs="Times New Roman"/>
        </w:rPr>
        <w:t>Reg</w:t>
      </w:r>
      <w:proofErr w:type="spellEnd"/>
      <w:r>
        <w:rPr>
          <w:rFonts w:ascii="Times New Roman" w:hAnsi="Times New Roman" w:cs="Times New Roman"/>
        </w:rPr>
        <w:t xml:space="preserve"> FD, the interaction term </w:t>
      </w:r>
      <w:r w:rsidR="00446AED">
        <w:rPr>
          <w:rFonts w:ascii="Times New Roman" w:hAnsi="Times New Roman" w:cs="Times New Roman"/>
        </w:rPr>
        <w:t>(</w:t>
      </w:r>
      <w:r w:rsidR="00446AED" w:rsidRPr="00446AED">
        <w:rPr>
          <w:rFonts w:ascii="Symbol" w:hAnsi="Symbol" w:cs="Times New Roman"/>
        </w:rPr>
        <w:t></w:t>
      </w:r>
      <w:r w:rsidR="00446AED">
        <w:rPr>
          <w:rFonts w:ascii="Times New Roman" w:hAnsi="Times New Roman" w:cs="Times New Roman"/>
          <w:vertAlign w:val="subscript"/>
        </w:rPr>
        <w:t>33</w:t>
      </w:r>
      <w:bookmarkStart w:id="0" w:name="_GoBack"/>
      <w:bookmarkEnd w:id="0"/>
      <w:r w:rsidR="00446AED">
        <w:rPr>
          <w:rFonts w:ascii="Times New Roman" w:hAnsi="Times New Roman" w:cs="Times New Roman"/>
        </w:rPr>
        <w:t xml:space="preserve">) </w:t>
      </w:r>
      <w:r>
        <w:rPr>
          <w:rFonts w:ascii="Times New Roman" w:hAnsi="Times New Roman" w:cs="Times New Roman"/>
        </w:rPr>
        <w:t xml:space="preserve">estimates the </w:t>
      </w:r>
      <w:r w:rsidRPr="00472619">
        <w:rPr>
          <w:rFonts w:ascii="Times New Roman" w:hAnsi="Times New Roman" w:cs="Times New Roman"/>
          <w:i/>
        </w:rPr>
        <w:t>incremental</w:t>
      </w:r>
      <w:r>
        <w:rPr>
          <w:rFonts w:ascii="Times New Roman" w:hAnsi="Times New Roman" w:cs="Times New Roman"/>
        </w:rPr>
        <w:t xml:space="preserve"> effect of multipoint contact under </w:t>
      </w:r>
      <w:proofErr w:type="spellStart"/>
      <w:r>
        <w:rPr>
          <w:rFonts w:ascii="Times New Roman" w:hAnsi="Times New Roman" w:cs="Times New Roman"/>
        </w:rPr>
        <w:t>Reg</w:t>
      </w:r>
      <w:proofErr w:type="spellEnd"/>
      <w:r>
        <w:rPr>
          <w:rFonts w:ascii="Times New Roman" w:hAnsi="Times New Roman" w:cs="Times New Roman"/>
        </w:rPr>
        <w:t xml:space="preserve"> FD, and </w:t>
      </w:r>
      <w:r w:rsidR="00536DDB" w:rsidRPr="00446AED">
        <w:rPr>
          <w:rFonts w:ascii="Symbol" w:hAnsi="Symbol" w:cs="Times New Roman"/>
        </w:rPr>
        <w:t></w:t>
      </w:r>
      <w:r w:rsidR="00536DDB">
        <w:rPr>
          <w:rFonts w:ascii="Times New Roman" w:hAnsi="Times New Roman" w:cs="Times New Roman"/>
          <w:vertAlign w:val="subscript"/>
        </w:rPr>
        <w:t xml:space="preserve">3 </w:t>
      </w:r>
      <w:r w:rsidR="00536DDB">
        <w:rPr>
          <w:rFonts w:ascii="Times New Roman" w:hAnsi="Times New Roman" w:cs="Times New Roman"/>
        </w:rPr>
        <w:lastRenderedPageBreak/>
        <w:t xml:space="preserve">+ </w:t>
      </w:r>
      <w:r w:rsidR="00536DDB" w:rsidRPr="00446AED">
        <w:rPr>
          <w:rFonts w:ascii="Symbol" w:hAnsi="Symbol" w:cs="Times New Roman"/>
        </w:rPr>
        <w:t></w:t>
      </w:r>
      <w:r w:rsidR="00536DDB">
        <w:rPr>
          <w:rFonts w:ascii="Times New Roman" w:hAnsi="Times New Roman" w:cs="Times New Roman"/>
          <w:vertAlign w:val="subscript"/>
        </w:rPr>
        <w:t>33</w:t>
      </w:r>
      <w:r w:rsidR="00536DDB">
        <w:rPr>
          <w:rFonts w:ascii="Times New Roman" w:hAnsi="Times New Roman" w:cs="Times New Roman"/>
        </w:rPr>
        <w:t xml:space="preserve"> </w:t>
      </w:r>
      <w:r>
        <w:rPr>
          <w:rFonts w:ascii="Times New Roman" w:hAnsi="Times New Roman" w:cs="Times New Roman"/>
        </w:rPr>
        <w:t xml:space="preserve">gives the </w:t>
      </w:r>
      <w:r w:rsidR="00536DDB">
        <w:rPr>
          <w:rFonts w:ascii="Times New Roman" w:hAnsi="Times New Roman" w:cs="Times New Roman"/>
        </w:rPr>
        <w:t xml:space="preserve">total </w:t>
      </w:r>
      <w:r>
        <w:rPr>
          <w:rFonts w:ascii="Times New Roman" w:hAnsi="Times New Roman" w:cs="Times New Roman"/>
        </w:rPr>
        <w:t xml:space="preserve">effect of multipoint contact </w:t>
      </w:r>
      <w:r w:rsidR="00536DDB">
        <w:rPr>
          <w:rFonts w:ascii="Times New Roman" w:hAnsi="Times New Roman" w:cs="Times New Roman"/>
        </w:rPr>
        <w:t>in the post</w:t>
      </w:r>
      <w:r>
        <w:rPr>
          <w:rFonts w:ascii="Times New Roman" w:hAnsi="Times New Roman" w:cs="Times New Roman"/>
        </w:rPr>
        <w:t xml:space="preserve"> </w:t>
      </w:r>
      <w:proofErr w:type="spellStart"/>
      <w:r>
        <w:rPr>
          <w:rFonts w:ascii="Times New Roman" w:hAnsi="Times New Roman" w:cs="Times New Roman"/>
        </w:rPr>
        <w:t>Reg</w:t>
      </w:r>
      <w:proofErr w:type="spellEnd"/>
      <w:r>
        <w:rPr>
          <w:rFonts w:ascii="Times New Roman" w:hAnsi="Times New Roman" w:cs="Times New Roman"/>
        </w:rPr>
        <w:t xml:space="preserve"> FD</w:t>
      </w:r>
      <w:r w:rsidR="00536DDB">
        <w:rPr>
          <w:rFonts w:ascii="Times New Roman" w:hAnsi="Times New Roman" w:cs="Times New Roman"/>
        </w:rPr>
        <w:t xml:space="preserve"> period</w:t>
      </w:r>
      <w:r>
        <w:rPr>
          <w:rFonts w:ascii="Times New Roman" w:hAnsi="Times New Roman" w:cs="Times New Roman"/>
        </w:rPr>
        <w:t>.</w:t>
      </w:r>
    </w:p>
    <w:p w14:paraId="44910CCD" w14:textId="77777777" w:rsidR="00FE5A3C" w:rsidRDefault="001E56EB">
      <w:pPr>
        <w:widowControl w:val="0"/>
        <w:spacing w:after="120" w:line="360" w:lineRule="auto"/>
        <w:ind w:firstLine="720"/>
        <w:jc w:val="both"/>
        <w:rPr>
          <w:rFonts w:ascii="Times New Roman" w:hAnsi="Times New Roman" w:cs="Times New Roman"/>
        </w:rPr>
      </w:pPr>
      <w:r w:rsidRPr="001E56EB">
        <w:rPr>
          <w:rFonts w:ascii="Times New Roman" w:hAnsi="Times New Roman" w:cs="Times New Roman"/>
        </w:rPr>
        <w:t xml:space="preserve">To limit </w:t>
      </w:r>
      <w:r w:rsidR="00D47111">
        <w:rPr>
          <w:rFonts w:ascii="Times New Roman" w:hAnsi="Times New Roman" w:cs="Times New Roman"/>
        </w:rPr>
        <w:t xml:space="preserve">the </w:t>
      </w:r>
      <w:r w:rsidRPr="001E56EB">
        <w:rPr>
          <w:rFonts w:ascii="Times New Roman" w:hAnsi="Times New Roman" w:cs="Times New Roman"/>
        </w:rPr>
        <w:t xml:space="preserve">impact of outliers on our estimation, we follow Leone, </w:t>
      </w:r>
      <w:proofErr w:type="spellStart"/>
      <w:r w:rsidRPr="001E56EB">
        <w:rPr>
          <w:rFonts w:ascii="Times New Roman" w:hAnsi="Times New Roman" w:cs="Times New Roman"/>
        </w:rPr>
        <w:t>Minutti</w:t>
      </w:r>
      <w:proofErr w:type="spellEnd"/>
      <w:r w:rsidRPr="001E56EB">
        <w:rPr>
          <w:rFonts w:ascii="Times New Roman" w:hAnsi="Times New Roman" w:cs="Times New Roman"/>
        </w:rPr>
        <w:t>-Meza</w:t>
      </w:r>
      <w:r w:rsidR="00000D32">
        <w:rPr>
          <w:rFonts w:ascii="Times New Roman" w:hAnsi="Times New Roman" w:cs="Times New Roman"/>
        </w:rPr>
        <w:t>,</w:t>
      </w:r>
      <w:r w:rsidRPr="001E56EB">
        <w:rPr>
          <w:rFonts w:ascii="Times New Roman" w:hAnsi="Times New Roman" w:cs="Times New Roman"/>
        </w:rPr>
        <w:t xml:space="preserve"> and </w:t>
      </w:r>
      <w:proofErr w:type="spellStart"/>
      <w:r w:rsidRPr="001E56EB">
        <w:rPr>
          <w:rFonts w:ascii="Times New Roman" w:hAnsi="Times New Roman" w:cs="Times New Roman"/>
        </w:rPr>
        <w:t>Wasley</w:t>
      </w:r>
      <w:r w:rsidR="00D47111">
        <w:rPr>
          <w:rFonts w:ascii="Times New Roman" w:hAnsi="Times New Roman" w:cs="Times New Roman"/>
        </w:rPr>
        <w:t>’s</w:t>
      </w:r>
      <w:proofErr w:type="spellEnd"/>
      <w:r w:rsidR="006764A9">
        <w:rPr>
          <w:rFonts w:ascii="Times New Roman" w:hAnsi="Times New Roman" w:cs="Times New Roman"/>
        </w:rPr>
        <w:t xml:space="preserve"> (2014</w:t>
      </w:r>
      <w:r w:rsidRPr="001E56EB">
        <w:rPr>
          <w:rFonts w:ascii="Times New Roman" w:hAnsi="Times New Roman" w:cs="Times New Roman"/>
        </w:rPr>
        <w:t>) recommend</w:t>
      </w:r>
      <w:r w:rsidR="00D47111">
        <w:rPr>
          <w:rFonts w:ascii="Times New Roman" w:hAnsi="Times New Roman" w:cs="Times New Roman"/>
        </w:rPr>
        <w:t>ation</w:t>
      </w:r>
      <w:r w:rsidRPr="001E56EB">
        <w:rPr>
          <w:rFonts w:ascii="Times New Roman" w:hAnsi="Times New Roman" w:cs="Times New Roman"/>
        </w:rPr>
        <w:t xml:space="preserve"> </w:t>
      </w:r>
      <w:r w:rsidR="00D47111">
        <w:rPr>
          <w:rFonts w:ascii="Times New Roman" w:hAnsi="Times New Roman" w:cs="Times New Roman"/>
        </w:rPr>
        <w:t>to estimate</w:t>
      </w:r>
      <w:r w:rsidRPr="001E56EB">
        <w:rPr>
          <w:rFonts w:ascii="Times New Roman" w:hAnsi="Times New Roman" w:cs="Times New Roman"/>
        </w:rPr>
        <w:t xml:space="preserve"> robust regressions, which they find superior to more </w:t>
      </w:r>
      <w:r w:rsidRPr="001E56EB">
        <w:rPr>
          <w:rFonts w:ascii="Times New Roman" w:hAnsi="Times New Roman" w:cs="Times New Roman"/>
          <w:i/>
        </w:rPr>
        <w:t>ad hoc</w:t>
      </w:r>
      <w:r w:rsidRPr="001E56EB">
        <w:rPr>
          <w:rFonts w:ascii="Times New Roman" w:hAnsi="Times New Roman" w:cs="Times New Roman"/>
        </w:rPr>
        <w:t xml:space="preserve"> methods including truncation and </w:t>
      </w:r>
      <w:proofErr w:type="spellStart"/>
      <w:r w:rsidRPr="001E56EB">
        <w:rPr>
          <w:rFonts w:ascii="Times New Roman" w:hAnsi="Times New Roman" w:cs="Times New Roman"/>
        </w:rPr>
        <w:t>winsorization</w:t>
      </w:r>
      <w:proofErr w:type="spellEnd"/>
      <w:r w:rsidRPr="001E56EB">
        <w:rPr>
          <w:rFonts w:ascii="Times New Roman" w:hAnsi="Times New Roman" w:cs="Times New Roman"/>
        </w:rPr>
        <w:t xml:space="preserve"> based on an analysis of outliers.</w:t>
      </w:r>
      <w:r w:rsidR="006022E0" w:rsidRPr="00302A2D">
        <w:rPr>
          <w:rStyle w:val="FootnoteReference"/>
          <w:rFonts w:ascii="Times New Roman" w:hAnsi="Times New Roman" w:cs="Times New Roman"/>
        </w:rPr>
        <w:footnoteReference w:id="9"/>
      </w:r>
      <w:r w:rsidRPr="001E56EB">
        <w:rPr>
          <w:rFonts w:ascii="Times New Roman" w:hAnsi="Times New Roman" w:cs="Times New Roman"/>
        </w:rPr>
        <w:t xml:space="preserve"> </w:t>
      </w:r>
      <w:r w:rsidRPr="001E56EB">
        <w:rPr>
          <w:rFonts w:ascii="Times New Roman" w:hAnsi="Times New Roman"/>
          <w:color w:val="000000"/>
        </w:rPr>
        <w:t xml:space="preserve">In addition, to </w:t>
      </w:r>
      <w:r w:rsidR="00D47111">
        <w:rPr>
          <w:rFonts w:ascii="Times New Roman" w:hAnsi="Times New Roman"/>
          <w:color w:val="000000"/>
        </w:rPr>
        <w:t xml:space="preserve">correct </w:t>
      </w:r>
      <w:r w:rsidRPr="001E56EB">
        <w:rPr>
          <w:rFonts w:ascii="Times New Roman" w:hAnsi="Times New Roman"/>
          <w:color w:val="000000"/>
        </w:rPr>
        <w:t>for</w:t>
      </w:r>
      <w:r w:rsidR="00D47111">
        <w:rPr>
          <w:rFonts w:ascii="Times New Roman" w:hAnsi="Times New Roman"/>
          <w:color w:val="000000"/>
        </w:rPr>
        <w:t xml:space="preserve"> effects of cross-section and time-series dependence</w:t>
      </w:r>
      <w:r w:rsidRPr="001E56EB">
        <w:rPr>
          <w:rFonts w:ascii="Times New Roman" w:hAnsi="Times New Roman"/>
          <w:color w:val="000000"/>
        </w:rPr>
        <w:t xml:space="preserve">, all reported </w:t>
      </w:r>
      <w:r w:rsidRPr="001E56EB">
        <w:rPr>
          <w:rFonts w:ascii="Times New Roman" w:hAnsi="Times New Roman"/>
          <w:i/>
          <w:iCs/>
          <w:color w:val="000000"/>
        </w:rPr>
        <w:t>t</w:t>
      </w:r>
      <w:r w:rsidRPr="001E56EB">
        <w:rPr>
          <w:rFonts w:ascii="Times New Roman" w:hAnsi="Times New Roman"/>
          <w:color w:val="000000"/>
        </w:rPr>
        <w:t>-statistics are adjusted for two-way clustering by firm (CUSIP) and time (years)</w:t>
      </w:r>
      <w:r w:rsidR="00D47111">
        <w:rPr>
          <w:rFonts w:ascii="Times New Roman" w:hAnsi="Times New Roman"/>
          <w:color w:val="000000"/>
        </w:rPr>
        <w:t xml:space="preserve"> (Petersen </w:t>
      </w:r>
      <w:r w:rsidRPr="001E56EB">
        <w:rPr>
          <w:rFonts w:ascii="Times New Roman" w:hAnsi="Times New Roman"/>
          <w:color w:val="000000"/>
        </w:rPr>
        <w:t>2009</w:t>
      </w:r>
      <w:r w:rsidR="00D47111">
        <w:rPr>
          <w:rFonts w:ascii="Times New Roman" w:hAnsi="Times New Roman"/>
          <w:color w:val="000000"/>
        </w:rPr>
        <w:t xml:space="preserve">; </w:t>
      </w:r>
      <w:proofErr w:type="spellStart"/>
      <w:r w:rsidRPr="001E56EB">
        <w:rPr>
          <w:rFonts w:ascii="Times New Roman" w:hAnsi="Times New Roman"/>
          <w:color w:val="000000"/>
        </w:rPr>
        <w:t>Gow</w:t>
      </w:r>
      <w:proofErr w:type="spellEnd"/>
      <w:r w:rsidRPr="001E56EB">
        <w:rPr>
          <w:rFonts w:ascii="Times New Roman" w:hAnsi="Times New Roman"/>
          <w:color w:val="000000"/>
        </w:rPr>
        <w:t xml:space="preserve">, </w:t>
      </w:r>
      <w:proofErr w:type="spellStart"/>
      <w:r w:rsidRPr="001E56EB">
        <w:rPr>
          <w:rFonts w:ascii="Times New Roman" w:hAnsi="Times New Roman"/>
          <w:color w:val="000000"/>
        </w:rPr>
        <w:t>Ormazabal</w:t>
      </w:r>
      <w:proofErr w:type="spellEnd"/>
      <w:r w:rsidR="00000D32">
        <w:rPr>
          <w:rFonts w:ascii="Times New Roman" w:hAnsi="Times New Roman"/>
          <w:color w:val="000000"/>
        </w:rPr>
        <w:t>,</w:t>
      </w:r>
      <w:r w:rsidRPr="001E56EB">
        <w:rPr>
          <w:rFonts w:ascii="Times New Roman" w:hAnsi="Times New Roman"/>
          <w:color w:val="000000"/>
        </w:rPr>
        <w:t xml:space="preserve"> and Taylor 2010).</w:t>
      </w:r>
    </w:p>
    <w:p w14:paraId="0BA4F8F4" w14:textId="77777777" w:rsidR="00BE25D8" w:rsidRPr="00AC00DB" w:rsidRDefault="00A950B6" w:rsidP="00BE54E7">
      <w:pPr>
        <w:widowControl w:val="0"/>
        <w:spacing w:before="240" w:after="80" w:line="360" w:lineRule="auto"/>
        <w:jc w:val="both"/>
        <w:rPr>
          <w:rFonts w:ascii="Times New Roman" w:hAnsi="Times New Roman" w:cs="Times New Roman"/>
        </w:rPr>
      </w:pPr>
      <w:r>
        <w:rPr>
          <w:rFonts w:ascii="Times New Roman" w:hAnsi="Times New Roman" w:cs="Times New Roman"/>
          <w:szCs w:val="24"/>
          <w:lang w:val="en-CA"/>
        </w:rPr>
        <w:t>3</w:t>
      </w:r>
      <w:r w:rsidR="008537FA">
        <w:rPr>
          <w:rFonts w:ascii="Times New Roman" w:hAnsi="Times New Roman" w:cs="Times New Roman"/>
        </w:rPr>
        <w:t>.7</w:t>
      </w:r>
      <w:r w:rsidR="00BE25D8" w:rsidRPr="00AC00DB">
        <w:rPr>
          <w:rFonts w:ascii="Times New Roman" w:hAnsi="Times New Roman" w:cs="Times New Roman"/>
        </w:rPr>
        <w:t xml:space="preserve"> Descriptive </w:t>
      </w:r>
      <w:r w:rsidR="00D20221">
        <w:rPr>
          <w:rFonts w:ascii="Times New Roman" w:hAnsi="Times New Roman" w:cs="Times New Roman"/>
        </w:rPr>
        <w:t>s</w:t>
      </w:r>
      <w:r w:rsidR="00BE25D8" w:rsidRPr="00AC00DB">
        <w:rPr>
          <w:rFonts w:ascii="Times New Roman" w:hAnsi="Times New Roman" w:cs="Times New Roman"/>
        </w:rPr>
        <w:t>tatistics</w:t>
      </w:r>
      <w:r w:rsidR="001F54A0" w:rsidRPr="00AC00DB">
        <w:rPr>
          <w:rFonts w:ascii="Times New Roman" w:hAnsi="Times New Roman" w:cs="Times New Roman"/>
        </w:rPr>
        <w:t xml:space="preserve"> and </w:t>
      </w:r>
      <w:r w:rsidR="00D20221">
        <w:rPr>
          <w:rFonts w:ascii="Times New Roman" w:hAnsi="Times New Roman" w:cs="Times New Roman"/>
        </w:rPr>
        <w:t>c</w:t>
      </w:r>
      <w:r w:rsidR="001F54A0" w:rsidRPr="00AC00DB">
        <w:rPr>
          <w:rFonts w:ascii="Times New Roman" w:hAnsi="Times New Roman" w:cs="Times New Roman"/>
        </w:rPr>
        <w:t>orrelations</w:t>
      </w:r>
    </w:p>
    <w:p w14:paraId="52EF725F" w14:textId="77777777" w:rsidR="00BE25D8" w:rsidRPr="00AC00DB" w:rsidRDefault="00940A3C" w:rsidP="00E60221">
      <w:pPr>
        <w:widowControl w:val="0"/>
        <w:spacing w:after="120" w:line="360" w:lineRule="auto"/>
        <w:ind w:firstLine="720"/>
        <w:jc w:val="both"/>
        <w:rPr>
          <w:rFonts w:ascii="Times New Roman" w:hAnsi="Times New Roman" w:cs="Times New Roman"/>
        </w:rPr>
      </w:pPr>
      <w:r w:rsidRPr="00AC00DB">
        <w:rPr>
          <w:rFonts w:ascii="Times New Roman" w:hAnsi="Times New Roman" w:cs="Times New Roman"/>
        </w:rPr>
        <w:t xml:space="preserve">Table 2 presents the descriptive statistics related to </w:t>
      </w:r>
      <w:r w:rsidR="00214671">
        <w:rPr>
          <w:rFonts w:ascii="Times New Roman" w:hAnsi="Times New Roman" w:cs="Times New Roman"/>
        </w:rPr>
        <w:t>forecast accuracy (</w:t>
      </w:r>
      <w:r w:rsidR="00214671" w:rsidRPr="00214671">
        <w:rPr>
          <w:rFonts w:ascii="Times New Roman" w:hAnsi="Times New Roman" w:cs="Times New Roman"/>
          <w:i/>
        </w:rPr>
        <w:t>ACC</w:t>
      </w:r>
      <w:r w:rsidR="00214671">
        <w:rPr>
          <w:rFonts w:ascii="Times New Roman" w:hAnsi="Times New Roman" w:cs="Times New Roman"/>
        </w:rPr>
        <w:t xml:space="preserve">), the two </w:t>
      </w:r>
      <w:r w:rsidR="00A56B09" w:rsidRPr="00AC00DB">
        <w:rPr>
          <w:rFonts w:ascii="Times New Roman" w:hAnsi="Times New Roman" w:cs="Times New Roman"/>
        </w:rPr>
        <w:t>information leadership</w:t>
      </w:r>
      <w:r w:rsidR="00214671">
        <w:rPr>
          <w:rFonts w:ascii="Times New Roman" w:hAnsi="Times New Roman" w:cs="Times New Roman"/>
        </w:rPr>
        <w:t xml:space="preserve"> measures</w:t>
      </w:r>
      <w:r w:rsidR="00A56B09" w:rsidRPr="00AC00DB">
        <w:rPr>
          <w:rFonts w:ascii="Times New Roman" w:hAnsi="Times New Roman" w:cs="Times New Roman"/>
        </w:rPr>
        <w:t xml:space="preserve"> </w:t>
      </w:r>
      <w:r w:rsidRPr="00AC00DB">
        <w:rPr>
          <w:rFonts w:ascii="Times New Roman" w:hAnsi="Times New Roman" w:cs="Times New Roman"/>
        </w:rPr>
        <w:t>(</w:t>
      </w:r>
      <w:r w:rsidR="00214671">
        <w:rPr>
          <w:rFonts w:ascii="Times New Roman" w:hAnsi="Times New Roman" w:cs="Times New Roman"/>
          <w:i/>
        </w:rPr>
        <w:t>FL</w:t>
      </w:r>
      <w:r w:rsidRPr="00AC00DB">
        <w:rPr>
          <w:rFonts w:ascii="Times New Roman" w:hAnsi="Times New Roman" w:cs="Times New Roman"/>
          <w:i/>
        </w:rPr>
        <w:t>FR</w:t>
      </w:r>
      <w:r w:rsidR="00214671">
        <w:rPr>
          <w:rFonts w:ascii="Times New Roman" w:hAnsi="Times New Roman" w:cs="Times New Roman"/>
          <w:i/>
        </w:rPr>
        <w:t xml:space="preserve"> </w:t>
      </w:r>
      <w:r w:rsidR="00214671" w:rsidRPr="00214671">
        <w:rPr>
          <w:rFonts w:ascii="Times New Roman" w:hAnsi="Times New Roman" w:cs="Times New Roman"/>
        </w:rPr>
        <w:t>and</w:t>
      </w:r>
      <w:r w:rsidR="00214671">
        <w:rPr>
          <w:rFonts w:ascii="Times New Roman" w:hAnsi="Times New Roman" w:cs="Times New Roman"/>
          <w:i/>
        </w:rPr>
        <w:t xml:space="preserve"> RLFR</w:t>
      </w:r>
      <w:r w:rsidRPr="00AC00DB">
        <w:rPr>
          <w:rFonts w:ascii="Times New Roman" w:hAnsi="Times New Roman" w:cs="Times New Roman"/>
        </w:rPr>
        <w:t xml:space="preserve">), </w:t>
      </w:r>
      <w:r w:rsidR="00A56B09" w:rsidRPr="00AC00DB">
        <w:rPr>
          <w:rFonts w:ascii="Times New Roman" w:hAnsi="Times New Roman" w:cs="Times New Roman"/>
        </w:rPr>
        <w:t>multipoint contact (</w:t>
      </w:r>
      <w:r w:rsidRPr="00AC00DB">
        <w:rPr>
          <w:rFonts w:ascii="Times New Roman" w:hAnsi="Times New Roman" w:cs="Times New Roman"/>
          <w:i/>
        </w:rPr>
        <w:t>MPC</w:t>
      </w:r>
      <w:r w:rsidR="00A56B09" w:rsidRPr="00AC00DB">
        <w:rPr>
          <w:rFonts w:ascii="Times New Roman" w:hAnsi="Times New Roman" w:cs="Times New Roman"/>
        </w:rPr>
        <w:t>)</w:t>
      </w:r>
      <w:r w:rsidR="008B4DEB">
        <w:rPr>
          <w:rFonts w:ascii="Times New Roman" w:hAnsi="Times New Roman" w:cs="Times New Roman"/>
        </w:rPr>
        <w:t>,</w:t>
      </w:r>
      <w:r w:rsidR="00A56B09" w:rsidRPr="00AC00DB">
        <w:rPr>
          <w:rFonts w:ascii="Times New Roman" w:hAnsi="Times New Roman" w:cs="Times New Roman"/>
        </w:rPr>
        <w:t xml:space="preserve"> and the control variables</w:t>
      </w:r>
      <w:r w:rsidRPr="00AC00DB">
        <w:rPr>
          <w:rFonts w:ascii="Times New Roman" w:hAnsi="Times New Roman" w:cs="Times New Roman"/>
        </w:rPr>
        <w:t>.</w:t>
      </w:r>
      <w:r w:rsidR="003752A5" w:rsidRPr="00AC00DB">
        <w:rPr>
          <w:rFonts w:ascii="Times New Roman" w:hAnsi="Times New Roman" w:cs="Times New Roman"/>
        </w:rPr>
        <w:t xml:space="preserve"> Panel </w:t>
      </w:r>
      <w:r w:rsidR="00702F1B">
        <w:rPr>
          <w:rFonts w:ascii="Times New Roman" w:hAnsi="Times New Roman" w:cs="Times New Roman"/>
        </w:rPr>
        <w:t>2</w:t>
      </w:r>
      <w:r w:rsidR="003752A5" w:rsidRPr="00AC00DB">
        <w:rPr>
          <w:rFonts w:ascii="Times New Roman" w:hAnsi="Times New Roman" w:cs="Times New Roman"/>
        </w:rPr>
        <w:t>A presents the descriptive statistics for the entire sample.</w:t>
      </w:r>
      <w:r w:rsidR="00A067C9" w:rsidRPr="00AC00DB">
        <w:rPr>
          <w:rFonts w:ascii="Times New Roman" w:hAnsi="Times New Roman" w:cs="Times New Roman"/>
        </w:rPr>
        <w:t xml:space="preserve"> </w:t>
      </w:r>
      <w:r w:rsidR="003752A5" w:rsidRPr="00AC00DB">
        <w:rPr>
          <w:rFonts w:ascii="Times New Roman" w:hAnsi="Times New Roman" w:cs="Times New Roman"/>
        </w:rPr>
        <w:t xml:space="preserve">The mean </w:t>
      </w:r>
      <w:r w:rsidR="0098381E" w:rsidRPr="00AC00DB">
        <w:rPr>
          <w:rFonts w:ascii="Times New Roman" w:hAnsi="Times New Roman" w:cs="Times New Roman"/>
        </w:rPr>
        <w:t xml:space="preserve">of </w:t>
      </w:r>
      <w:r w:rsidR="003752A5" w:rsidRPr="00AC00DB">
        <w:rPr>
          <w:rFonts w:ascii="Times New Roman" w:hAnsi="Times New Roman" w:cs="Times New Roman"/>
          <w:i/>
        </w:rPr>
        <w:t>ACC</w:t>
      </w:r>
      <w:r w:rsidR="003752A5" w:rsidRPr="00AC00DB">
        <w:rPr>
          <w:rFonts w:ascii="Times New Roman" w:hAnsi="Times New Roman" w:cs="Times New Roman"/>
        </w:rPr>
        <w:t xml:space="preserve"> </w:t>
      </w:r>
      <w:r w:rsidR="0098381E" w:rsidRPr="00AC00DB">
        <w:rPr>
          <w:rFonts w:ascii="Times New Roman" w:hAnsi="Times New Roman" w:cs="Times New Roman"/>
        </w:rPr>
        <w:t>indicates</w:t>
      </w:r>
      <w:r w:rsidR="0059314A" w:rsidRPr="00AC00DB">
        <w:rPr>
          <w:rFonts w:ascii="Times New Roman" w:hAnsi="Times New Roman" w:cs="Times New Roman"/>
        </w:rPr>
        <w:t xml:space="preserve"> </w:t>
      </w:r>
      <w:r w:rsidR="00A56B09" w:rsidRPr="00AC00DB">
        <w:rPr>
          <w:rFonts w:ascii="Times New Roman" w:hAnsi="Times New Roman" w:cs="Times New Roman"/>
        </w:rPr>
        <w:t xml:space="preserve">a mean absolute forecast error of </w:t>
      </w:r>
      <w:r w:rsidR="0059314A" w:rsidRPr="00AC00DB">
        <w:rPr>
          <w:rFonts w:ascii="Times New Roman" w:hAnsi="Times New Roman" w:cs="Times New Roman"/>
        </w:rPr>
        <w:t>1</w:t>
      </w:r>
      <w:r w:rsidR="00310A04">
        <w:rPr>
          <w:rFonts w:ascii="Times New Roman" w:hAnsi="Times New Roman" w:cs="Times New Roman"/>
        </w:rPr>
        <w:t>.43</w:t>
      </w:r>
      <w:r w:rsidR="0059314A" w:rsidRPr="00AC00DB">
        <w:rPr>
          <w:rFonts w:ascii="Times New Roman" w:hAnsi="Times New Roman" w:cs="Times New Roman"/>
        </w:rPr>
        <w:t>%</w:t>
      </w:r>
      <w:r w:rsidR="00A56B09" w:rsidRPr="00AC00DB">
        <w:rPr>
          <w:rFonts w:ascii="Times New Roman" w:hAnsi="Times New Roman" w:cs="Times New Roman"/>
        </w:rPr>
        <w:t xml:space="preserve"> of price. The mean of </w:t>
      </w:r>
      <w:r w:rsidR="00310A04">
        <w:rPr>
          <w:rFonts w:ascii="Times New Roman" w:hAnsi="Times New Roman" w:cs="Times New Roman"/>
          <w:i/>
        </w:rPr>
        <w:t>FL</w:t>
      </w:r>
      <w:r w:rsidR="00A56B09" w:rsidRPr="00AC00DB">
        <w:rPr>
          <w:rFonts w:ascii="Times New Roman" w:hAnsi="Times New Roman" w:cs="Times New Roman"/>
          <w:i/>
        </w:rPr>
        <w:t>FR</w:t>
      </w:r>
      <w:r w:rsidR="00A56B09" w:rsidRPr="00AC00DB">
        <w:rPr>
          <w:rFonts w:ascii="Times New Roman" w:hAnsi="Times New Roman" w:cs="Times New Roman"/>
        </w:rPr>
        <w:t xml:space="preserve"> </w:t>
      </w:r>
      <w:r w:rsidR="0098381E" w:rsidRPr="00AC00DB">
        <w:rPr>
          <w:rFonts w:ascii="Times New Roman" w:hAnsi="Times New Roman" w:cs="Times New Roman"/>
        </w:rPr>
        <w:t>is</w:t>
      </w:r>
      <w:r w:rsidR="00310A04">
        <w:rPr>
          <w:rFonts w:ascii="Times New Roman" w:hAnsi="Times New Roman" w:cs="Times New Roman"/>
        </w:rPr>
        <w:t xml:space="preserve"> 3.53</w:t>
      </w:r>
      <w:r w:rsidR="00C63DA1">
        <w:rPr>
          <w:rFonts w:ascii="Times New Roman" w:hAnsi="Times New Roman" w:cs="Times New Roman"/>
        </w:rPr>
        <w:t>,</w:t>
      </w:r>
      <w:r w:rsidR="0098381E" w:rsidRPr="00AC00DB">
        <w:rPr>
          <w:rFonts w:ascii="Times New Roman" w:hAnsi="Times New Roman" w:cs="Times New Roman"/>
        </w:rPr>
        <w:t xml:space="preserve"> substantially above </w:t>
      </w:r>
      <w:r w:rsidR="00CE68D6">
        <w:rPr>
          <w:rFonts w:ascii="Times New Roman" w:hAnsi="Times New Roman" w:cs="Times New Roman"/>
        </w:rPr>
        <w:t>one</w:t>
      </w:r>
      <w:r w:rsidR="0098381E" w:rsidRPr="00AC00DB">
        <w:rPr>
          <w:rFonts w:ascii="Times New Roman" w:hAnsi="Times New Roman" w:cs="Times New Roman"/>
        </w:rPr>
        <w:t>, suggesting a strong tendency toward stock</w:t>
      </w:r>
      <w:r w:rsidR="00500E27">
        <w:rPr>
          <w:rFonts w:ascii="Times New Roman" w:hAnsi="Times New Roman" w:cs="Times New Roman"/>
        </w:rPr>
        <w:t>s</w:t>
      </w:r>
      <w:r w:rsidR="0098381E" w:rsidRPr="00AC00DB">
        <w:rPr>
          <w:rFonts w:ascii="Times New Roman" w:hAnsi="Times New Roman" w:cs="Times New Roman"/>
        </w:rPr>
        <w:t xml:space="preserve"> having clearly established information leader</w:t>
      </w:r>
      <w:r w:rsidR="00500E27">
        <w:rPr>
          <w:rFonts w:ascii="Times New Roman" w:hAnsi="Times New Roman" w:cs="Times New Roman"/>
        </w:rPr>
        <w:t>s</w:t>
      </w:r>
      <w:r w:rsidR="00A56B09" w:rsidRPr="00AC00DB">
        <w:rPr>
          <w:rFonts w:ascii="Times New Roman" w:hAnsi="Times New Roman" w:cs="Times New Roman"/>
        </w:rPr>
        <w:t>.</w:t>
      </w:r>
      <w:r w:rsidR="00A067C9" w:rsidRPr="00AC00DB">
        <w:rPr>
          <w:rFonts w:ascii="Times New Roman" w:hAnsi="Times New Roman" w:cs="Times New Roman"/>
        </w:rPr>
        <w:t xml:space="preserve"> </w:t>
      </w:r>
      <w:r w:rsidR="00310A04" w:rsidRPr="00AC00DB">
        <w:rPr>
          <w:rFonts w:ascii="Times New Roman" w:hAnsi="Times New Roman" w:cs="Times New Roman"/>
        </w:rPr>
        <w:t xml:space="preserve">The mean of </w:t>
      </w:r>
      <w:r w:rsidR="00310A04">
        <w:rPr>
          <w:rFonts w:ascii="Times New Roman" w:hAnsi="Times New Roman" w:cs="Times New Roman"/>
          <w:i/>
        </w:rPr>
        <w:t>RL</w:t>
      </w:r>
      <w:r w:rsidR="00310A04" w:rsidRPr="00AC00DB">
        <w:rPr>
          <w:rFonts w:ascii="Times New Roman" w:hAnsi="Times New Roman" w:cs="Times New Roman"/>
          <w:i/>
        </w:rPr>
        <w:t>FR</w:t>
      </w:r>
      <w:r w:rsidR="00310A04" w:rsidRPr="00AC00DB">
        <w:rPr>
          <w:rFonts w:ascii="Times New Roman" w:hAnsi="Times New Roman" w:cs="Times New Roman"/>
        </w:rPr>
        <w:t xml:space="preserve"> is</w:t>
      </w:r>
      <w:r w:rsidR="00310A04">
        <w:rPr>
          <w:rFonts w:ascii="Times New Roman" w:hAnsi="Times New Roman" w:cs="Times New Roman"/>
        </w:rPr>
        <w:t xml:space="preserve"> lower at 1.92,</w:t>
      </w:r>
      <w:r w:rsidR="00310A04" w:rsidRPr="00AC00DB">
        <w:rPr>
          <w:rFonts w:ascii="Times New Roman" w:hAnsi="Times New Roman" w:cs="Times New Roman"/>
        </w:rPr>
        <w:t xml:space="preserve"> </w:t>
      </w:r>
      <w:r w:rsidR="00310A04">
        <w:rPr>
          <w:rFonts w:ascii="Times New Roman" w:hAnsi="Times New Roman" w:cs="Times New Roman"/>
        </w:rPr>
        <w:t xml:space="preserve">which </w:t>
      </w:r>
      <w:r w:rsidR="00D0289D">
        <w:rPr>
          <w:rFonts w:ascii="Times New Roman" w:hAnsi="Times New Roman" w:cs="Times New Roman"/>
        </w:rPr>
        <w:t xml:space="preserve">may </w:t>
      </w:r>
      <w:r w:rsidR="00310A04">
        <w:rPr>
          <w:rFonts w:ascii="Times New Roman" w:hAnsi="Times New Roman" w:cs="Times New Roman"/>
        </w:rPr>
        <w:t xml:space="preserve">be related to the relative </w:t>
      </w:r>
      <w:r w:rsidR="00D0289D">
        <w:rPr>
          <w:rFonts w:ascii="Times New Roman" w:hAnsi="Times New Roman" w:cs="Times New Roman"/>
        </w:rPr>
        <w:t>in</w:t>
      </w:r>
      <w:r w:rsidR="00310A04">
        <w:rPr>
          <w:rFonts w:ascii="Times New Roman" w:hAnsi="Times New Roman" w:cs="Times New Roman"/>
        </w:rPr>
        <w:t xml:space="preserve">frequency in updating recommendations. </w:t>
      </w:r>
      <w:r w:rsidR="00A067C9" w:rsidRPr="00AC00DB">
        <w:rPr>
          <w:rFonts w:ascii="Times New Roman" w:hAnsi="Times New Roman" w:cs="Times New Roman"/>
        </w:rPr>
        <w:t xml:space="preserve">The mean of </w:t>
      </w:r>
      <w:r w:rsidR="00A067C9" w:rsidRPr="00AC00DB">
        <w:rPr>
          <w:rFonts w:ascii="Times New Roman" w:hAnsi="Times New Roman" w:cs="Times New Roman"/>
          <w:i/>
        </w:rPr>
        <w:t>MPC</w:t>
      </w:r>
      <w:r w:rsidR="00A067C9" w:rsidRPr="00AC00DB">
        <w:rPr>
          <w:rFonts w:ascii="Times New Roman" w:hAnsi="Times New Roman" w:cs="Times New Roman"/>
        </w:rPr>
        <w:t xml:space="preserve"> </w:t>
      </w:r>
      <w:r w:rsidR="0098381E" w:rsidRPr="00AC00DB">
        <w:rPr>
          <w:rFonts w:ascii="Times New Roman" w:hAnsi="Times New Roman" w:cs="Times New Roman"/>
        </w:rPr>
        <w:t>suggests</w:t>
      </w:r>
      <w:r w:rsidR="00A067C9" w:rsidRPr="00AC00DB">
        <w:rPr>
          <w:rFonts w:ascii="Times New Roman" w:hAnsi="Times New Roman" w:cs="Times New Roman"/>
        </w:rPr>
        <w:t xml:space="preserve"> that </w:t>
      </w:r>
      <w:r w:rsidR="0059314A" w:rsidRPr="00AC00DB">
        <w:rPr>
          <w:rFonts w:ascii="Times New Roman" w:hAnsi="Times New Roman" w:cs="Times New Roman"/>
        </w:rPr>
        <w:t xml:space="preserve">the </w:t>
      </w:r>
      <w:r w:rsidR="00A067C9" w:rsidRPr="00AC00DB">
        <w:rPr>
          <w:rFonts w:ascii="Times New Roman" w:hAnsi="Times New Roman" w:cs="Times New Roman"/>
        </w:rPr>
        <w:t xml:space="preserve">average analyst </w:t>
      </w:r>
      <w:r w:rsidR="0059314A" w:rsidRPr="00AC00DB">
        <w:rPr>
          <w:rFonts w:ascii="Times New Roman" w:hAnsi="Times New Roman" w:cs="Times New Roman"/>
        </w:rPr>
        <w:t xml:space="preserve">has slightly </w:t>
      </w:r>
      <w:r w:rsidR="0098381E" w:rsidRPr="00AC00DB">
        <w:rPr>
          <w:rFonts w:ascii="Times New Roman" w:hAnsi="Times New Roman" w:cs="Times New Roman"/>
        </w:rPr>
        <w:t xml:space="preserve">more than </w:t>
      </w:r>
      <w:r w:rsidR="00A067C9" w:rsidRPr="00AC00DB">
        <w:rPr>
          <w:rFonts w:ascii="Times New Roman" w:hAnsi="Times New Roman" w:cs="Times New Roman"/>
        </w:rPr>
        <w:t>3</w:t>
      </w:r>
      <w:r w:rsidR="00AD1CA7">
        <w:rPr>
          <w:rFonts w:ascii="Times New Roman" w:hAnsi="Times New Roman" w:cs="Times New Roman"/>
        </w:rPr>
        <w:t>2</w:t>
      </w:r>
      <w:r w:rsidR="00A067C9" w:rsidRPr="00AC00DB">
        <w:rPr>
          <w:rFonts w:ascii="Times New Roman" w:hAnsi="Times New Roman" w:cs="Times New Roman"/>
        </w:rPr>
        <w:t xml:space="preserve">% </w:t>
      </w:r>
      <w:r w:rsidR="0059314A" w:rsidRPr="00AC00DB">
        <w:rPr>
          <w:rFonts w:ascii="Times New Roman" w:hAnsi="Times New Roman" w:cs="Times New Roman"/>
        </w:rPr>
        <w:t xml:space="preserve">coverage </w:t>
      </w:r>
      <w:r w:rsidR="00A067C9" w:rsidRPr="00AC00DB">
        <w:rPr>
          <w:rFonts w:ascii="Times New Roman" w:hAnsi="Times New Roman" w:cs="Times New Roman"/>
        </w:rPr>
        <w:t xml:space="preserve">overlap with other analysts following a given </w:t>
      </w:r>
      <w:r w:rsidR="0059314A" w:rsidRPr="00AC00DB">
        <w:rPr>
          <w:rFonts w:ascii="Times New Roman" w:hAnsi="Times New Roman" w:cs="Times New Roman"/>
        </w:rPr>
        <w:t>stock</w:t>
      </w:r>
      <w:r w:rsidR="00A067C9" w:rsidRPr="00AC00DB">
        <w:rPr>
          <w:rFonts w:ascii="Times New Roman" w:hAnsi="Times New Roman" w:cs="Times New Roman"/>
        </w:rPr>
        <w:t xml:space="preserve">. </w:t>
      </w:r>
      <w:r w:rsidR="00291CA9">
        <w:rPr>
          <w:rFonts w:ascii="Times New Roman" w:hAnsi="Times New Roman" w:cs="Times New Roman"/>
        </w:rPr>
        <w:t xml:space="preserve">The mean of </w:t>
      </w:r>
      <w:r w:rsidR="00291CA9" w:rsidRPr="00500E27">
        <w:rPr>
          <w:rFonts w:ascii="Times New Roman" w:hAnsi="Times New Roman" w:cs="Times New Roman"/>
          <w:i/>
        </w:rPr>
        <w:t>NIND</w:t>
      </w:r>
      <w:r w:rsidR="002F6CC5">
        <w:rPr>
          <w:rFonts w:ascii="Times New Roman" w:hAnsi="Times New Roman" w:cs="Times New Roman"/>
        </w:rPr>
        <w:t xml:space="preserve"> is 1.30</w:t>
      </w:r>
      <w:r w:rsidR="00291CA9">
        <w:rPr>
          <w:rFonts w:ascii="Times New Roman" w:hAnsi="Times New Roman" w:cs="Times New Roman"/>
        </w:rPr>
        <w:t>, which c</w:t>
      </w:r>
      <w:r w:rsidR="007816BD">
        <w:rPr>
          <w:rFonts w:ascii="Times New Roman" w:hAnsi="Times New Roman" w:cs="Times New Roman"/>
        </w:rPr>
        <w:t xml:space="preserve">orresponds to an average of </w:t>
      </w:r>
      <w:r w:rsidR="007816BD" w:rsidRPr="002F6CC5">
        <w:rPr>
          <w:rFonts w:ascii="Times New Roman" w:hAnsi="Times New Roman" w:cs="Times New Roman"/>
        </w:rPr>
        <w:t>2.</w:t>
      </w:r>
      <w:r w:rsidR="002F6CC5" w:rsidRPr="002F6CC5">
        <w:rPr>
          <w:rFonts w:ascii="Times New Roman" w:hAnsi="Times New Roman" w:cs="Times New Roman"/>
        </w:rPr>
        <w:t>7</w:t>
      </w:r>
      <w:r w:rsidR="00291CA9" w:rsidRPr="002F6CC5">
        <w:rPr>
          <w:rFonts w:ascii="Times New Roman" w:hAnsi="Times New Roman" w:cs="Times New Roman"/>
        </w:rPr>
        <w:t xml:space="preserve"> industries covered</w:t>
      </w:r>
      <w:r w:rsidR="007816BD" w:rsidRPr="002F6CC5">
        <w:rPr>
          <w:rFonts w:ascii="Times New Roman" w:hAnsi="Times New Roman" w:cs="Times New Roman"/>
        </w:rPr>
        <w:t xml:space="preserve"> (i.e., </w:t>
      </w:r>
      <w:r w:rsidR="007816BD" w:rsidRPr="002F6CC5">
        <w:rPr>
          <w:rFonts w:ascii="Times New Roman" w:hAnsi="Times New Roman" w:cs="Times New Roman"/>
          <w:i/>
        </w:rPr>
        <w:t>e</w:t>
      </w:r>
      <w:r w:rsidR="002F6CC5" w:rsidRPr="002F6CC5">
        <w:rPr>
          <w:rFonts w:ascii="Times New Roman" w:hAnsi="Times New Roman" w:cs="Times New Roman"/>
          <w:vertAlign w:val="superscript"/>
        </w:rPr>
        <w:t>1.30</w:t>
      </w:r>
      <w:r w:rsidR="007816BD" w:rsidRPr="002F6CC5">
        <w:rPr>
          <w:rFonts w:ascii="Times New Roman" w:hAnsi="Times New Roman" w:cs="Times New Roman"/>
        </w:rPr>
        <w:t xml:space="preserve"> – 1).</w:t>
      </w:r>
      <w:r w:rsidR="00291CA9" w:rsidRPr="002F6CC5">
        <w:rPr>
          <w:rFonts w:ascii="Times New Roman" w:hAnsi="Times New Roman" w:cs="Times New Roman"/>
        </w:rPr>
        <w:t xml:space="preserve"> The mean of </w:t>
      </w:r>
      <w:r w:rsidR="00171C67">
        <w:rPr>
          <w:rFonts w:ascii="Times New Roman" w:hAnsi="Times New Roman" w:cs="Times New Roman"/>
          <w:i/>
        </w:rPr>
        <w:t>PORTF</w:t>
      </w:r>
      <w:r w:rsidR="007816BD" w:rsidRPr="002F6CC5">
        <w:rPr>
          <w:rFonts w:ascii="Times New Roman" w:hAnsi="Times New Roman" w:cs="Times New Roman"/>
        </w:rPr>
        <w:t xml:space="preserve"> is 2.5</w:t>
      </w:r>
      <w:r w:rsidR="002F6CC5" w:rsidRPr="002F6CC5">
        <w:rPr>
          <w:rFonts w:ascii="Times New Roman" w:hAnsi="Times New Roman" w:cs="Times New Roman"/>
        </w:rPr>
        <w:t>5</w:t>
      </w:r>
      <w:r w:rsidR="00291CA9" w:rsidRPr="002F6CC5">
        <w:rPr>
          <w:rFonts w:ascii="Times New Roman" w:hAnsi="Times New Roman" w:cs="Times New Roman"/>
        </w:rPr>
        <w:t>, which c</w:t>
      </w:r>
      <w:r w:rsidR="007816BD" w:rsidRPr="002F6CC5">
        <w:rPr>
          <w:rFonts w:ascii="Times New Roman" w:hAnsi="Times New Roman" w:cs="Times New Roman"/>
        </w:rPr>
        <w:t>orresponds to an average of 11.</w:t>
      </w:r>
      <w:r w:rsidR="002F6CC5" w:rsidRPr="002F6CC5">
        <w:rPr>
          <w:rFonts w:ascii="Times New Roman" w:hAnsi="Times New Roman" w:cs="Times New Roman"/>
        </w:rPr>
        <w:t>8</w:t>
      </w:r>
      <w:r w:rsidR="00291CA9" w:rsidRPr="002F6CC5">
        <w:rPr>
          <w:rFonts w:ascii="Times New Roman" w:hAnsi="Times New Roman" w:cs="Times New Roman"/>
        </w:rPr>
        <w:t xml:space="preserve"> firms followed</w:t>
      </w:r>
      <w:r w:rsidR="007816BD" w:rsidRPr="002F6CC5">
        <w:rPr>
          <w:rFonts w:ascii="Times New Roman" w:hAnsi="Times New Roman" w:cs="Times New Roman"/>
        </w:rPr>
        <w:t xml:space="preserve"> (i.e., </w:t>
      </w:r>
      <w:r w:rsidR="007816BD" w:rsidRPr="002F6CC5">
        <w:rPr>
          <w:rFonts w:ascii="Times New Roman" w:hAnsi="Times New Roman" w:cs="Times New Roman"/>
          <w:i/>
        </w:rPr>
        <w:t>e</w:t>
      </w:r>
      <w:r w:rsidR="007816BD" w:rsidRPr="002F6CC5">
        <w:rPr>
          <w:rFonts w:ascii="Times New Roman" w:hAnsi="Times New Roman" w:cs="Times New Roman"/>
          <w:vertAlign w:val="superscript"/>
        </w:rPr>
        <w:t>2.5</w:t>
      </w:r>
      <w:r w:rsidR="002F6CC5" w:rsidRPr="002F6CC5">
        <w:rPr>
          <w:rFonts w:ascii="Times New Roman" w:hAnsi="Times New Roman" w:cs="Times New Roman"/>
          <w:vertAlign w:val="superscript"/>
        </w:rPr>
        <w:t>5</w:t>
      </w:r>
      <w:r w:rsidR="007816BD" w:rsidRPr="002F6CC5">
        <w:rPr>
          <w:rFonts w:ascii="Times New Roman" w:hAnsi="Times New Roman" w:cs="Times New Roman"/>
        </w:rPr>
        <w:t xml:space="preserve"> – 1)</w:t>
      </w:r>
      <w:r w:rsidR="00291CA9" w:rsidRPr="002F6CC5">
        <w:rPr>
          <w:rFonts w:ascii="Times New Roman" w:hAnsi="Times New Roman" w:cs="Times New Roman"/>
        </w:rPr>
        <w:t xml:space="preserve">. The mean of </w:t>
      </w:r>
      <w:r w:rsidR="00E524F9">
        <w:rPr>
          <w:rFonts w:ascii="Times New Roman" w:hAnsi="Times New Roman" w:cs="Times New Roman"/>
          <w:i/>
        </w:rPr>
        <w:t>STKEXP</w:t>
      </w:r>
      <w:r w:rsidR="002F6CC5" w:rsidRPr="002F6CC5">
        <w:rPr>
          <w:rFonts w:ascii="Times New Roman" w:hAnsi="Times New Roman" w:cs="Times New Roman"/>
        </w:rPr>
        <w:t xml:space="preserve"> is 1.75</w:t>
      </w:r>
      <w:r w:rsidR="00291CA9" w:rsidRPr="002F6CC5">
        <w:rPr>
          <w:rFonts w:ascii="Times New Roman" w:hAnsi="Times New Roman" w:cs="Times New Roman"/>
        </w:rPr>
        <w:t xml:space="preserve">, which corresponds to </w:t>
      </w:r>
      <w:r w:rsidR="008B4DEB">
        <w:rPr>
          <w:rFonts w:ascii="Times New Roman" w:hAnsi="Times New Roman" w:cs="Times New Roman"/>
        </w:rPr>
        <w:t xml:space="preserve">an </w:t>
      </w:r>
      <w:r w:rsidR="00291CA9" w:rsidRPr="002F6CC5">
        <w:rPr>
          <w:rFonts w:ascii="Times New Roman" w:hAnsi="Times New Roman" w:cs="Times New Roman"/>
        </w:rPr>
        <w:t xml:space="preserve">average experience of </w:t>
      </w:r>
      <w:r w:rsidR="007816BD" w:rsidRPr="002F6CC5">
        <w:rPr>
          <w:rFonts w:ascii="Times New Roman" w:hAnsi="Times New Roman" w:cs="Times New Roman"/>
        </w:rPr>
        <w:t xml:space="preserve">around </w:t>
      </w:r>
      <w:r w:rsidR="008B4DEB">
        <w:rPr>
          <w:rFonts w:ascii="Times New Roman" w:hAnsi="Times New Roman" w:cs="Times New Roman"/>
        </w:rPr>
        <w:t>five</w:t>
      </w:r>
      <w:r w:rsidR="00291CA9" w:rsidRPr="002F6CC5">
        <w:rPr>
          <w:rFonts w:ascii="Times New Roman" w:hAnsi="Times New Roman" w:cs="Times New Roman"/>
        </w:rPr>
        <w:t xml:space="preserve"> years</w:t>
      </w:r>
      <w:r w:rsidR="007816BD" w:rsidRPr="002F6CC5">
        <w:rPr>
          <w:rFonts w:ascii="Times New Roman" w:hAnsi="Times New Roman" w:cs="Times New Roman"/>
        </w:rPr>
        <w:t xml:space="preserve"> (i.e., </w:t>
      </w:r>
      <w:r w:rsidR="007816BD" w:rsidRPr="002F6CC5">
        <w:rPr>
          <w:rFonts w:ascii="Times New Roman" w:hAnsi="Times New Roman" w:cs="Times New Roman"/>
          <w:i/>
        </w:rPr>
        <w:t>e</w:t>
      </w:r>
      <w:r w:rsidR="002F6CC5" w:rsidRPr="002F6CC5">
        <w:rPr>
          <w:rFonts w:ascii="Times New Roman" w:hAnsi="Times New Roman" w:cs="Times New Roman"/>
          <w:vertAlign w:val="superscript"/>
        </w:rPr>
        <w:t>1.75</w:t>
      </w:r>
      <w:r w:rsidR="007816BD" w:rsidRPr="002F6CC5">
        <w:rPr>
          <w:rFonts w:ascii="Times New Roman" w:hAnsi="Times New Roman" w:cs="Times New Roman"/>
        </w:rPr>
        <w:t xml:space="preserve"> – 1)</w:t>
      </w:r>
      <w:r w:rsidR="00291CA9" w:rsidRPr="002F6CC5">
        <w:rPr>
          <w:rFonts w:ascii="Times New Roman" w:hAnsi="Times New Roman" w:cs="Times New Roman"/>
        </w:rPr>
        <w:t xml:space="preserve">. The mean of </w:t>
      </w:r>
      <w:r w:rsidR="00291CA9" w:rsidRPr="002F6CC5">
        <w:rPr>
          <w:rFonts w:ascii="Times New Roman" w:hAnsi="Times New Roman" w:cs="Times New Roman"/>
          <w:i/>
        </w:rPr>
        <w:t>HORIZON</w:t>
      </w:r>
      <w:r w:rsidR="002F6CC5" w:rsidRPr="002F6CC5">
        <w:rPr>
          <w:rFonts w:ascii="Times New Roman" w:hAnsi="Times New Roman" w:cs="Times New Roman"/>
        </w:rPr>
        <w:t xml:space="preserve"> is 5.17</w:t>
      </w:r>
      <w:r w:rsidR="00291CA9" w:rsidRPr="002F6CC5">
        <w:rPr>
          <w:rFonts w:ascii="Times New Roman" w:hAnsi="Times New Roman" w:cs="Times New Roman"/>
        </w:rPr>
        <w:t>, which corresponds to an average horizon of 1</w:t>
      </w:r>
      <w:r w:rsidR="002F6CC5" w:rsidRPr="002F6CC5">
        <w:rPr>
          <w:rFonts w:ascii="Times New Roman" w:hAnsi="Times New Roman" w:cs="Times New Roman"/>
        </w:rPr>
        <w:t>76</w:t>
      </w:r>
      <w:r w:rsidR="00291CA9" w:rsidRPr="002F6CC5">
        <w:rPr>
          <w:rFonts w:ascii="Times New Roman" w:hAnsi="Times New Roman" w:cs="Times New Roman"/>
        </w:rPr>
        <w:t xml:space="preserve"> days</w:t>
      </w:r>
      <w:r w:rsidR="007816BD" w:rsidRPr="002F6CC5">
        <w:rPr>
          <w:rFonts w:ascii="Times New Roman" w:hAnsi="Times New Roman" w:cs="Times New Roman"/>
        </w:rPr>
        <w:t xml:space="preserve"> (i.e., </w:t>
      </w:r>
      <w:r w:rsidR="007816BD" w:rsidRPr="002F6CC5">
        <w:rPr>
          <w:rFonts w:ascii="Times New Roman" w:hAnsi="Times New Roman" w:cs="Times New Roman"/>
          <w:i/>
        </w:rPr>
        <w:t>e</w:t>
      </w:r>
      <w:r w:rsidR="002F6CC5" w:rsidRPr="002F6CC5">
        <w:rPr>
          <w:rFonts w:ascii="Times New Roman" w:hAnsi="Times New Roman" w:cs="Times New Roman"/>
          <w:vertAlign w:val="superscript"/>
        </w:rPr>
        <w:t>5.17</w:t>
      </w:r>
      <w:r w:rsidR="007816BD" w:rsidRPr="002F6CC5">
        <w:rPr>
          <w:rFonts w:ascii="Times New Roman" w:hAnsi="Times New Roman" w:cs="Times New Roman"/>
        </w:rPr>
        <w:t>)</w:t>
      </w:r>
      <w:r w:rsidR="00291CA9" w:rsidRPr="002F6CC5">
        <w:rPr>
          <w:rFonts w:ascii="Times New Roman" w:hAnsi="Times New Roman" w:cs="Times New Roman"/>
        </w:rPr>
        <w:t xml:space="preserve">. Given that we average forecasts across the year for a given analyst-stock combination, it is not surprising that </w:t>
      </w:r>
      <w:r w:rsidR="00C16054">
        <w:rPr>
          <w:rFonts w:ascii="Times New Roman" w:hAnsi="Times New Roman" w:cs="Times New Roman"/>
        </w:rPr>
        <w:t xml:space="preserve">mean </w:t>
      </w:r>
      <w:r w:rsidR="00C16054" w:rsidRPr="00C16054">
        <w:rPr>
          <w:rFonts w:ascii="Times New Roman" w:hAnsi="Times New Roman" w:cs="Times New Roman"/>
          <w:i/>
        </w:rPr>
        <w:t>HORIZON</w:t>
      </w:r>
      <w:r w:rsidR="00C16054">
        <w:rPr>
          <w:rFonts w:ascii="Times New Roman" w:hAnsi="Times New Roman" w:cs="Times New Roman"/>
        </w:rPr>
        <w:t xml:space="preserve"> </w:t>
      </w:r>
      <w:r w:rsidR="00291CA9" w:rsidRPr="002F6CC5">
        <w:rPr>
          <w:rFonts w:ascii="Times New Roman" w:hAnsi="Times New Roman" w:cs="Times New Roman"/>
        </w:rPr>
        <w:t xml:space="preserve">is slightly under one-half year. The mean of </w:t>
      </w:r>
      <w:r w:rsidR="00291CA9" w:rsidRPr="002F6CC5">
        <w:rPr>
          <w:rFonts w:ascii="Times New Roman" w:hAnsi="Times New Roman" w:cs="Times New Roman"/>
          <w:i/>
        </w:rPr>
        <w:t>SIZE</w:t>
      </w:r>
      <w:r w:rsidR="002F6CC5" w:rsidRPr="002F6CC5">
        <w:rPr>
          <w:rFonts w:ascii="Times New Roman" w:hAnsi="Times New Roman" w:cs="Times New Roman"/>
        </w:rPr>
        <w:t xml:space="preserve"> is 7.99</w:t>
      </w:r>
      <w:r w:rsidR="00291CA9" w:rsidRPr="002F6CC5">
        <w:rPr>
          <w:rFonts w:ascii="Times New Roman" w:hAnsi="Times New Roman" w:cs="Times New Roman"/>
        </w:rPr>
        <w:t>, which corresponds to an average market ca</w:t>
      </w:r>
      <w:r w:rsidR="007816BD" w:rsidRPr="002F6CC5">
        <w:rPr>
          <w:rFonts w:ascii="Times New Roman" w:hAnsi="Times New Roman" w:cs="Times New Roman"/>
        </w:rPr>
        <w:t>pitalization of approximately $</w:t>
      </w:r>
      <w:r w:rsidR="00291CA9" w:rsidRPr="002F6CC5">
        <w:rPr>
          <w:rFonts w:ascii="Times New Roman" w:hAnsi="Times New Roman" w:cs="Times New Roman"/>
        </w:rPr>
        <w:t>2.9</w:t>
      </w:r>
      <w:r w:rsidR="002F6CC5" w:rsidRPr="002F6CC5">
        <w:rPr>
          <w:rFonts w:ascii="Times New Roman" w:hAnsi="Times New Roman" w:cs="Times New Roman"/>
        </w:rPr>
        <w:t>5</w:t>
      </w:r>
      <w:r w:rsidR="00291CA9" w:rsidRPr="002F6CC5">
        <w:rPr>
          <w:rFonts w:ascii="Times New Roman" w:hAnsi="Times New Roman" w:cs="Times New Roman"/>
        </w:rPr>
        <w:t xml:space="preserve"> billion. </w:t>
      </w:r>
      <w:r w:rsidR="00B0225E" w:rsidRPr="002F6CC5">
        <w:rPr>
          <w:rFonts w:ascii="Times New Roman" w:hAnsi="Times New Roman" w:cs="Times New Roman"/>
        </w:rPr>
        <w:t>T</w:t>
      </w:r>
      <w:r w:rsidR="00B0225E" w:rsidRPr="00AC00DB">
        <w:rPr>
          <w:rFonts w:ascii="Times New Roman" w:hAnsi="Times New Roman" w:cs="Times New Roman"/>
        </w:rPr>
        <w:t xml:space="preserve">he average </w:t>
      </w:r>
      <w:r w:rsidR="002C6A46" w:rsidRPr="00AC00DB">
        <w:rPr>
          <w:rFonts w:ascii="Times New Roman" w:hAnsi="Times New Roman" w:cs="Times New Roman"/>
        </w:rPr>
        <w:t xml:space="preserve">stock </w:t>
      </w:r>
      <w:r w:rsidR="00B0225E" w:rsidRPr="00AC00DB">
        <w:rPr>
          <w:rFonts w:ascii="Times New Roman" w:hAnsi="Times New Roman" w:cs="Times New Roman"/>
        </w:rPr>
        <w:t xml:space="preserve">has </w:t>
      </w:r>
      <w:r w:rsidR="00CE68D6">
        <w:rPr>
          <w:rFonts w:ascii="Times New Roman" w:hAnsi="Times New Roman" w:cs="Times New Roman"/>
        </w:rPr>
        <w:t xml:space="preserve">a </w:t>
      </w:r>
      <w:r w:rsidR="00B0225E" w:rsidRPr="00AC00DB">
        <w:rPr>
          <w:rFonts w:ascii="Times New Roman" w:hAnsi="Times New Roman" w:cs="Times New Roman"/>
        </w:rPr>
        <w:t xml:space="preserve">mean </w:t>
      </w:r>
      <w:r w:rsidR="00C63DA1">
        <w:rPr>
          <w:rFonts w:ascii="Times New Roman" w:hAnsi="Times New Roman" w:cs="Times New Roman"/>
        </w:rPr>
        <w:t xml:space="preserve">daily </w:t>
      </w:r>
      <w:r w:rsidR="00B0225E" w:rsidRPr="00AC00DB">
        <w:rPr>
          <w:rFonts w:ascii="Times New Roman" w:hAnsi="Times New Roman" w:cs="Times New Roman"/>
        </w:rPr>
        <w:t xml:space="preserve">return volatility of </w:t>
      </w:r>
      <w:r w:rsidR="002F6CC5">
        <w:rPr>
          <w:rFonts w:ascii="Times New Roman" w:hAnsi="Times New Roman" w:cs="Times New Roman"/>
        </w:rPr>
        <w:t>2.65</w:t>
      </w:r>
      <w:r w:rsidR="00C63DA1">
        <w:rPr>
          <w:rFonts w:ascii="Times New Roman" w:hAnsi="Times New Roman" w:cs="Times New Roman"/>
        </w:rPr>
        <w:t>%</w:t>
      </w:r>
      <w:r w:rsidR="007C5557">
        <w:rPr>
          <w:rFonts w:ascii="Times New Roman" w:hAnsi="Times New Roman" w:cs="Times New Roman"/>
        </w:rPr>
        <w:t xml:space="preserve"> </w:t>
      </w:r>
      <w:r w:rsidR="00B0225E" w:rsidRPr="00AC00DB">
        <w:rPr>
          <w:rFonts w:ascii="Times New Roman" w:hAnsi="Times New Roman" w:cs="Times New Roman"/>
        </w:rPr>
        <w:t xml:space="preserve">and R&amp;D intensity of </w:t>
      </w:r>
      <w:r w:rsidR="006764A9">
        <w:rPr>
          <w:rFonts w:ascii="Times New Roman" w:hAnsi="Times New Roman" w:cs="Times New Roman"/>
        </w:rPr>
        <w:t>3.73</w:t>
      </w:r>
      <w:r w:rsidR="00C63DA1">
        <w:rPr>
          <w:rFonts w:ascii="Times New Roman" w:hAnsi="Times New Roman" w:cs="Times New Roman"/>
        </w:rPr>
        <w:t xml:space="preserve">%. </w:t>
      </w:r>
    </w:p>
    <w:p w14:paraId="47037629" w14:textId="77777777" w:rsidR="001F54A0" w:rsidRDefault="00B0225E" w:rsidP="00511C39">
      <w:pPr>
        <w:widowControl w:val="0"/>
        <w:spacing w:after="120" w:line="360" w:lineRule="auto"/>
        <w:jc w:val="both"/>
        <w:rPr>
          <w:rFonts w:ascii="Times New Roman" w:hAnsi="Times New Roman" w:cs="Times New Roman"/>
        </w:rPr>
      </w:pPr>
      <w:r w:rsidRPr="00AC00DB">
        <w:rPr>
          <w:rFonts w:ascii="Times New Roman" w:hAnsi="Times New Roman" w:cs="Times New Roman"/>
        </w:rPr>
        <w:tab/>
        <w:t xml:space="preserve">Panel </w:t>
      </w:r>
      <w:r w:rsidR="00702F1B">
        <w:rPr>
          <w:rFonts w:ascii="Times New Roman" w:hAnsi="Times New Roman" w:cs="Times New Roman"/>
        </w:rPr>
        <w:t>2</w:t>
      </w:r>
      <w:r w:rsidRPr="00AC00DB">
        <w:rPr>
          <w:rFonts w:ascii="Times New Roman" w:hAnsi="Times New Roman" w:cs="Times New Roman"/>
        </w:rPr>
        <w:t>B com</w:t>
      </w:r>
      <w:r w:rsidR="0059314A" w:rsidRPr="00AC00DB">
        <w:rPr>
          <w:rFonts w:ascii="Times New Roman" w:hAnsi="Times New Roman" w:cs="Times New Roman"/>
        </w:rPr>
        <w:t>pares the sample across the pre</w:t>
      </w:r>
      <w:r w:rsidR="008B4DEB">
        <w:rPr>
          <w:rFonts w:ascii="Times New Roman" w:hAnsi="Times New Roman" w:cs="Times New Roman"/>
        </w:rPr>
        <w:t>-</w:t>
      </w:r>
      <w:r w:rsidR="0059314A" w:rsidRPr="00AC00DB">
        <w:rPr>
          <w:rFonts w:ascii="Times New Roman" w:hAnsi="Times New Roman" w:cs="Times New Roman"/>
        </w:rPr>
        <w:t xml:space="preserve"> and post</w:t>
      </w:r>
      <w:r w:rsidR="008B4DEB">
        <w:rPr>
          <w:rFonts w:ascii="Times New Roman" w:hAnsi="Times New Roman" w:cs="Times New Roman"/>
        </w:rPr>
        <w:t>-</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AC00DB">
        <w:rPr>
          <w:rFonts w:ascii="Times New Roman" w:hAnsi="Times New Roman" w:cs="Times New Roman"/>
        </w:rPr>
        <w:t xml:space="preserve"> periods. </w:t>
      </w:r>
      <w:r w:rsidR="000B61DE">
        <w:rPr>
          <w:rFonts w:ascii="Times New Roman" w:hAnsi="Times New Roman" w:cs="Times New Roman"/>
        </w:rPr>
        <w:t xml:space="preserve">After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2C6A46" w:rsidRPr="00AC00DB">
        <w:rPr>
          <w:rFonts w:ascii="Times New Roman" w:hAnsi="Times New Roman" w:cs="Times New Roman"/>
        </w:rPr>
        <w:t>, m</w:t>
      </w:r>
      <w:r w:rsidRPr="00AC00DB">
        <w:rPr>
          <w:rFonts w:ascii="Times New Roman" w:hAnsi="Times New Roman" w:cs="Times New Roman"/>
        </w:rPr>
        <w:t>ean forecast accuracy (</w:t>
      </w:r>
      <w:r w:rsidRPr="00AC00DB">
        <w:rPr>
          <w:rFonts w:ascii="Times New Roman" w:hAnsi="Times New Roman" w:cs="Times New Roman"/>
          <w:i/>
        </w:rPr>
        <w:t>ACC</w:t>
      </w:r>
      <w:r w:rsidRPr="00AC00DB">
        <w:rPr>
          <w:rFonts w:ascii="Times New Roman" w:hAnsi="Times New Roman" w:cs="Times New Roman"/>
        </w:rPr>
        <w:t xml:space="preserve">) </w:t>
      </w:r>
      <w:r w:rsidR="00C647E3" w:rsidRPr="00AC00DB">
        <w:rPr>
          <w:rFonts w:ascii="Times New Roman" w:hAnsi="Times New Roman" w:cs="Times New Roman"/>
        </w:rPr>
        <w:t>drops</w:t>
      </w:r>
      <w:r w:rsidRPr="00AC00DB">
        <w:rPr>
          <w:rFonts w:ascii="Times New Roman" w:hAnsi="Times New Roman" w:cs="Times New Roman"/>
        </w:rPr>
        <w:t xml:space="preserve"> significantly </w:t>
      </w:r>
      <w:r w:rsidRPr="007C5557">
        <w:rPr>
          <w:rFonts w:ascii="Times New Roman" w:hAnsi="Times New Roman" w:cs="Times New Roman"/>
        </w:rPr>
        <w:t xml:space="preserve">from </w:t>
      </w:r>
      <w:r w:rsidR="00C647E3" w:rsidRPr="007C5557">
        <w:rPr>
          <w:rFonts w:ascii="Times New Roman" w:hAnsi="Times New Roman" w:cs="Times New Roman"/>
        </w:rPr>
        <w:t>–</w:t>
      </w:r>
      <w:r w:rsidR="00310A04">
        <w:rPr>
          <w:rFonts w:ascii="Times New Roman" w:hAnsi="Times New Roman" w:cs="Times New Roman"/>
        </w:rPr>
        <w:t>1.2</w:t>
      </w:r>
      <w:r w:rsidR="00291CA9">
        <w:rPr>
          <w:rFonts w:ascii="Times New Roman" w:hAnsi="Times New Roman" w:cs="Times New Roman"/>
        </w:rPr>
        <w:t>3</w:t>
      </w:r>
      <w:r w:rsidRPr="007C5557">
        <w:rPr>
          <w:rFonts w:ascii="Times New Roman" w:hAnsi="Times New Roman" w:cs="Times New Roman"/>
        </w:rPr>
        <w:t xml:space="preserve"> to </w:t>
      </w:r>
      <w:r w:rsidR="00C647E3" w:rsidRPr="007C5557">
        <w:rPr>
          <w:rFonts w:ascii="Times New Roman" w:hAnsi="Times New Roman" w:cs="Times New Roman"/>
        </w:rPr>
        <w:t>–</w:t>
      </w:r>
      <w:r w:rsidR="00310A04">
        <w:rPr>
          <w:rFonts w:ascii="Times New Roman" w:hAnsi="Times New Roman" w:cs="Times New Roman"/>
        </w:rPr>
        <w:t>1.54.</w:t>
      </w:r>
      <w:r w:rsidRPr="007C5557">
        <w:rPr>
          <w:rFonts w:ascii="Times New Roman" w:hAnsi="Times New Roman" w:cs="Times New Roman"/>
        </w:rPr>
        <w:t xml:space="preserve"> </w:t>
      </w:r>
      <w:r w:rsidR="00310A04">
        <w:rPr>
          <w:rFonts w:ascii="Times New Roman" w:hAnsi="Times New Roman" w:cs="Times New Roman"/>
        </w:rPr>
        <w:t>M</w:t>
      </w:r>
      <w:r w:rsidRPr="007C5557">
        <w:rPr>
          <w:rFonts w:ascii="Times New Roman" w:hAnsi="Times New Roman" w:cs="Times New Roman"/>
        </w:rPr>
        <w:t xml:space="preserve">ean information leadership </w:t>
      </w:r>
      <w:r w:rsidR="00310A04">
        <w:rPr>
          <w:rFonts w:ascii="Times New Roman" w:hAnsi="Times New Roman" w:cs="Times New Roman"/>
        </w:rPr>
        <w:t xml:space="preserve">in forecasting </w:t>
      </w:r>
      <w:r w:rsidRPr="007C5557">
        <w:rPr>
          <w:rFonts w:ascii="Times New Roman" w:hAnsi="Times New Roman" w:cs="Times New Roman"/>
        </w:rPr>
        <w:t>(</w:t>
      </w:r>
      <w:r w:rsidR="00310A04">
        <w:rPr>
          <w:rFonts w:ascii="Times New Roman" w:hAnsi="Times New Roman" w:cs="Times New Roman"/>
          <w:i/>
        </w:rPr>
        <w:t>FL</w:t>
      </w:r>
      <w:r w:rsidRPr="007C5557">
        <w:rPr>
          <w:rFonts w:ascii="Times New Roman" w:hAnsi="Times New Roman" w:cs="Times New Roman"/>
          <w:i/>
        </w:rPr>
        <w:t>FR</w:t>
      </w:r>
      <w:r w:rsidRPr="007C5557">
        <w:rPr>
          <w:rFonts w:ascii="Times New Roman" w:hAnsi="Times New Roman" w:cs="Times New Roman"/>
        </w:rPr>
        <w:t xml:space="preserve">) </w:t>
      </w:r>
      <w:r w:rsidR="005A1FFB" w:rsidRPr="007C5557">
        <w:rPr>
          <w:rFonts w:ascii="Times New Roman" w:hAnsi="Times New Roman" w:cs="Times New Roman"/>
        </w:rPr>
        <w:t>i</w:t>
      </w:r>
      <w:r w:rsidR="00310A04">
        <w:rPr>
          <w:rFonts w:ascii="Times New Roman" w:hAnsi="Times New Roman" w:cs="Times New Roman"/>
        </w:rPr>
        <w:t>ncreases significantly from 2.77 to 3.92</w:t>
      </w:r>
      <w:r w:rsidR="005A1FFB" w:rsidRPr="007C5557">
        <w:rPr>
          <w:rFonts w:ascii="Times New Roman" w:hAnsi="Times New Roman" w:cs="Times New Roman"/>
        </w:rPr>
        <w:t xml:space="preserve">. </w:t>
      </w:r>
      <w:r w:rsidR="00310A04">
        <w:rPr>
          <w:rFonts w:ascii="Times New Roman" w:hAnsi="Times New Roman" w:cs="Times New Roman"/>
        </w:rPr>
        <w:t>M</w:t>
      </w:r>
      <w:r w:rsidR="00310A04" w:rsidRPr="007C5557">
        <w:rPr>
          <w:rFonts w:ascii="Times New Roman" w:hAnsi="Times New Roman" w:cs="Times New Roman"/>
        </w:rPr>
        <w:t xml:space="preserve">ean information leadership </w:t>
      </w:r>
      <w:r w:rsidR="00310A04">
        <w:rPr>
          <w:rFonts w:ascii="Times New Roman" w:hAnsi="Times New Roman" w:cs="Times New Roman"/>
        </w:rPr>
        <w:t xml:space="preserve">in recommendations </w:t>
      </w:r>
      <w:r w:rsidR="00310A04" w:rsidRPr="007C5557">
        <w:rPr>
          <w:rFonts w:ascii="Times New Roman" w:hAnsi="Times New Roman" w:cs="Times New Roman"/>
        </w:rPr>
        <w:t>(</w:t>
      </w:r>
      <w:r w:rsidR="00310A04">
        <w:rPr>
          <w:rFonts w:ascii="Times New Roman" w:hAnsi="Times New Roman" w:cs="Times New Roman"/>
          <w:i/>
        </w:rPr>
        <w:t>RL</w:t>
      </w:r>
      <w:r w:rsidR="00310A04" w:rsidRPr="007C5557">
        <w:rPr>
          <w:rFonts w:ascii="Times New Roman" w:hAnsi="Times New Roman" w:cs="Times New Roman"/>
          <w:i/>
        </w:rPr>
        <w:t>FR</w:t>
      </w:r>
      <w:r w:rsidR="00310A04" w:rsidRPr="007C5557">
        <w:rPr>
          <w:rFonts w:ascii="Times New Roman" w:hAnsi="Times New Roman" w:cs="Times New Roman"/>
        </w:rPr>
        <w:t>)</w:t>
      </w:r>
      <w:r w:rsidR="00310A04">
        <w:rPr>
          <w:rFonts w:ascii="Times New Roman" w:hAnsi="Times New Roman" w:cs="Times New Roman"/>
        </w:rPr>
        <w:t xml:space="preserve"> also</w:t>
      </w:r>
      <w:r w:rsidR="00310A04" w:rsidRPr="007C5557">
        <w:rPr>
          <w:rFonts w:ascii="Times New Roman" w:hAnsi="Times New Roman" w:cs="Times New Roman"/>
        </w:rPr>
        <w:t xml:space="preserve"> i</w:t>
      </w:r>
      <w:r w:rsidR="00310A04">
        <w:rPr>
          <w:rFonts w:ascii="Times New Roman" w:hAnsi="Times New Roman" w:cs="Times New Roman"/>
        </w:rPr>
        <w:t xml:space="preserve">ncreases </w:t>
      </w:r>
      <w:r w:rsidR="00CE68D6">
        <w:rPr>
          <w:rFonts w:ascii="Times New Roman" w:hAnsi="Times New Roman" w:cs="Times New Roman"/>
        </w:rPr>
        <w:t xml:space="preserve">significantly although </w:t>
      </w:r>
      <w:r w:rsidR="00310A04">
        <w:rPr>
          <w:rFonts w:ascii="Times New Roman" w:hAnsi="Times New Roman" w:cs="Times New Roman"/>
        </w:rPr>
        <w:t xml:space="preserve">more modestly </w:t>
      </w:r>
      <w:r w:rsidR="002F6CC5">
        <w:rPr>
          <w:rFonts w:ascii="Times New Roman" w:hAnsi="Times New Roman" w:cs="Times New Roman"/>
        </w:rPr>
        <w:t>from 1.83 to 1.94</w:t>
      </w:r>
      <w:r w:rsidR="00310A04" w:rsidRPr="007C5557">
        <w:rPr>
          <w:rFonts w:ascii="Times New Roman" w:hAnsi="Times New Roman" w:cs="Times New Roman"/>
        </w:rPr>
        <w:t xml:space="preserve">. </w:t>
      </w:r>
      <w:r w:rsidR="00531D8F">
        <w:rPr>
          <w:rFonts w:ascii="Times New Roman" w:hAnsi="Times New Roman" w:cs="Times New Roman"/>
        </w:rPr>
        <w:t>T</w:t>
      </w:r>
      <w:r w:rsidR="0059314A" w:rsidRPr="00AC00DB">
        <w:rPr>
          <w:rFonts w:ascii="Times New Roman" w:hAnsi="Times New Roman" w:cs="Times New Roman"/>
        </w:rPr>
        <w:t>he extent of multi</w:t>
      </w:r>
      <w:r w:rsidR="005A1FFB" w:rsidRPr="00AC00DB">
        <w:rPr>
          <w:rFonts w:ascii="Times New Roman" w:hAnsi="Times New Roman" w:cs="Times New Roman"/>
        </w:rPr>
        <w:t xml:space="preserve">point contact </w:t>
      </w:r>
      <w:r w:rsidR="00531D8F">
        <w:rPr>
          <w:rFonts w:ascii="Times New Roman" w:hAnsi="Times New Roman" w:cs="Times New Roman"/>
        </w:rPr>
        <w:t xml:space="preserve">also </w:t>
      </w:r>
      <w:r w:rsidR="005A1FFB" w:rsidRPr="00AC00DB">
        <w:rPr>
          <w:rFonts w:ascii="Times New Roman" w:hAnsi="Times New Roman" w:cs="Times New Roman"/>
        </w:rPr>
        <w:t xml:space="preserve">increases, </w:t>
      </w:r>
      <w:r w:rsidR="0059314A" w:rsidRPr="00AC00DB">
        <w:rPr>
          <w:rFonts w:ascii="Times New Roman" w:hAnsi="Times New Roman" w:cs="Times New Roman"/>
        </w:rPr>
        <w:t xml:space="preserve">with </w:t>
      </w:r>
      <w:r w:rsidR="005A1FFB" w:rsidRPr="00AC00DB">
        <w:rPr>
          <w:rFonts w:ascii="Times New Roman" w:hAnsi="Times New Roman" w:cs="Times New Roman"/>
        </w:rPr>
        <w:t xml:space="preserve">mean </w:t>
      </w:r>
      <w:r w:rsidR="005A1FFB" w:rsidRPr="00AC00DB">
        <w:rPr>
          <w:rFonts w:ascii="Times New Roman" w:hAnsi="Times New Roman" w:cs="Times New Roman"/>
          <w:i/>
        </w:rPr>
        <w:t>MPC</w:t>
      </w:r>
      <w:r w:rsidR="0059314A" w:rsidRPr="00AC00DB">
        <w:rPr>
          <w:rFonts w:ascii="Times New Roman" w:hAnsi="Times New Roman" w:cs="Times New Roman"/>
        </w:rPr>
        <w:t xml:space="preserve"> increasing</w:t>
      </w:r>
      <w:r w:rsidR="005A1FFB" w:rsidRPr="00AC00DB">
        <w:rPr>
          <w:rFonts w:ascii="Times New Roman" w:hAnsi="Times New Roman" w:cs="Times New Roman"/>
        </w:rPr>
        <w:t xml:space="preserve"> from </w:t>
      </w:r>
      <w:r w:rsidR="005A1FFB" w:rsidRPr="007C5557">
        <w:rPr>
          <w:rFonts w:ascii="Times New Roman" w:hAnsi="Times New Roman" w:cs="Times New Roman"/>
        </w:rPr>
        <w:t>0</w:t>
      </w:r>
      <w:r w:rsidR="00C63DA1">
        <w:rPr>
          <w:rFonts w:ascii="Times New Roman" w:hAnsi="Times New Roman" w:cs="Times New Roman"/>
        </w:rPr>
        <w:t>.29 to 0.3</w:t>
      </w:r>
      <w:r w:rsidR="00291CA9">
        <w:rPr>
          <w:rFonts w:ascii="Times New Roman" w:hAnsi="Times New Roman" w:cs="Times New Roman"/>
        </w:rPr>
        <w:t>4</w:t>
      </w:r>
      <w:r w:rsidR="00531D8F">
        <w:rPr>
          <w:rFonts w:ascii="Times New Roman" w:hAnsi="Times New Roman" w:cs="Times New Roman"/>
        </w:rPr>
        <w:t xml:space="preserve">. </w:t>
      </w:r>
      <w:r w:rsidR="0059314A" w:rsidRPr="00AC00DB">
        <w:rPr>
          <w:rFonts w:ascii="Times New Roman" w:hAnsi="Times New Roman" w:cs="Times New Roman"/>
        </w:rPr>
        <w:t>W</w:t>
      </w:r>
      <w:r w:rsidR="005A1FFB" w:rsidRPr="00AC00DB">
        <w:rPr>
          <w:rFonts w:ascii="Times New Roman" w:hAnsi="Times New Roman" w:cs="Times New Roman"/>
        </w:rPr>
        <w:t xml:space="preserve">e </w:t>
      </w:r>
      <w:r w:rsidR="0059314A" w:rsidRPr="00AC00DB">
        <w:rPr>
          <w:rFonts w:ascii="Times New Roman" w:hAnsi="Times New Roman" w:cs="Times New Roman"/>
        </w:rPr>
        <w:t xml:space="preserve">observe </w:t>
      </w:r>
      <w:r w:rsidR="005A1FFB" w:rsidRPr="00AC00DB">
        <w:rPr>
          <w:rFonts w:ascii="Times New Roman" w:hAnsi="Times New Roman" w:cs="Times New Roman"/>
        </w:rPr>
        <w:lastRenderedPageBreak/>
        <w:t>significant changes in</w:t>
      </w:r>
      <w:r w:rsidR="00291CA9">
        <w:rPr>
          <w:rFonts w:ascii="Times New Roman" w:hAnsi="Times New Roman" w:cs="Times New Roman"/>
        </w:rPr>
        <w:t xml:space="preserve"> some of</w:t>
      </w:r>
      <w:r w:rsidR="005A1FFB" w:rsidRPr="00AC00DB">
        <w:rPr>
          <w:rFonts w:ascii="Times New Roman" w:hAnsi="Times New Roman" w:cs="Times New Roman"/>
        </w:rPr>
        <w:t xml:space="preserve"> the control variables</w:t>
      </w:r>
      <w:r w:rsidR="0059314A" w:rsidRPr="00AC00DB">
        <w:rPr>
          <w:rFonts w:ascii="Times New Roman" w:hAnsi="Times New Roman" w:cs="Times New Roman"/>
        </w:rPr>
        <w:t xml:space="preserve"> as well</w:t>
      </w:r>
      <w:r w:rsidR="005A1FFB" w:rsidRPr="00AC00DB">
        <w:rPr>
          <w:rFonts w:ascii="Times New Roman" w:hAnsi="Times New Roman" w:cs="Times New Roman"/>
        </w:rPr>
        <w:t xml:space="preserve">, which suggests that the </w:t>
      </w:r>
      <w:r w:rsidR="0059314A" w:rsidRPr="00AC00DB">
        <w:rPr>
          <w:rFonts w:ascii="Times New Roman" w:hAnsi="Times New Roman" w:cs="Times New Roman"/>
        </w:rPr>
        <w:t>stock</w:t>
      </w:r>
      <w:r w:rsidR="00AE0C2D">
        <w:rPr>
          <w:rFonts w:ascii="Times New Roman" w:hAnsi="Times New Roman" w:cs="Times New Roman"/>
        </w:rPr>
        <w:t xml:space="preserve"> portfolio</w:t>
      </w:r>
      <w:r w:rsidR="0059314A" w:rsidRPr="00AC00DB">
        <w:rPr>
          <w:rFonts w:ascii="Times New Roman" w:hAnsi="Times New Roman" w:cs="Times New Roman"/>
        </w:rPr>
        <w:t xml:space="preserve">s </w:t>
      </w:r>
      <w:r w:rsidR="00AE0C2D">
        <w:rPr>
          <w:rFonts w:ascii="Times New Roman" w:hAnsi="Times New Roman" w:cs="Times New Roman"/>
        </w:rPr>
        <w:t xml:space="preserve">covered </w:t>
      </w:r>
      <w:r w:rsidR="005A1FFB" w:rsidRPr="00AC00DB">
        <w:rPr>
          <w:rFonts w:ascii="Times New Roman" w:hAnsi="Times New Roman" w:cs="Times New Roman"/>
        </w:rPr>
        <w:t xml:space="preserve">by analysts </w:t>
      </w:r>
      <w:r w:rsidR="00AE0C2D">
        <w:rPr>
          <w:rFonts w:ascii="Times New Roman" w:hAnsi="Times New Roman" w:cs="Times New Roman"/>
        </w:rPr>
        <w:t xml:space="preserve">shifted under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5A1FFB" w:rsidRPr="00AC00DB">
        <w:rPr>
          <w:rFonts w:ascii="Times New Roman" w:hAnsi="Times New Roman" w:cs="Times New Roman"/>
        </w:rPr>
        <w:t xml:space="preserve">. </w:t>
      </w:r>
      <w:r w:rsidR="0059314A" w:rsidRPr="00AC00DB">
        <w:rPr>
          <w:rFonts w:ascii="Times New Roman" w:hAnsi="Times New Roman" w:cs="Times New Roman"/>
        </w:rPr>
        <w:t>In particular, w</w:t>
      </w:r>
      <w:r w:rsidR="005A1FFB" w:rsidRPr="00AC00DB">
        <w:rPr>
          <w:rFonts w:ascii="Times New Roman" w:hAnsi="Times New Roman" w:cs="Times New Roman"/>
        </w:rPr>
        <w:t xml:space="preserve">e see a reduction in the number of industries </w:t>
      </w:r>
      <w:r w:rsidR="00291CA9">
        <w:rPr>
          <w:rFonts w:ascii="Times New Roman" w:hAnsi="Times New Roman" w:cs="Times New Roman"/>
        </w:rPr>
        <w:t xml:space="preserve">covered </w:t>
      </w:r>
      <w:r w:rsidR="005A1FFB" w:rsidRPr="00AC00DB">
        <w:rPr>
          <w:rFonts w:ascii="Times New Roman" w:hAnsi="Times New Roman" w:cs="Times New Roman"/>
        </w:rPr>
        <w:t>(</w:t>
      </w:r>
      <w:r w:rsidR="005A1FFB" w:rsidRPr="00AC00DB">
        <w:rPr>
          <w:rFonts w:ascii="Times New Roman" w:hAnsi="Times New Roman" w:cs="Times New Roman"/>
          <w:i/>
        </w:rPr>
        <w:t>NIND</w:t>
      </w:r>
      <w:r w:rsidR="005A1FFB" w:rsidRPr="00AC00DB">
        <w:rPr>
          <w:rFonts w:ascii="Times New Roman" w:hAnsi="Times New Roman" w:cs="Times New Roman"/>
        </w:rPr>
        <w:t xml:space="preserve">) and a </w:t>
      </w:r>
      <w:r w:rsidR="002C6A46" w:rsidRPr="00B802F4">
        <w:rPr>
          <w:rFonts w:ascii="Times New Roman" w:hAnsi="Times New Roman" w:cs="Times New Roman"/>
        </w:rPr>
        <w:t xml:space="preserve">small </w:t>
      </w:r>
      <w:r w:rsidR="005A1FFB" w:rsidRPr="00B802F4">
        <w:rPr>
          <w:rFonts w:ascii="Times New Roman" w:hAnsi="Times New Roman" w:cs="Times New Roman"/>
        </w:rPr>
        <w:t xml:space="preserve">increase in analyst </w:t>
      </w:r>
      <w:r w:rsidR="00C81E7E">
        <w:rPr>
          <w:rFonts w:ascii="Times New Roman" w:hAnsi="Times New Roman" w:cs="Times New Roman"/>
        </w:rPr>
        <w:t xml:space="preserve">stock-specific </w:t>
      </w:r>
      <w:r w:rsidR="005A1FFB" w:rsidRPr="00B802F4">
        <w:rPr>
          <w:rFonts w:ascii="Times New Roman" w:hAnsi="Times New Roman" w:cs="Times New Roman"/>
        </w:rPr>
        <w:t>experience</w:t>
      </w:r>
      <w:r w:rsidR="005A1FFB" w:rsidRPr="00AC00DB">
        <w:rPr>
          <w:rFonts w:ascii="Times New Roman" w:hAnsi="Times New Roman" w:cs="Times New Roman"/>
        </w:rPr>
        <w:t xml:space="preserve"> </w:t>
      </w:r>
      <w:r w:rsidR="00291CA9">
        <w:rPr>
          <w:rFonts w:ascii="Times New Roman" w:hAnsi="Times New Roman" w:cs="Times New Roman"/>
        </w:rPr>
        <w:t>(</w:t>
      </w:r>
      <w:r w:rsidR="00E524F9">
        <w:rPr>
          <w:rFonts w:ascii="Times New Roman" w:hAnsi="Times New Roman" w:cs="Times New Roman"/>
          <w:i/>
        </w:rPr>
        <w:t>STKEXP</w:t>
      </w:r>
      <w:r w:rsidR="00291CA9">
        <w:rPr>
          <w:rFonts w:ascii="Times New Roman" w:hAnsi="Times New Roman" w:cs="Times New Roman"/>
        </w:rPr>
        <w:t>)</w:t>
      </w:r>
      <w:r w:rsidR="005A1FFB" w:rsidRPr="00AC00DB">
        <w:rPr>
          <w:rFonts w:ascii="Times New Roman" w:hAnsi="Times New Roman" w:cs="Times New Roman"/>
        </w:rPr>
        <w:t xml:space="preserve">. This </w:t>
      </w:r>
      <w:r w:rsidR="00531D8F">
        <w:rPr>
          <w:rFonts w:ascii="Times New Roman" w:hAnsi="Times New Roman" w:cs="Times New Roman"/>
        </w:rPr>
        <w:t xml:space="preserve">is indicative of </w:t>
      </w:r>
      <w:r w:rsidR="005A1FFB" w:rsidRPr="00AC00DB">
        <w:rPr>
          <w:rFonts w:ascii="Times New Roman" w:hAnsi="Times New Roman" w:cs="Times New Roman"/>
        </w:rPr>
        <w:t xml:space="preserve">analysts </w:t>
      </w:r>
      <w:r w:rsidR="00531D8F">
        <w:rPr>
          <w:rFonts w:ascii="Times New Roman" w:hAnsi="Times New Roman" w:cs="Times New Roman"/>
        </w:rPr>
        <w:t>narrowing</w:t>
      </w:r>
      <w:r w:rsidR="00ED3D8D" w:rsidRPr="00AC00DB">
        <w:rPr>
          <w:rFonts w:ascii="Times New Roman" w:hAnsi="Times New Roman" w:cs="Times New Roman"/>
        </w:rPr>
        <w:t xml:space="preserve"> </w:t>
      </w:r>
      <w:r w:rsidR="005A1FFB" w:rsidRPr="00AC00DB">
        <w:rPr>
          <w:rFonts w:ascii="Times New Roman" w:hAnsi="Times New Roman" w:cs="Times New Roman"/>
        </w:rPr>
        <w:t xml:space="preserve">coverage and becoming industry experts, consistent with the evidence in Mohanram and Sunder (2006). Finally, the shakeout that occurred in the capital markets after the collapse of the </w:t>
      </w:r>
      <w:r w:rsidR="001F54A0" w:rsidRPr="00AC00DB">
        <w:rPr>
          <w:rFonts w:ascii="Times New Roman" w:hAnsi="Times New Roman" w:cs="Times New Roman"/>
        </w:rPr>
        <w:t>technology bubble in the late 1990s is reflected in the composition of firms in the pre</w:t>
      </w:r>
      <w:r w:rsidR="008B4DEB">
        <w:rPr>
          <w:rFonts w:ascii="Times New Roman" w:hAnsi="Times New Roman" w:cs="Times New Roman"/>
        </w:rPr>
        <w:t>-</w:t>
      </w:r>
      <w:r w:rsidR="001F54A0" w:rsidRPr="00AC00DB">
        <w:rPr>
          <w:rFonts w:ascii="Times New Roman" w:hAnsi="Times New Roman" w:cs="Times New Roman"/>
        </w:rPr>
        <w:t xml:space="preserve"> and post</w:t>
      </w:r>
      <w:r w:rsidR="008B4DEB">
        <w:rPr>
          <w:rFonts w:ascii="Times New Roman" w:hAnsi="Times New Roman" w:cs="Times New Roman"/>
        </w:rPr>
        <w:t>-</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1F54A0" w:rsidRPr="00AC00DB">
        <w:rPr>
          <w:rFonts w:ascii="Times New Roman" w:hAnsi="Times New Roman" w:cs="Times New Roman"/>
        </w:rPr>
        <w:t xml:space="preserve"> periods</w:t>
      </w:r>
      <w:r w:rsidR="00531D8F">
        <w:rPr>
          <w:rFonts w:ascii="Times New Roman" w:hAnsi="Times New Roman" w:cs="Times New Roman"/>
        </w:rPr>
        <w:t>, with</w:t>
      </w:r>
      <w:r w:rsidR="00ED3D8D" w:rsidRPr="00AC00DB">
        <w:rPr>
          <w:rFonts w:ascii="Times New Roman" w:hAnsi="Times New Roman" w:cs="Times New Roman"/>
        </w:rPr>
        <w:t xml:space="preserve"> firms </w:t>
      </w:r>
      <w:r w:rsidR="00310A04">
        <w:rPr>
          <w:rFonts w:ascii="Times New Roman" w:hAnsi="Times New Roman" w:cs="Times New Roman"/>
        </w:rPr>
        <w:t xml:space="preserve">being </w:t>
      </w:r>
      <w:r w:rsidR="001F54A0" w:rsidRPr="00AC00DB">
        <w:rPr>
          <w:rFonts w:ascii="Times New Roman" w:hAnsi="Times New Roman" w:cs="Times New Roman"/>
        </w:rPr>
        <w:t>larger</w:t>
      </w:r>
      <w:r w:rsidR="00AE0DB3">
        <w:rPr>
          <w:rFonts w:ascii="Times New Roman" w:hAnsi="Times New Roman" w:cs="Times New Roman"/>
        </w:rPr>
        <w:t xml:space="preserve"> </w:t>
      </w:r>
      <w:r w:rsidR="001F54A0" w:rsidRPr="00AC00DB">
        <w:rPr>
          <w:rFonts w:ascii="Times New Roman" w:hAnsi="Times New Roman" w:cs="Times New Roman"/>
        </w:rPr>
        <w:t xml:space="preserve">and </w:t>
      </w:r>
      <w:r w:rsidR="00531D8F">
        <w:rPr>
          <w:rFonts w:ascii="Times New Roman" w:hAnsi="Times New Roman" w:cs="Times New Roman"/>
        </w:rPr>
        <w:t>having</w:t>
      </w:r>
      <w:r w:rsidR="00AE0DB3">
        <w:rPr>
          <w:rFonts w:ascii="Times New Roman" w:hAnsi="Times New Roman" w:cs="Times New Roman"/>
        </w:rPr>
        <w:t xml:space="preserve"> </w:t>
      </w:r>
      <w:r w:rsidR="001F54A0" w:rsidRPr="00AC00DB">
        <w:rPr>
          <w:rFonts w:ascii="Times New Roman" w:hAnsi="Times New Roman" w:cs="Times New Roman"/>
        </w:rPr>
        <w:t>lower R&amp;D intensity</w:t>
      </w:r>
      <w:r w:rsidR="00531D8F">
        <w:rPr>
          <w:rFonts w:ascii="Times New Roman" w:hAnsi="Times New Roman" w:cs="Times New Roman"/>
        </w:rPr>
        <w:t xml:space="preserve"> </w:t>
      </w:r>
      <w:r w:rsidR="00531D8F" w:rsidRPr="00AC00DB">
        <w:rPr>
          <w:rFonts w:ascii="Times New Roman" w:hAnsi="Times New Roman" w:cs="Times New Roman"/>
        </w:rPr>
        <w:t>post</w:t>
      </w:r>
      <w:r w:rsidR="008B4DEB">
        <w:rPr>
          <w:rFonts w:ascii="Times New Roman" w:hAnsi="Times New Roman" w:cs="Times New Roman"/>
        </w:rPr>
        <w:t>-</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1F54A0" w:rsidRPr="00AC00DB">
        <w:rPr>
          <w:rFonts w:ascii="Times New Roman" w:hAnsi="Times New Roman" w:cs="Times New Roman"/>
        </w:rPr>
        <w:t>.</w:t>
      </w:r>
    </w:p>
    <w:p w14:paraId="6AD8DFF4" w14:textId="77777777" w:rsidR="007C5557" w:rsidRPr="00AC00DB" w:rsidRDefault="007C5557" w:rsidP="00511C39">
      <w:pPr>
        <w:widowControl w:val="0"/>
        <w:spacing w:after="120" w:line="360" w:lineRule="auto"/>
        <w:jc w:val="both"/>
        <w:rPr>
          <w:rFonts w:ascii="Times New Roman" w:hAnsi="Times New Roman" w:cs="Times New Roman"/>
        </w:rPr>
      </w:pPr>
      <w:r>
        <w:rPr>
          <w:rFonts w:ascii="Times New Roman" w:hAnsi="Times New Roman" w:cs="Times New Roman"/>
        </w:rPr>
        <w:tab/>
        <w:t xml:space="preserve">Panel </w:t>
      </w:r>
      <w:r w:rsidR="00702F1B">
        <w:rPr>
          <w:rFonts w:ascii="Times New Roman" w:hAnsi="Times New Roman" w:cs="Times New Roman"/>
        </w:rPr>
        <w:t>2</w:t>
      </w:r>
      <w:r>
        <w:rPr>
          <w:rFonts w:ascii="Times New Roman" w:hAnsi="Times New Roman" w:cs="Times New Roman"/>
        </w:rPr>
        <w:t xml:space="preserve">C compares our sample </w:t>
      </w:r>
      <w:r w:rsidR="00531D8F">
        <w:rPr>
          <w:rFonts w:ascii="Times New Roman" w:hAnsi="Times New Roman" w:cs="Times New Roman"/>
        </w:rPr>
        <w:t xml:space="preserve">stocks </w:t>
      </w:r>
      <w:r>
        <w:rPr>
          <w:rFonts w:ascii="Times New Roman" w:hAnsi="Times New Roman" w:cs="Times New Roman"/>
        </w:rPr>
        <w:t xml:space="preserve">partitioned </w:t>
      </w:r>
      <w:r w:rsidR="00875FC5">
        <w:rPr>
          <w:rFonts w:ascii="Times New Roman" w:hAnsi="Times New Roman" w:cs="Times New Roman"/>
        </w:rPr>
        <w:t>by the level</w:t>
      </w:r>
      <w:r>
        <w:rPr>
          <w:rFonts w:ascii="Times New Roman" w:hAnsi="Times New Roman" w:cs="Times New Roman"/>
        </w:rPr>
        <w:t xml:space="preserve"> of multipoint</w:t>
      </w:r>
      <w:r w:rsidR="00875FC5">
        <w:rPr>
          <w:rFonts w:ascii="Times New Roman" w:hAnsi="Times New Roman" w:cs="Times New Roman"/>
        </w:rPr>
        <w:t xml:space="preserve"> contact</w:t>
      </w:r>
      <w:r>
        <w:rPr>
          <w:rFonts w:ascii="Times New Roman" w:hAnsi="Times New Roman" w:cs="Times New Roman"/>
        </w:rPr>
        <w:t xml:space="preserve">. For each </w:t>
      </w:r>
      <w:r w:rsidR="00531D8F">
        <w:rPr>
          <w:rFonts w:ascii="Times New Roman" w:hAnsi="Times New Roman" w:cs="Times New Roman"/>
        </w:rPr>
        <w:t>stock</w:t>
      </w:r>
      <w:r>
        <w:rPr>
          <w:rFonts w:ascii="Times New Roman" w:hAnsi="Times New Roman" w:cs="Times New Roman"/>
        </w:rPr>
        <w:t xml:space="preserve">-year, we average </w:t>
      </w:r>
      <w:r w:rsidRPr="006918A3">
        <w:rPr>
          <w:rFonts w:ascii="Times New Roman" w:hAnsi="Times New Roman" w:cs="Times New Roman"/>
          <w:i/>
        </w:rPr>
        <w:t>MPC</w:t>
      </w:r>
      <w:r>
        <w:rPr>
          <w:rFonts w:ascii="Times New Roman" w:hAnsi="Times New Roman" w:cs="Times New Roman"/>
        </w:rPr>
        <w:t xml:space="preserve"> across all analysts </w:t>
      </w:r>
      <w:r w:rsidR="00531D8F">
        <w:rPr>
          <w:rFonts w:ascii="Times New Roman" w:hAnsi="Times New Roman" w:cs="Times New Roman"/>
        </w:rPr>
        <w:t xml:space="preserve">covering the stock </w:t>
      </w:r>
      <w:r>
        <w:rPr>
          <w:rFonts w:ascii="Times New Roman" w:hAnsi="Times New Roman" w:cs="Times New Roman"/>
        </w:rPr>
        <w:t xml:space="preserve">and then </w:t>
      </w:r>
      <w:r w:rsidR="00531D8F">
        <w:rPr>
          <w:rFonts w:ascii="Times New Roman" w:hAnsi="Times New Roman" w:cs="Times New Roman"/>
        </w:rPr>
        <w:t xml:space="preserve">split </w:t>
      </w:r>
      <w:r>
        <w:rPr>
          <w:rFonts w:ascii="Times New Roman" w:hAnsi="Times New Roman" w:cs="Times New Roman"/>
        </w:rPr>
        <w:t xml:space="preserve">the sample based on whether the average </w:t>
      </w:r>
      <w:r w:rsidRPr="006918A3">
        <w:rPr>
          <w:rFonts w:ascii="Times New Roman" w:hAnsi="Times New Roman" w:cs="Times New Roman"/>
          <w:i/>
        </w:rPr>
        <w:t>MPC</w:t>
      </w:r>
      <w:r>
        <w:rPr>
          <w:rFonts w:ascii="Times New Roman" w:hAnsi="Times New Roman" w:cs="Times New Roman"/>
        </w:rPr>
        <w:t xml:space="preserve"> is below the median for all </w:t>
      </w:r>
      <w:r w:rsidR="00531D8F">
        <w:rPr>
          <w:rFonts w:ascii="Times New Roman" w:hAnsi="Times New Roman" w:cs="Times New Roman"/>
        </w:rPr>
        <w:t xml:space="preserve">stocks </w:t>
      </w:r>
      <w:r>
        <w:rPr>
          <w:rFonts w:ascii="Times New Roman" w:hAnsi="Times New Roman" w:cs="Times New Roman"/>
        </w:rPr>
        <w:t xml:space="preserve">in the same year. We then compare the distribution of forecast error and analyst leadership across these </w:t>
      </w:r>
      <w:r w:rsidR="00531D8F">
        <w:rPr>
          <w:rFonts w:ascii="Times New Roman" w:hAnsi="Times New Roman" w:cs="Times New Roman"/>
        </w:rPr>
        <w:t>stocks</w:t>
      </w:r>
      <w:r>
        <w:rPr>
          <w:rFonts w:ascii="Times New Roman" w:hAnsi="Times New Roman" w:cs="Times New Roman"/>
        </w:rPr>
        <w:t>. If increased multipoi</w:t>
      </w:r>
      <w:r w:rsidR="00E471AC">
        <w:rPr>
          <w:rFonts w:ascii="Times New Roman" w:hAnsi="Times New Roman" w:cs="Times New Roman"/>
        </w:rPr>
        <w:t xml:space="preserve">nt </w:t>
      </w:r>
      <w:r w:rsidR="006918A3">
        <w:rPr>
          <w:rFonts w:ascii="Times New Roman" w:hAnsi="Times New Roman" w:cs="Times New Roman"/>
        </w:rPr>
        <w:t xml:space="preserve">contact facilitates information </w:t>
      </w:r>
      <w:r w:rsidR="00E471AC">
        <w:rPr>
          <w:rFonts w:ascii="Times New Roman" w:hAnsi="Times New Roman" w:cs="Times New Roman"/>
        </w:rPr>
        <w:t xml:space="preserve">leadership and </w:t>
      </w:r>
      <w:r w:rsidR="006918A3">
        <w:rPr>
          <w:rFonts w:ascii="Times New Roman" w:hAnsi="Times New Roman" w:cs="Times New Roman"/>
        </w:rPr>
        <w:t xml:space="preserve">concomitantly </w:t>
      </w:r>
      <w:r w:rsidR="00E471AC">
        <w:rPr>
          <w:rFonts w:ascii="Times New Roman" w:hAnsi="Times New Roman" w:cs="Times New Roman"/>
        </w:rPr>
        <w:t>followership</w:t>
      </w:r>
      <w:r>
        <w:rPr>
          <w:rFonts w:ascii="Times New Roman" w:hAnsi="Times New Roman" w:cs="Times New Roman"/>
        </w:rPr>
        <w:t xml:space="preserve">, one would expect a </w:t>
      </w:r>
      <w:r w:rsidR="006918A3">
        <w:rPr>
          <w:rFonts w:ascii="Times New Roman" w:hAnsi="Times New Roman" w:cs="Times New Roman"/>
        </w:rPr>
        <w:t xml:space="preserve">larger </w:t>
      </w:r>
      <w:r>
        <w:rPr>
          <w:rFonts w:ascii="Times New Roman" w:hAnsi="Times New Roman" w:cs="Times New Roman"/>
        </w:rPr>
        <w:t xml:space="preserve">spread in both measures </w:t>
      </w:r>
      <w:r w:rsidR="006918A3">
        <w:rPr>
          <w:rFonts w:ascii="Times New Roman" w:hAnsi="Times New Roman" w:cs="Times New Roman"/>
        </w:rPr>
        <w:t xml:space="preserve">on stocks where analysts experience greater </w:t>
      </w:r>
      <w:r w:rsidR="00531D8F" w:rsidRPr="00531D8F">
        <w:rPr>
          <w:rFonts w:ascii="Times New Roman" w:hAnsi="Times New Roman" w:cs="Times New Roman"/>
          <w:i/>
        </w:rPr>
        <w:t>MPC</w:t>
      </w:r>
      <w:r w:rsidR="006918A3">
        <w:rPr>
          <w:rFonts w:ascii="Times New Roman" w:hAnsi="Times New Roman" w:cs="Times New Roman"/>
        </w:rPr>
        <w:t xml:space="preserve">. Panel C </w:t>
      </w:r>
      <w:r w:rsidR="009E6AF4">
        <w:rPr>
          <w:rFonts w:ascii="Times New Roman" w:hAnsi="Times New Roman" w:cs="Times New Roman"/>
        </w:rPr>
        <w:t xml:space="preserve">is consistent with </w:t>
      </w:r>
      <w:r w:rsidR="006918A3">
        <w:rPr>
          <w:rFonts w:ascii="Times New Roman" w:hAnsi="Times New Roman" w:cs="Times New Roman"/>
        </w:rPr>
        <w:t>thi</w:t>
      </w:r>
      <w:r w:rsidR="000A3368">
        <w:rPr>
          <w:rFonts w:ascii="Times New Roman" w:hAnsi="Times New Roman" w:cs="Times New Roman"/>
        </w:rPr>
        <w:t xml:space="preserve">s conjecture. The spread in </w:t>
      </w:r>
      <w:r w:rsidR="000A3368" w:rsidRPr="006918A3">
        <w:rPr>
          <w:rFonts w:ascii="Times New Roman" w:hAnsi="Times New Roman" w:cs="Times New Roman"/>
          <w:i/>
        </w:rPr>
        <w:t>ACC</w:t>
      </w:r>
      <w:r w:rsidR="000A3368">
        <w:rPr>
          <w:rFonts w:ascii="Times New Roman" w:hAnsi="Times New Roman" w:cs="Times New Roman"/>
        </w:rPr>
        <w:t xml:space="preserve"> increases significantly from 1.03 for analyst </w:t>
      </w:r>
      <w:r w:rsidR="00950C09">
        <w:rPr>
          <w:rFonts w:ascii="Times New Roman" w:hAnsi="Times New Roman" w:cs="Times New Roman"/>
        </w:rPr>
        <w:t>low-</w:t>
      </w:r>
      <w:r w:rsidR="000A3368" w:rsidRPr="006918A3">
        <w:rPr>
          <w:rFonts w:ascii="Times New Roman" w:hAnsi="Times New Roman" w:cs="Times New Roman"/>
          <w:i/>
        </w:rPr>
        <w:t>MPC</w:t>
      </w:r>
      <w:r w:rsidR="000A3368">
        <w:rPr>
          <w:rFonts w:ascii="Times New Roman" w:hAnsi="Times New Roman" w:cs="Times New Roman"/>
        </w:rPr>
        <w:t xml:space="preserve"> stocks to 1.41 for analyst </w:t>
      </w:r>
      <w:r w:rsidR="00950C09">
        <w:rPr>
          <w:rFonts w:ascii="Times New Roman" w:hAnsi="Times New Roman" w:cs="Times New Roman"/>
        </w:rPr>
        <w:t>high-</w:t>
      </w:r>
      <w:r w:rsidR="000A3368" w:rsidRPr="006918A3">
        <w:rPr>
          <w:rFonts w:ascii="Times New Roman" w:hAnsi="Times New Roman" w:cs="Times New Roman"/>
          <w:i/>
        </w:rPr>
        <w:t>MPC</w:t>
      </w:r>
      <w:r w:rsidR="00950C09">
        <w:rPr>
          <w:rFonts w:ascii="Times New Roman" w:hAnsi="Times New Roman" w:cs="Times New Roman"/>
        </w:rPr>
        <w:t xml:space="preserve"> stocks. </w:t>
      </w:r>
      <w:r w:rsidR="000A3368">
        <w:rPr>
          <w:rFonts w:ascii="Times New Roman" w:hAnsi="Times New Roman" w:cs="Times New Roman"/>
        </w:rPr>
        <w:t xml:space="preserve">Similarly, </w:t>
      </w:r>
      <w:r>
        <w:rPr>
          <w:rFonts w:ascii="Times New Roman" w:hAnsi="Times New Roman" w:cs="Times New Roman"/>
        </w:rPr>
        <w:t xml:space="preserve">the spread between minimum </w:t>
      </w:r>
      <w:r w:rsidR="006918A3">
        <w:rPr>
          <w:rFonts w:ascii="Times New Roman" w:hAnsi="Times New Roman" w:cs="Times New Roman"/>
        </w:rPr>
        <w:t xml:space="preserve">and maximum </w:t>
      </w:r>
      <w:r w:rsidR="000A3368">
        <w:rPr>
          <w:rFonts w:ascii="Times New Roman" w:hAnsi="Times New Roman" w:cs="Times New Roman"/>
          <w:i/>
        </w:rPr>
        <w:t>FL</w:t>
      </w:r>
      <w:r w:rsidRPr="006918A3">
        <w:rPr>
          <w:rFonts w:ascii="Times New Roman" w:hAnsi="Times New Roman" w:cs="Times New Roman"/>
          <w:i/>
        </w:rPr>
        <w:t>FR</w:t>
      </w:r>
      <w:r>
        <w:rPr>
          <w:rFonts w:ascii="Times New Roman" w:hAnsi="Times New Roman" w:cs="Times New Roman"/>
        </w:rPr>
        <w:t xml:space="preserve"> in</w:t>
      </w:r>
      <w:r w:rsidR="000A3368">
        <w:rPr>
          <w:rFonts w:ascii="Times New Roman" w:hAnsi="Times New Roman" w:cs="Times New Roman"/>
        </w:rPr>
        <w:t>creases significantly from 7.38</w:t>
      </w:r>
      <w:r>
        <w:rPr>
          <w:rFonts w:ascii="Times New Roman" w:hAnsi="Times New Roman" w:cs="Times New Roman"/>
        </w:rPr>
        <w:t xml:space="preserve"> f</w:t>
      </w:r>
      <w:r w:rsidR="00C63DA1">
        <w:rPr>
          <w:rFonts w:ascii="Times New Roman" w:hAnsi="Times New Roman" w:cs="Times New Roman"/>
        </w:rPr>
        <w:t xml:space="preserve">or </w:t>
      </w:r>
      <w:r w:rsidR="00587704">
        <w:rPr>
          <w:rFonts w:ascii="Times New Roman" w:hAnsi="Times New Roman" w:cs="Times New Roman"/>
        </w:rPr>
        <w:t>stocks where analyst</w:t>
      </w:r>
      <w:r w:rsidR="006918A3">
        <w:rPr>
          <w:rFonts w:ascii="Times New Roman" w:hAnsi="Times New Roman" w:cs="Times New Roman"/>
        </w:rPr>
        <w:t xml:space="preserve"> </w:t>
      </w:r>
      <w:r w:rsidR="00950C09">
        <w:rPr>
          <w:rFonts w:ascii="Times New Roman" w:hAnsi="Times New Roman" w:cs="Times New Roman"/>
        </w:rPr>
        <w:t xml:space="preserve">average </w:t>
      </w:r>
      <w:r w:rsidR="006918A3" w:rsidRPr="006918A3">
        <w:rPr>
          <w:rFonts w:ascii="Times New Roman" w:hAnsi="Times New Roman" w:cs="Times New Roman"/>
          <w:i/>
        </w:rPr>
        <w:t>MPC</w:t>
      </w:r>
      <w:r w:rsidR="006918A3">
        <w:rPr>
          <w:rFonts w:ascii="Times New Roman" w:hAnsi="Times New Roman" w:cs="Times New Roman"/>
        </w:rPr>
        <w:t xml:space="preserve"> is low </w:t>
      </w:r>
      <w:r w:rsidR="00C63DA1">
        <w:rPr>
          <w:rFonts w:ascii="Times New Roman" w:hAnsi="Times New Roman" w:cs="Times New Roman"/>
        </w:rPr>
        <w:t xml:space="preserve">to </w:t>
      </w:r>
      <w:r w:rsidR="006764A9">
        <w:rPr>
          <w:rFonts w:ascii="Times New Roman" w:hAnsi="Times New Roman" w:cs="Times New Roman"/>
        </w:rPr>
        <w:t>8.48</w:t>
      </w:r>
      <w:r>
        <w:rPr>
          <w:rFonts w:ascii="Times New Roman" w:hAnsi="Times New Roman" w:cs="Times New Roman"/>
        </w:rPr>
        <w:t xml:space="preserve"> </w:t>
      </w:r>
      <w:r w:rsidR="006918A3">
        <w:rPr>
          <w:rFonts w:ascii="Times New Roman" w:hAnsi="Times New Roman" w:cs="Times New Roman"/>
        </w:rPr>
        <w:t xml:space="preserve">for stocks where analyst </w:t>
      </w:r>
      <w:r w:rsidR="00950C09">
        <w:rPr>
          <w:rFonts w:ascii="Times New Roman" w:hAnsi="Times New Roman" w:cs="Times New Roman"/>
        </w:rPr>
        <w:t xml:space="preserve">average </w:t>
      </w:r>
      <w:r w:rsidR="006918A3" w:rsidRPr="006918A3">
        <w:rPr>
          <w:rFonts w:ascii="Times New Roman" w:hAnsi="Times New Roman" w:cs="Times New Roman"/>
          <w:i/>
        </w:rPr>
        <w:t>MPC</w:t>
      </w:r>
      <w:r w:rsidR="006918A3">
        <w:rPr>
          <w:rFonts w:ascii="Times New Roman" w:hAnsi="Times New Roman" w:cs="Times New Roman"/>
        </w:rPr>
        <w:t xml:space="preserve"> is high</w:t>
      </w:r>
      <w:r w:rsidR="000A3368">
        <w:rPr>
          <w:rFonts w:ascii="Times New Roman" w:hAnsi="Times New Roman" w:cs="Times New Roman"/>
        </w:rPr>
        <w:t>. Finally</w:t>
      </w:r>
      <w:r>
        <w:rPr>
          <w:rFonts w:ascii="Times New Roman" w:hAnsi="Times New Roman" w:cs="Times New Roman"/>
        </w:rPr>
        <w:t xml:space="preserve">, the spread in </w:t>
      </w:r>
      <w:r w:rsidR="000A3368">
        <w:rPr>
          <w:rFonts w:ascii="Times New Roman" w:hAnsi="Times New Roman" w:cs="Times New Roman"/>
          <w:i/>
        </w:rPr>
        <w:t>RLFR</w:t>
      </w:r>
      <w:r>
        <w:rPr>
          <w:rFonts w:ascii="Times New Roman" w:hAnsi="Times New Roman" w:cs="Times New Roman"/>
        </w:rPr>
        <w:t xml:space="preserve"> inc</w:t>
      </w:r>
      <w:r w:rsidR="00C63DA1">
        <w:rPr>
          <w:rFonts w:ascii="Times New Roman" w:hAnsi="Times New Roman" w:cs="Times New Roman"/>
        </w:rPr>
        <w:t xml:space="preserve">reases significantly from </w:t>
      </w:r>
      <w:r w:rsidR="000A3368">
        <w:rPr>
          <w:rFonts w:ascii="Times New Roman" w:hAnsi="Times New Roman" w:cs="Times New Roman"/>
        </w:rPr>
        <w:t>2.47</w:t>
      </w:r>
      <w:r w:rsidR="00F40BE3">
        <w:rPr>
          <w:rFonts w:ascii="Times New Roman" w:hAnsi="Times New Roman" w:cs="Times New Roman"/>
        </w:rPr>
        <w:t xml:space="preserve"> </w:t>
      </w:r>
      <w:r w:rsidR="001841BC">
        <w:rPr>
          <w:rFonts w:ascii="Times New Roman" w:hAnsi="Times New Roman" w:cs="Times New Roman"/>
        </w:rPr>
        <w:t xml:space="preserve">for </w:t>
      </w:r>
      <w:r w:rsidR="006918A3">
        <w:rPr>
          <w:rFonts w:ascii="Times New Roman" w:hAnsi="Times New Roman" w:cs="Times New Roman"/>
        </w:rPr>
        <w:t xml:space="preserve">analyst </w:t>
      </w:r>
      <w:r w:rsidR="00950C09">
        <w:rPr>
          <w:rFonts w:ascii="Times New Roman" w:hAnsi="Times New Roman" w:cs="Times New Roman"/>
        </w:rPr>
        <w:t>low-</w:t>
      </w:r>
      <w:r w:rsidR="006918A3" w:rsidRPr="006918A3">
        <w:rPr>
          <w:rFonts w:ascii="Times New Roman" w:hAnsi="Times New Roman" w:cs="Times New Roman"/>
          <w:i/>
        </w:rPr>
        <w:t>MPC</w:t>
      </w:r>
      <w:r w:rsidR="006918A3">
        <w:rPr>
          <w:rFonts w:ascii="Times New Roman" w:hAnsi="Times New Roman" w:cs="Times New Roman"/>
        </w:rPr>
        <w:t xml:space="preserve"> stocks </w:t>
      </w:r>
      <w:r w:rsidR="00C63DA1">
        <w:rPr>
          <w:rFonts w:ascii="Times New Roman" w:hAnsi="Times New Roman" w:cs="Times New Roman"/>
        </w:rPr>
        <w:t xml:space="preserve">to </w:t>
      </w:r>
      <w:r w:rsidR="000A3368">
        <w:rPr>
          <w:rFonts w:ascii="Times New Roman" w:hAnsi="Times New Roman" w:cs="Times New Roman"/>
        </w:rPr>
        <w:t>3.74</w:t>
      </w:r>
      <w:r>
        <w:rPr>
          <w:rFonts w:ascii="Times New Roman" w:hAnsi="Times New Roman" w:cs="Times New Roman"/>
        </w:rPr>
        <w:t xml:space="preserve"> </w:t>
      </w:r>
      <w:r w:rsidR="001841BC">
        <w:rPr>
          <w:rFonts w:ascii="Times New Roman" w:hAnsi="Times New Roman" w:cs="Times New Roman"/>
        </w:rPr>
        <w:t xml:space="preserve">for </w:t>
      </w:r>
      <w:r w:rsidR="006918A3">
        <w:rPr>
          <w:rFonts w:ascii="Times New Roman" w:hAnsi="Times New Roman" w:cs="Times New Roman"/>
        </w:rPr>
        <w:t xml:space="preserve">analyst </w:t>
      </w:r>
      <w:r w:rsidR="00950C09">
        <w:rPr>
          <w:rFonts w:ascii="Times New Roman" w:hAnsi="Times New Roman" w:cs="Times New Roman"/>
        </w:rPr>
        <w:t>high-</w:t>
      </w:r>
      <w:r w:rsidR="006918A3" w:rsidRPr="006918A3">
        <w:rPr>
          <w:rFonts w:ascii="Times New Roman" w:hAnsi="Times New Roman" w:cs="Times New Roman"/>
          <w:i/>
        </w:rPr>
        <w:t>MPC</w:t>
      </w:r>
      <w:r w:rsidR="006918A3">
        <w:rPr>
          <w:rFonts w:ascii="Times New Roman" w:hAnsi="Times New Roman" w:cs="Times New Roman"/>
        </w:rPr>
        <w:t xml:space="preserve"> stocks</w:t>
      </w:r>
      <w:r w:rsidR="001841BC">
        <w:rPr>
          <w:rFonts w:ascii="Times New Roman" w:hAnsi="Times New Roman" w:cs="Times New Roman"/>
        </w:rPr>
        <w:t>.</w:t>
      </w:r>
      <w:r>
        <w:rPr>
          <w:rFonts w:ascii="Times New Roman" w:hAnsi="Times New Roman" w:cs="Times New Roman"/>
        </w:rPr>
        <w:t xml:space="preserve">   </w:t>
      </w:r>
    </w:p>
    <w:p w14:paraId="1D148469" w14:textId="77777777" w:rsidR="0059314A" w:rsidRPr="00AC00DB" w:rsidRDefault="0059314A" w:rsidP="00511C39">
      <w:pPr>
        <w:widowControl w:val="0"/>
        <w:spacing w:after="120" w:line="360" w:lineRule="auto"/>
        <w:jc w:val="center"/>
        <w:rPr>
          <w:rFonts w:ascii="Times New Roman" w:hAnsi="Times New Roman" w:cs="Times New Roman"/>
          <w:i/>
        </w:rPr>
      </w:pPr>
      <w:r w:rsidRPr="00AC00DB">
        <w:rPr>
          <w:rFonts w:ascii="Times New Roman" w:hAnsi="Times New Roman" w:cs="Times New Roman"/>
          <w:i/>
        </w:rPr>
        <w:t>Insert Tables 2 and 3 about here.</w:t>
      </w:r>
    </w:p>
    <w:p w14:paraId="372871DC" w14:textId="77777777" w:rsidR="00592AD4" w:rsidRPr="00FE6E9E" w:rsidRDefault="001F54A0" w:rsidP="00AE0DB3">
      <w:pPr>
        <w:widowControl w:val="0"/>
        <w:spacing w:after="120" w:line="360" w:lineRule="auto"/>
        <w:jc w:val="both"/>
        <w:rPr>
          <w:rFonts w:ascii="Times New Roman" w:hAnsi="Times New Roman" w:cs="Times New Roman"/>
        </w:rPr>
      </w:pPr>
      <w:r w:rsidRPr="00FE6E9E">
        <w:rPr>
          <w:rFonts w:ascii="Times New Roman" w:hAnsi="Times New Roman" w:cs="Times New Roman"/>
        </w:rPr>
        <w:tab/>
        <w:t>Table 3 present</w:t>
      </w:r>
      <w:r w:rsidR="00AE0DB3" w:rsidRPr="00FE6E9E">
        <w:rPr>
          <w:rFonts w:ascii="Times New Roman" w:hAnsi="Times New Roman" w:cs="Times New Roman"/>
        </w:rPr>
        <w:t xml:space="preserve">s the </w:t>
      </w:r>
      <w:r w:rsidRPr="00FE6E9E">
        <w:rPr>
          <w:rFonts w:ascii="Times New Roman" w:hAnsi="Times New Roman" w:cs="Times New Roman"/>
        </w:rPr>
        <w:t xml:space="preserve">correlations </w:t>
      </w:r>
      <w:r w:rsidR="00ED3D8D" w:rsidRPr="00FE6E9E">
        <w:rPr>
          <w:rFonts w:ascii="Times New Roman" w:hAnsi="Times New Roman" w:cs="Times New Roman"/>
        </w:rPr>
        <w:t xml:space="preserve">among </w:t>
      </w:r>
      <w:r w:rsidR="00F309F3">
        <w:rPr>
          <w:rFonts w:ascii="Times New Roman" w:hAnsi="Times New Roman" w:cs="Times New Roman"/>
        </w:rPr>
        <w:t xml:space="preserve">the </w:t>
      </w:r>
      <w:r w:rsidRPr="00FE6E9E">
        <w:rPr>
          <w:rFonts w:ascii="Times New Roman" w:hAnsi="Times New Roman" w:cs="Times New Roman"/>
        </w:rPr>
        <w:t>variables</w:t>
      </w:r>
      <w:r w:rsidR="00F309F3">
        <w:rPr>
          <w:rFonts w:ascii="Times New Roman" w:hAnsi="Times New Roman" w:cs="Times New Roman"/>
        </w:rPr>
        <w:t xml:space="preserve">, computed as </w:t>
      </w:r>
      <w:r w:rsidR="00AE0DB3" w:rsidRPr="00FE6E9E">
        <w:rPr>
          <w:rFonts w:ascii="Times New Roman" w:hAnsi="Times New Roman" w:cs="Times New Roman"/>
        </w:rPr>
        <w:t>the average of annual cross-sectional correlations</w:t>
      </w:r>
      <w:r w:rsidR="002571D4">
        <w:rPr>
          <w:rFonts w:ascii="Times New Roman" w:hAnsi="Times New Roman" w:cs="Times New Roman"/>
        </w:rPr>
        <w:t xml:space="preserve"> (</w:t>
      </w:r>
      <w:r w:rsidR="002571D4" w:rsidRPr="00FE6E9E">
        <w:rPr>
          <w:rFonts w:ascii="Times New Roman" w:hAnsi="Times New Roman" w:cs="Times New Roman"/>
        </w:rPr>
        <w:t>Pearson above the diagonal</w:t>
      </w:r>
      <w:r w:rsidR="002571D4">
        <w:rPr>
          <w:rFonts w:ascii="Times New Roman" w:hAnsi="Times New Roman" w:cs="Times New Roman"/>
        </w:rPr>
        <w:t>,</w:t>
      </w:r>
      <w:r w:rsidR="002571D4" w:rsidRPr="00FE6E9E">
        <w:rPr>
          <w:rFonts w:ascii="Times New Roman" w:hAnsi="Times New Roman" w:cs="Times New Roman"/>
        </w:rPr>
        <w:t xml:space="preserve"> Spearman </w:t>
      </w:r>
      <w:r w:rsidR="002571D4">
        <w:rPr>
          <w:rFonts w:ascii="Times New Roman" w:hAnsi="Times New Roman" w:cs="Times New Roman"/>
        </w:rPr>
        <w:t>below)</w:t>
      </w:r>
      <w:r w:rsidR="000A3368">
        <w:rPr>
          <w:rFonts w:ascii="Times New Roman" w:hAnsi="Times New Roman" w:cs="Times New Roman"/>
        </w:rPr>
        <w:t>.</w:t>
      </w:r>
      <w:r w:rsidR="00C16054">
        <w:rPr>
          <w:rFonts w:ascii="Times New Roman" w:hAnsi="Times New Roman" w:cs="Times New Roman"/>
        </w:rPr>
        <w:t xml:space="preserve"> </w:t>
      </w:r>
      <w:r w:rsidR="00A36DC6" w:rsidRPr="00531D8F">
        <w:rPr>
          <w:rFonts w:ascii="Times New Roman" w:hAnsi="Times New Roman" w:cs="Times New Roman"/>
          <w:i/>
        </w:rPr>
        <w:t>ACC</w:t>
      </w:r>
      <w:r w:rsidR="00A36DC6" w:rsidRPr="00FE6E9E">
        <w:rPr>
          <w:rFonts w:ascii="Times New Roman" w:hAnsi="Times New Roman" w:cs="Times New Roman"/>
        </w:rPr>
        <w:t xml:space="preserve"> and </w:t>
      </w:r>
      <w:r w:rsidR="00922029">
        <w:rPr>
          <w:rFonts w:ascii="Times New Roman" w:hAnsi="Times New Roman" w:cs="Times New Roman"/>
        </w:rPr>
        <w:t xml:space="preserve">both measures of </w:t>
      </w:r>
      <w:r w:rsidR="00A36DC6" w:rsidRPr="00531D8F">
        <w:rPr>
          <w:rFonts w:ascii="Times New Roman" w:hAnsi="Times New Roman" w:cs="Times New Roman"/>
          <w:i/>
        </w:rPr>
        <w:t>LFR</w:t>
      </w:r>
      <w:r w:rsidR="00A36DC6" w:rsidRPr="00FE6E9E">
        <w:rPr>
          <w:rFonts w:ascii="Times New Roman" w:hAnsi="Times New Roman" w:cs="Times New Roman"/>
        </w:rPr>
        <w:t xml:space="preserve"> </w:t>
      </w:r>
      <w:r w:rsidR="000843C7" w:rsidRPr="00FE6E9E">
        <w:rPr>
          <w:rFonts w:ascii="Times New Roman" w:hAnsi="Times New Roman" w:cs="Times New Roman"/>
        </w:rPr>
        <w:t>are weakly correlated</w:t>
      </w:r>
      <w:r w:rsidR="00F70CBF" w:rsidRPr="00FE6E9E">
        <w:rPr>
          <w:rFonts w:ascii="Times New Roman" w:hAnsi="Times New Roman" w:cs="Times New Roman"/>
        </w:rPr>
        <w:t xml:space="preserve">. </w:t>
      </w:r>
      <w:r w:rsidR="00754BA2" w:rsidRPr="00531D8F">
        <w:rPr>
          <w:rFonts w:ascii="Times New Roman" w:hAnsi="Times New Roman" w:cs="Times New Roman"/>
          <w:i/>
        </w:rPr>
        <w:t>ACC</w:t>
      </w:r>
      <w:r w:rsidR="00754BA2" w:rsidRPr="00FE6E9E">
        <w:rPr>
          <w:rFonts w:ascii="Times New Roman" w:hAnsi="Times New Roman" w:cs="Times New Roman"/>
        </w:rPr>
        <w:t xml:space="preserve"> </w:t>
      </w:r>
      <w:r w:rsidR="00F309F3">
        <w:rPr>
          <w:rFonts w:ascii="Times New Roman" w:hAnsi="Times New Roman" w:cs="Times New Roman"/>
        </w:rPr>
        <w:t xml:space="preserve">and </w:t>
      </w:r>
      <w:r w:rsidR="00754BA2" w:rsidRPr="00531D8F">
        <w:rPr>
          <w:rFonts w:ascii="Times New Roman" w:hAnsi="Times New Roman" w:cs="Times New Roman"/>
          <w:i/>
        </w:rPr>
        <w:t>MPC</w:t>
      </w:r>
      <w:r w:rsidR="00F309F3" w:rsidRPr="00F309F3">
        <w:rPr>
          <w:rFonts w:ascii="Times New Roman" w:hAnsi="Times New Roman" w:cs="Times New Roman"/>
        </w:rPr>
        <w:t xml:space="preserve"> </w:t>
      </w:r>
      <w:r w:rsidR="00F309F3">
        <w:rPr>
          <w:rFonts w:ascii="Times New Roman" w:hAnsi="Times New Roman" w:cs="Times New Roman"/>
        </w:rPr>
        <w:t>are</w:t>
      </w:r>
      <w:r w:rsidR="00F309F3" w:rsidRPr="00FE6E9E">
        <w:rPr>
          <w:rFonts w:ascii="Times New Roman" w:hAnsi="Times New Roman" w:cs="Times New Roman"/>
        </w:rPr>
        <w:t xml:space="preserve"> negatively correlated</w:t>
      </w:r>
      <w:r w:rsidR="00587704">
        <w:rPr>
          <w:rFonts w:ascii="Times New Roman" w:hAnsi="Times New Roman" w:cs="Times New Roman"/>
        </w:rPr>
        <w:t>, while analyst</w:t>
      </w:r>
      <w:r w:rsidR="00AE0DB3" w:rsidRPr="00FE6E9E">
        <w:rPr>
          <w:rFonts w:ascii="Times New Roman" w:hAnsi="Times New Roman" w:cs="Times New Roman"/>
        </w:rPr>
        <w:t xml:space="preserve"> </w:t>
      </w:r>
      <w:r w:rsidR="001E56EB" w:rsidRPr="001E56EB">
        <w:rPr>
          <w:rFonts w:ascii="Times New Roman" w:hAnsi="Times New Roman" w:cs="Times New Roman"/>
          <w:i/>
        </w:rPr>
        <w:t>F</w:t>
      </w:r>
      <w:r w:rsidR="00AE0DB3" w:rsidRPr="00531D8F">
        <w:rPr>
          <w:rFonts w:ascii="Times New Roman" w:hAnsi="Times New Roman" w:cs="Times New Roman"/>
          <w:i/>
        </w:rPr>
        <w:t>LFR</w:t>
      </w:r>
      <w:r w:rsidR="00AE0DB3" w:rsidRPr="00FE6E9E">
        <w:rPr>
          <w:rFonts w:ascii="Times New Roman" w:hAnsi="Times New Roman" w:cs="Times New Roman"/>
        </w:rPr>
        <w:t xml:space="preserve"> </w:t>
      </w:r>
      <w:r w:rsidR="00922029">
        <w:rPr>
          <w:rFonts w:ascii="Times New Roman" w:hAnsi="Times New Roman" w:cs="Times New Roman"/>
        </w:rPr>
        <w:t xml:space="preserve">and </w:t>
      </w:r>
      <w:r w:rsidR="00922029">
        <w:rPr>
          <w:rFonts w:ascii="Times New Roman" w:hAnsi="Times New Roman" w:cs="Times New Roman"/>
          <w:i/>
        </w:rPr>
        <w:t xml:space="preserve">RLFR </w:t>
      </w:r>
      <w:r w:rsidR="00922029">
        <w:rPr>
          <w:rFonts w:ascii="Times New Roman" w:hAnsi="Times New Roman" w:cs="Times New Roman"/>
        </w:rPr>
        <w:t>are</w:t>
      </w:r>
      <w:r w:rsidR="00587704">
        <w:rPr>
          <w:rFonts w:ascii="Times New Roman" w:hAnsi="Times New Roman" w:cs="Times New Roman"/>
        </w:rPr>
        <w:t xml:space="preserve"> </w:t>
      </w:r>
      <w:r w:rsidR="00AE0DB3" w:rsidRPr="00FE6E9E">
        <w:rPr>
          <w:rFonts w:ascii="Times New Roman" w:hAnsi="Times New Roman" w:cs="Times New Roman"/>
        </w:rPr>
        <w:t>weak</w:t>
      </w:r>
      <w:r w:rsidR="00587704">
        <w:rPr>
          <w:rFonts w:ascii="Times New Roman" w:hAnsi="Times New Roman" w:cs="Times New Roman"/>
        </w:rPr>
        <w:t>ly correlated</w:t>
      </w:r>
      <w:r w:rsidR="00AE0DB3" w:rsidRPr="00FE6E9E">
        <w:rPr>
          <w:rFonts w:ascii="Times New Roman" w:hAnsi="Times New Roman" w:cs="Times New Roman"/>
        </w:rPr>
        <w:t xml:space="preserve"> with </w:t>
      </w:r>
      <w:r w:rsidR="00AE0DB3" w:rsidRPr="00531D8F">
        <w:rPr>
          <w:rFonts w:ascii="Times New Roman" w:hAnsi="Times New Roman" w:cs="Times New Roman"/>
          <w:i/>
        </w:rPr>
        <w:t>MPC</w:t>
      </w:r>
      <w:r w:rsidR="00AE0DB3" w:rsidRPr="00FE6E9E">
        <w:rPr>
          <w:rFonts w:ascii="Times New Roman" w:hAnsi="Times New Roman" w:cs="Times New Roman"/>
        </w:rPr>
        <w:t xml:space="preserve">. </w:t>
      </w:r>
      <w:r w:rsidR="00A36DC6" w:rsidRPr="00545EE3">
        <w:rPr>
          <w:rFonts w:ascii="Times New Roman" w:hAnsi="Times New Roman" w:cs="Times New Roman"/>
          <w:i/>
        </w:rPr>
        <w:t>ACC</w:t>
      </w:r>
      <w:r w:rsidR="00A36DC6" w:rsidRPr="00FE6E9E">
        <w:rPr>
          <w:rFonts w:ascii="Times New Roman" w:hAnsi="Times New Roman" w:cs="Times New Roman"/>
        </w:rPr>
        <w:t xml:space="preserve"> </w:t>
      </w:r>
      <w:r w:rsidR="000843C7" w:rsidRPr="00FE6E9E">
        <w:rPr>
          <w:rFonts w:ascii="Times New Roman" w:hAnsi="Times New Roman" w:cs="Times New Roman"/>
        </w:rPr>
        <w:t xml:space="preserve">is </w:t>
      </w:r>
      <w:r w:rsidR="00A36DC6" w:rsidRPr="00FE6E9E">
        <w:rPr>
          <w:rFonts w:ascii="Times New Roman" w:hAnsi="Times New Roman" w:cs="Times New Roman"/>
        </w:rPr>
        <w:t xml:space="preserve">weakly correlated </w:t>
      </w:r>
      <w:r w:rsidR="00F309F3">
        <w:rPr>
          <w:rFonts w:ascii="Times New Roman" w:hAnsi="Times New Roman" w:cs="Times New Roman"/>
        </w:rPr>
        <w:t xml:space="preserve">with </w:t>
      </w:r>
      <w:r w:rsidR="00A36DC6" w:rsidRPr="00FE6E9E">
        <w:rPr>
          <w:rFonts w:ascii="Times New Roman" w:hAnsi="Times New Roman" w:cs="Times New Roman"/>
        </w:rPr>
        <w:t xml:space="preserve">analyst coverage </w:t>
      </w:r>
      <w:r w:rsidR="00466C06" w:rsidRPr="00FE6E9E">
        <w:rPr>
          <w:rFonts w:ascii="Times New Roman" w:hAnsi="Times New Roman" w:cs="Times New Roman"/>
        </w:rPr>
        <w:t xml:space="preserve">and </w:t>
      </w:r>
      <w:r w:rsidR="00C81E7E" w:rsidRPr="00B802F4">
        <w:rPr>
          <w:rFonts w:ascii="Times New Roman" w:hAnsi="Times New Roman" w:cs="Times New Roman"/>
        </w:rPr>
        <w:t xml:space="preserve">analyst </w:t>
      </w:r>
      <w:r w:rsidR="00C81E7E">
        <w:rPr>
          <w:rFonts w:ascii="Times New Roman" w:hAnsi="Times New Roman" w:cs="Times New Roman"/>
        </w:rPr>
        <w:t xml:space="preserve">stock-specific </w:t>
      </w:r>
      <w:r w:rsidR="00466C06" w:rsidRPr="00FE6E9E">
        <w:rPr>
          <w:rFonts w:ascii="Times New Roman" w:hAnsi="Times New Roman" w:cs="Times New Roman"/>
        </w:rPr>
        <w:t xml:space="preserve">experience </w:t>
      </w:r>
      <w:r w:rsidR="00A36DC6" w:rsidRPr="00FE6E9E">
        <w:rPr>
          <w:rFonts w:ascii="Times New Roman" w:hAnsi="Times New Roman" w:cs="Times New Roman"/>
        </w:rPr>
        <w:t>(</w:t>
      </w:r>
      <w:r w:rsidR="00A36DC6" w:rsidRPr="00545EE3">
        <w:rPr>
          <w:rFonts w:ascii="Times New Roman" w:hAnsi="Times New Roman" w:cs="Times New Roman"/>
          <w:i/>
        </w:rPr>
        <w:t xml:space="preserve">NIND, </w:t>
      </w:r>
      <w:r w:rsidR="00171C67">
        <w:rPr>
          <w:rFonts w:ascii="Times New Roman" w:hAnsi="Times New Roman" w:cs="Times New Roman"/>
          <w:i/>
        </w:rPr>
        <w:t>PORTF</w:t>
      </w:r>
      <w:r w:rsidR="00FE6E9E" w:rsidRPr="00545EE3">
        <w:rPr>
          <w:rFonts w:ascii="Times New Roman" w:hAnsi="Times New Roman" w:cs="Times New Roman"/>
          <w:i/>
        </w:rPr>
        <w:t xml:space="preserve">, </w:t>
      </w:r>
      <w:proofErr w:type="gramStart"/>
      <w:r w:rsidR="00E524F9">
        <w:rPr>
          <w:rFonts w:ascii="Times New Roman" w:hAnsi="Times New Roman" w:cs="Times New Roman"/>
          <w:i/>
        </w:rPr>
        <w:t>STKEXP</w:t>
      </w:r>
      <w:proofErr w:type="gramEnd"/>
      <w:r w:rsidR="00AE0DB3" w:rsidRPr="00FE6E9E">
        <w:rPr>
          <w:rFonts w:ascii="Times New Roman" w:hAnsi="Times New Roman" w:cs="Times New Roman"/>
        </w:rPr>
        <w:t>).</w:t>
      </w:r>
      <w:r w:rsidR="00A36DC6" w:rsidRPr="00FE6E9E">
        <w:rPr>
          <w:rFonts w:ascii="Times New Roman" w:hAnsi="Times New Roman" w:cs="Times New Roman"/>
        </w:rPr>
        <w:t xml:space="preserve"> </w:t>
      </w:r>
      <w:r w:rsidR="00A36DC6" w:rsidRPr="00545EE3">
        <w:rPr>
          <w:rFonts w:ascii="Times New Roman" w:hAnsi="Times New Roman" w:cs="Times New Roman"/>
          <w:i/>
        </w:rPr>
        <w:t>ACC</w:t>
      </w:r>
      <w:r w:rsidR="00A36DC6" w:rsidRPr="00FE6E9E">
        <w:rPr>
          <w:rFonts w:ascii="Times New Roman" w:hAnsi="Times New Roman" w:cs="Times New Roman"/>
        </w:rPr>
        <w:t xml:space="preserve"> is negatively correlated with </w:t>
      </w:r>
      <w:r w:rsidR="00587704" w:rsidRPr="00FE6E9E">
        <w:rPr>
          <w:rFonts w:ascii="Times New Roman" w:hAnsi="Times New Roman" w:cs="Times New Roman"/>
        </w:rPr>
        <w:t>stock return volatility (</w:t>
      </w:r>
      <w:r w:rsidR="00587704" w:rsidRPr="00545EE3">
        <w:rPr>
          <w:rFonts w:ascii="Times New Roman" w:hAnsi="Times New Roman" w:cs="Times New Roman"/>
          <w:i/>
        </w:rPr>
        <w:t>STDRET</w:t>
      </w:r>
      <w:r w:rsidR="00587704" w:rsidRPr="00FE6E9E">
        <w:rPr>
          <w:rFonts w:ascii="Times New Roman" w:hAnsi="Times New Roman" w:cs="Times New Roman"/>
        </w:rPr>
        <w:t>)</w:t>
      </w:r>
      <w:r w:rsidR="00587704">
        <w:rPr>
          <w:rFonts w:ascii="Times New Roman" w:hAnsi="Times New Roman" w:cs="Times New Roman"/>
        </w:rPr>
        <w:t xml:space="preserve"> as well as </w:t>
      </w:r>
      <w:r w:rsidR="00A36DC6" w:rsidRPr="00545EE3">
        <w:rPr>
          <w:rFonts w:ascii="Times New Roman" w:hAnsi="Times New Roman" w:cs="Times New Roman"/>
          <w:i/>
        </w:rPr>
        <w:t>HORIZON</w:t>
      </w:r>
      <w:r w:rsidR="00A36DC6" w:rsidRPr="00FE6E9E">
        <w:rPr>
          <w:rFonts w:ascii="Times New Roman" w:hAnsi="Times New Roman" w:cs="Times New Roman"/>
        </w:rPr>
        <w:t xml:space="preserve">, </w:t>
      </w:r>
      <w:r w:rsidR="00BB3C76">
        <w:rPr>
          <w:rFonts w:ascii="Times New Roman" w:hAnsi="Times New Roman" w:cs="Times New Roman"/>
        </w:rPr>
        <w:t xml:space="preserve">indicating a </w:t>
      </w:r>
      <w:r w:rsidR="00545EE3">
        <w:rPr>
          <w:rFonts w:ascii="Times New Roman" w:hAnsi="Times New Roman" w:cs="Times New Roman"/>
        </w:rPr>
        <w:t xml:space="preserve">tendency of </w:t>
      </w:r>
      <w:r w:rsidR="00BB3C76">
        <w:rPr>
          <w:rFonts w:ascii="Times New Roman" w:hAnsi="Times New Roman" w:cs="Times New Roman"/>
        </w:rPr>
        <w:t>forecasts</w:t>
      </w:r>
      <w:r w:rsidR="00577D18">
        <w:rPr>
          <w:rFonts w:ascii="Times New Roman" w:hAnsi="Times New Roman" w:cs="Times New Roman"/>
        </w:rPr>
        <w:t xml:space="preserve"> to be</w:t>
      </w:r>
      <w:r w:rsidR="00BB3C76">
        <w:rPr>
          <w:rFonts w:ascii="Times New Roman" w:hAnsi="Times New Roman" w:cs="Times New Roman"/>
        </w:rPr>
        <w:t xml:space="preserve"> made earlier and for volatile stocks </w:t>
      </w:r>
      <w:r w:rsidR="00A36DC6" w:rsidRPr="00FE6E9E">
        <w:rPr>
          <w:rFonts w:ascii="Times New Roman" w:hAnsi="Times New Roman" w:cs="Times New Roman"/>
        </w:rPr>
        <w:t>to be less accurate</w:t>
      </w:r>
      <w:r w:rsidR="00341956">
        <w:rPr>
          <w:rFonts w:ascii="Times New Roman" w:hAnsi="Times New Roman" w:cs="Times New Roman"/>
        </w:rPr>
        <w:t xml:space="preserve">. </w:t>
      </w:r>
      <w:r w:rsidR="00341956">
        <w:rPr>
          <w:rFonts w:ascii="Times New Roman" w:hAnsi="Times New Roman" w:cs="Times New Roman"/>
          <w:i/>
        </w:rPr>
        <w:t>ACC</w:t>
      </w:r>
      <w:r w:rsidR="00587704">
        <w:rPr>
          <w:rFonts w:ascii="Times New Roman" w:hAnsi="Times New Roman" w:cs="Times New Roman"/>
        </w:rPr>
        <w:t xml:space="preserve"> </w:t>
      </w:r>
      <w:r w:rsidR="00341956">
        <w:rPr>
          <w:rFonts w:ascii="Times New Roman" w:hAnsi="Times New Roman" w:cs="Times New Roman"/>
        </w:rPr>
        <w:t xml:space="preserve">is </w:t>
      </w:r>
      <w:r w:rsidR="00A36DC6" w:rsidRPr="00FE6E9E">
        <w:rPr>
          <w:rFonts w:ascii="Times New Roman" w:hAnsi="Times New Roman" w:cs="Times New Roman"/>
        </w:rPr>
        <w:t xml:space="preserve">positively correlated with </w:t>
      </w:r>
      <w:r w:rsidR="00466C06" w:rsidRPr="00FE6E9E">
        <w:rPr>
          <w:rFonts w:ascii="Times New Roman" w:hAnsi="Times New Roman" w:cs="Times New Roman"/>
        </w:rPr>
        <w:t xml:space="preserve">stock </w:t>
      </w:r>
      <w:r w:rsidR="00A36DC6" w:rsidRPr="00FE6E9E">
        <w:rPr>
          <w:rFonts w:ascii="Times New Roman" w:hAnsi="Times New Roman" w:cs="Times New Roman"/>
        </w:rPr>
        <w:t>size (</w:t>
      </w:r>
      <w:r w:rsidR="00AE0DB3" w:rsidRPr="00545EE3">
        <w:rPr>
          <w:rFonts w:ascii="Times New Roman" w:hAnsi="Times New Roman" w:cs="Times New Roman"/>
          <w:i/>
        </w:rPr>
        <w:t>SIZE</w:t>
      </w:r>
      <w:r w:rsidR="00A36DC6" w:rsidRPr="00FE6E9E">
        <w:rPr>
          <w:rFonts w:ascii="Times New Roman" w:hAnsi="Times New Roman" w:cs="Times New Roman"/>
        </w:rPr>
        <w:t>)</w:t>
      </w:r>
      <w:r w:rsidR="00AE0DB3" w:rsidRPr="00FE6E9E">
        <w:rPr>
          <w:rFonts w:ascii="Times New Roman" w:hAnsi="Times New Roman" w:cs="Times New Roman"/>
        </w:rPr>
        <w:t xml:space="preserve"> and analyst following (</w:t>
      </w:r>
      <w:r w:rsidR="00AE0DB3" w:rsidRPr="00545EE3">
        <w:rPr>
          <w:rFonts w:ascii="Times New Roman" w:hAnsi="Times New Roman" w:cs="Times New Roman"/>
          <w:i/>
        </w:rPr>
        <w:t>NANL</w:t>
      </w:r>
      <w:r w:rsidR="00AE0DB3" w:rsidRPr="00FE6E9E">
        <w:rPr>
          <w:rFonts w:ascii="Times New Roman" w:hAnsi="Times New Roman" w:cs="Times New Roman"/>
        </w:rPr>
        <w:t>)</w:t>
      </w:r>
      <w:r w:rsidR="00BB3C76" w:rsidRPr="00FE6E9E">
        <w:rPr>
          <w:rFonts w:ascii="Times New Roman" w:hAnsi="Times New Roman" w:cs="Times New Roman"/>
        </w:rPr>
        <w:t xml:space="preserve">, </w:t>
      </w:r>
      <w:r w:rsidR="00BB3C76">
        <w:rPr>
          <w:rFonts w:ascii="Times New Roman" w:hAnsi="Times New Roman" w:cs="Times New Roman"/>
        </w:rPr>
        <w:t xml:space="preserve">indicating a tendency of forecasts made for larger and more extensively covered stocks </w:t>
      </w:r>
      <w:r w:rsidR="00BB3C76" w:rsidRPr="00FE6E9E">
        <w:rPr>
          <w:rFonts w:ascii="Times New Roman" w:hAnsi="Times New Roman" w:cs="Times New Roman"/>
        </w:rPr>
        <w:t xml:space="preserve">to be </w:t>
      </w:r>
      <w:r w:rsidR="00BB3C76">
        <w:rPr>
          <w:rFonts w:ascii="Times New Roman" w:hAnsi="Times New Roman" w:cs="Times New Roman"/>
        </w:rPr>
        <w:t xml:space="preserve">more </w:t>
      </w:r>
      <w:r w:rsidR="00BB3C76" w:rsidRPr="00FE6E9E">
        <w:rPr>
          <w:rFonts w:ascii="Times New Roman" w:hAnsi="Times New Roman" w:cs="Times New Roman"/>
        </w:rPr>
        <w:t>accurate</w:t>
      </w:r>
      <w:r w:rsidR="00587704">
        <w:rPr>
          <w:rFonts w:ascii="Times New Roman" w:hAnsi="Times New Roman" w:cs="Times New Roman"/>
        </w:rPr>
        <w:t>.</w:t>
      </w:r>
      <w:r w:rsidR="00A36DC6" w:rsidRPr="00FE6E9E">
        <w:rPr>
          <w:rFonts w:ascii="Times New Roman" w:hAnsi="Times New Roman" w:cs="Times New Roman"/>
        </w:rPr>
        <w:t xml:space="preserve"> </w:t>
      </w:r>
      <w:r w:rsidR="00922029">
        <w:rPr>
          <w:rFonts w:ascii="Times New Roman" w:hAnsi="Times New Roman" w:cs="Times New Roman"/>
          <w:i/>
        </w:rPr>
        <w:t>F</w:t>
      </w:r>
      <w:r w:rsidR="00F70CBF" w:rsidRPr="00545EE3">
        <w:rPr>
          <w:rFonts w:ascii="Times New Roman" w:hAnsi="Times New Roman" w:cs="Times New Roman"/>
          <w:i/>
        </w:rPr>
        <w:t>LFR</w:t>
      </w:r>
      <w:r w:rsidR="00AE0DB3" w:rsidRPr="00FE6E9E">
        <w:rPr>
          <w:rFonts w:ascii="Times New Roman" w:hAnsi="Times New Roman" w:cs="Times New Roman"/>
        </w:rPr>
        <w:t xml:space="preserve"> is positively correlated with the coverage variables (</w:t>
      </w:r>
      <w:r w:rsidR="00AE0DB3" w:rsidRPr="00545EE3">
        <w:rPr>
          <w:rFonts w:ascii="Times New Roman" w:hAnsi="Times New Roman" w:cs="Times New Roman"/>
          <w:i/>
        </w:rPr>
        <w:t xml:space="preserve">NIND, </w:t>
      </w:r>
      <w:r w:rsidR="00171C67">
        <w:rPr>
          <w:rFonts w:ascii="Times New Roman" w:hAnsi="Times New Roman" w:cs="Times New Roman"/>
          <w:i/>
        </w:rPr>
        <w:t>PORTF</w:t>
      </w:r>
      <w:r w:rsidR="004B7FA1">
        <w:rPr>
          <w:rFonts w:ascii="Times New Roman" w:hAnsi="Times New Roman" w:cs="Times New Roman"/>
        </w:rPr>
        <w:t xml:space="preserve">, </w:t>
      </w:r>
      <w:proofErr w:type="gramStart"/>
      <w:r w:rsidR="00E524F9">
        <w:rPr>
          <w:rFonts w:ascii="Times New Roman" w:hAnsi="Times New Roman" w:cs="Times New Roman"/>
          <w:i/>
        </w:rPr>
        <w:t>STKEXP</w:t>
      </w:r>
      <w:proofErr w:type="gramEnd"/>
      <w:r w:rsidR="00AE0DB3" w:rsidRPr="00FE6E9E">
        <w:rPr>
          <w:rFonts w:ascii="Times New Roman" w:hAnsi="Times New Roman" w:cs="Times New Roman"/>
        </w:rPr>
        <w:t>).</w:t>
      </w:r>
      <w:r w:rsidR="00587704">
        <w:rPr>
          <w:rFonts w:ascii="Times New Roman" w:hAnsi="Times New Roman" w:cs="Times New Roman"/>
        </w:rPr>
        <w:t xml:space="preserve"> </w:t>
      </w:r>
      <w:r w:rsidR="00922029">
        <w:rPr>
          <w:rFonts w:ascii="Times New Roman" w:hAnsi="Times New Roman" w:cs="Times New Roman"/>
          <w:i/>
        </w:rPr>
        <w:t>F</w:t>
      </w:r>
      <w:r w:rsidR="000843C7" w:rsidRPr="00545EE3">
        <w:rPr>
          <w:rFonts w:ascii="Times New Roman" w:hAnsi="Times New Roman" w:cs="Times New Roman"/>
          <w:i/>
        </w:rPr>
        <w:t>LFR</w:t>
      </w:r>
      <w:r w:rsidR="000843C7" w:rsidRPr="00FE6E9E">
        <w:rPr>
          <w:rFonts w:ascii="Times New Roman" w:hAnsi="Times New Roman" w:cs="Times New Roman"/>
        </w:rPr>
        <w:t xml:space="preserve"> </w:t>
      </w:r>
      <w:r w:rsidR="00F70CBF" w:rsidRPr="00FE6E9E">
        <w:rPr>
          <w:rFonts w:ascii="Times New Roman" w:hAnsi="Times New Roman" w:cs="Times New Roman"/>
        </w:rPr>
        <w:t xml:space="preserve">is </w:t>
      </w:r>
      <w:r w:rsidR="00545EE3">
        <w:rPr>
          <w:rFonts w:ascii="Times New Roman" w:hAnsi="Times New Roman" w:cs="Times New Roman"/>
        </w:rPr>
        <w:t xml:space="preserve">also </w:t>
      </w:r>
      <w:r w:rsidR="00DE4B9D" w:rsidRPr="00FE6E9E">
        <w:rPr>
          <w:rFonts w:ascii="Times New Roman" w:hAnsi="Times New Roman" w:cs="Times New Roman"/>
        </w:rPr>
        <w:t>positively</w:t>
      </w:r>
      <w:r w:rsidR="00F70CBF" w:rsidRPr="00FE6E9E">
        <w:rPr>
          <w:rFonts w:ascii="Times New Roman" w:hAnsi="Times New Roman" w:cs="Times New Roman"/>
        </w:rPr>
        <w:t xml:space="preserve"> correlated with</w:t>
      </w:r>
      <w:r w:rsidR="00DE4B9D" w:rsidRPr="00FE6E9E">
        <w:rPr>
          <w:rFonts w:ascii="Times New Roman" w:hAnsi="Times New Roman" w:cs="Times New Roman"/>
        </w:rPr>
        <w:t xml:space="preserve"> </w:t>
      </w:r>
      <w:r w:rsidR="00DE4B9D" w:rsidRPr="00545EE3">
        <w:rPr>
          <w:rFonts w:ascii="Times New Roman" w:hAnsi="Times New Roman" w:cs="Times New Roman"/>
          <w:i/>
        </w:rPr>
        <w:t>HORIZON</w:t>
      </w:r>
      <w:r w:rsidR="00577D18">
        <w:rPr>
          <w:rFonts w:ascii="Times New Roman" w:hAnsi="Times New Roman" w:cs="Times New Roman"/>
          <w:i/>
        </w:rPr>
        <w:t xml:space="preserve">. </w:t>
      </w:r>
    </w:p>
    <w:p w14:paraId="25A4C3DD" w14:textId="77777777" w:rsidR="008743A6" w:rsidRDefault="00A950B6" w:rsidP="00BE54E7">
      <w:pPr>
        <w:widowControl w:val="0"/>
        <w:spacing w:before="360" w:after="120" w:line="360" w:lineRule="auto"/>
        <w:jc w:val="both"/>
        <w:rPr>
          <w:rFonts w:ascii="Times New Roman" w:hAnsi="Times New Roman" w:cs="Times New Roman"/>
          <w:b/>
        </w:rPr>
      </w:pPr>
      <w:r>
        <w:rPr>
          <w:rFonts w:ascii="Times New Roman" w:hAnsi="Times New Roman" w:cs="Times New Roman"/>
          <w:b/>
        </w:rPr>
        <w:t>4</w:t>
      </w:r>
      <w:r w:rsidR="008743A6" w:rsidRPr="00AC00DB">
        <w:rPr>
          <w:rFonts w:ascii="Times New Roman" w:hAnsi="Times New Roman" w:cs="Times New Roman"/>
          <w:b/>
        </w:rPr>
        <w:t>. Results</w:t>
      </w:r>
    </w:p>
    <w:p w14:paraId="3CFABEF1" w14:textId="77777777" w:rsidR="006921B0" w:rsidRDefault="006921B0" w:rsidP="00E60221">
      <w:pPr>
        <w:widowControl w:val="0"/>
        <w:spacing w:before="120" w:after="120" w:line="360" w:lineRule="auto"/>
        <w:ind w:firstLine="720"/>
        <w:jc w:val="both"/>
        <w:rPr>
          <w:rFonts w:ascii="Times New Roman" w:hAnsi="Times New Roman" w:cs="Times New Roman"/>
        </w:rPr>
      </w:pPr>
      <w:r>
        <w:rPr>
          <w:rFonts w:ascii="Times New Roman" w:hAnsi="Times New Roman" w:cs="Times New Roman"/>
        </w:rPr>
        <w:t xml:space="preserve">Our hypotheses pertain to how multipoint contact influences analysts’ coverage behavior on stocks within their spheres of influence. </w:t>
      </w:r>
      <w:r w:rsidR="00C170EA">
        <w:rPr>
          <w:rFonts w:ascii="Times New Roman" w:hAnsi="Times New Roman" w:cs="Times New Roman"/>
        </w:rPr>
        <w:t>We</w:t>
      </w:r>
      <w:r>
        <w:rPr>
          <w:rFonts w:ascii="Times New Roman" w:hAnsi="Times New Roman" w:cs="Times New Roman"/>
        </w:rPr>
        <w:t xml:space="preserve"> estimate the </w:t>
      </w:r>
      <w:r w:rsidRPr="00AC00DB">
        <w:rPr>
          <w:rFonts w:ascii="Times New Roman" w:hAnsi="Times New Roman" w:cs="Times New Roman"/>
        </w:rPr>
        <w:t xml:space="preserve">impact of multipoint contact </w:t>
      </w:r>
      <w:r>
        <w:rPr>
          <w:rFonts w:ascii="Times New Roman" w:hAnsi="Times New Roman" w:cs="Times New Roman"/>
        </w:rPr>
        <w:t>(</w:t>
      </w:r>
      <w:r w:rsidRPr="00E709EA">
        <w:rPr>
          <w:rFonts w:ascii="Times New Roman" w:hAnsi="Times New Roman" w:cs="Times New Roman"/>
          <w:i/>
        </w:rPr>
        <w:t>MPC</w:t>
      </w:r>
      <w:r>
        <w:rPr>
          <w:rFonts w:ascii="Times New Roman" w:hAnsi="Times New Roman" w:cs="Times New Roman"/>
        </w:rPr>
        <w:t xml:space="preserve">) </w:t>
      </w:r>
      <w:r w:rsidRPr="00AC00DB">
        <w:rPr>
          <w:rFonts w:ascii="Times New Roman" w:hAnsi="Times New Roman" w:cs="Times New Roman"/>
        </w:rPr>
        <w:t xml:space="preserve">on </w:t>
      </w:r>
      <w:r>
        <w:rPr>
          <w:rFonts w:ascii="Times New Roman" w:hAnsi="Times New Roman" w:cs="Times New Roman"/>
        </w:rPr>
        <w:t xml:space="preserve">analyst </w:t>
      </w:r>
      <w:r w:rsidRPr="00AC00DB">
        <w:rPr>
          <w:rFonts w:ascii="Times New Roman" w:hAnsi="Times New Roman" w:cs="Times New Roman"/>
        </w:rPr>
        <w:lastRenderedPageBreak/>
        <w:t>forecast accuracy (</w:t>
      </w:r>
      <w:r w:rsidRPr="00AC00DB">
        <w:rPr>
          <w:rFonts w:ascii="Times New Roman" w:hAnsi="Times New Roman" w:cs="Times New Roman"/>
          <w:i/>
        </w:rPr>
        <w:t>ACC</w:t>
      </w:r>
      <w:r w:rsidRPr="00AC00DB">
        <w:rPr>
          <w:rFonts w:ascii="Times New Roman" w:hAnsi="Times New Roman" w:cs="Times New Roman"/>
        </w:rPr>
        <w:t>)</w:t>
      </w:r>
      <w:r w:rsidR="0087140C">
        <w:rPr>
          <w:rFonts w:ascii="Times New Roman" w:hAnsi="Times New Roman" w:cs="Times New Roman"/>
        </w:rPr>
        <w:t>, forecast information leadership (</w:t>
      </w:r>
      <w:r w:rsidR="0087140C" w:rsidRPr="00820094">
        <w:rPr>
          <w:rFonts w:ascii="Times New Roman" w:hAnsi="Times New Roman" w:cs="Times New Roman"/>
          <w:i/>
        </w:rPr>
        <w:t>F</w:t>
      </w:r>
      <w:r w:rsidR="0087140C">
        <w:rPr>
          <w:rFonts w:ascii="Times New Roman" w:hAnsi="Times New Roman" w:cs="Times New Roman"/>
          <w:i/>
        </w:rPr>
        <w:t>LFR)</w:t>
      </w:r>
      <w:r w:rsidR="0087140C">
        <w:rPr>
          <w:rFonts w:ascii="Times New Roman" w:hAnsi="Times New Roman" w:cs="Times New Roman"/>
        </w:rPr>
        <w:t xml:space="preserve">, </w:t>
      </w:r>
      <w:r w:rsidRPr="00AC00DB">
        <w:rPr>
          <w:rFonts w:ascii="Times New Roman" w:hAnsi="Times New Roman" w:cs="Times New Roman"/>
        </w:rPr>
        <w:t xml:space="preserve">and </w:t>
      </w:r>
      <w:r w:rsidR="0087140C">
        <w:rPr>
          <w:rFonts w:ascii="Times New Roman" w:hAnsi="Times New Roman" w:cs="Times New Roman"/>
        </w:rPr>
        <w:t xml:space="preserve">recommendation </w:t>
      </w:r>
      <w:r w:rsidRPr="00AC00DB">
        <w:rPr>
          <w:rFonts w:ascii="Times New Roman" w:hAnsi="Times New Roman" w:cs="Times New Roman"/>
        </w:rPr>
        <w:t>information leadership (</w:t>
      </w:r>
      <w:r>
        <w:rPr>
          <w:rFonts w:ascii="Times New Roman" w:hAnsi="Times New Roman" w:cs="Times New Roman"/>
          <w:i/>
        </w:rPr>
        <w:t>RLFR</w:t>
      </w:r>
      <w:r w:rsidR="00C170EA">
        <w:rPr>
          <w:rFonts w:ascii="Times New Roman" w:hAnsi="Times New Roman" w:cs="Times New Roman"/>
          <w:i/>
        </w:rPr>
        <w:t xml:space="preserve">), </w:t>
      </w:r>
      <w:r w:rsidR="00C170EA" w:rsidRPr="00C170EA">
        <w:rPr>
          <w:rFonts w:ascii="Times New Roman" w:hAnsi="Times New Roman" w:cs="Times New Roman"/>
        </w:rPr>
        <w:t>conditioning on</w:t>
      </w:r>
      <w:r>
        <w:rPr>
          <w:rFonts w:ascii="Times New Roman" w:hAnsi="Times New Roman" w:cs="Times New Roman"/>
        </w:rPr>
        <w:t xml:space="preserve"> analyst stock-specific experience</w:t>
      </w:r>
      <w:r w:rsidR="00C170EA">
        <w:rPr>
          <w:rFonts w:ascii="Times New Roman" w:hAnsi="Times New Roman" w:cs="Times New Roman"/>
        </w:rPr>
        <w:t xml:space="preserve"> and</w:t>
      </w:r>
      <w:r>
        <w:rPr>
          <w:rFonts w:ascii="Times New Roman" w:hAnsi="Times New Roman" w:cs="Times New Roman"/>
        </w:rPr>
        <w:t xml:space="preserve"> portfolio size</w:t>
      </w:r>
      <w:r w:rsidR="00B06CE0">
        <w:rPr>
          <w:rFonts w:ascii="Times New Roman" w:hAnsi="Times New Roman" w:cs="Times New Roman"/>
        </w:rPr>
        <w:t xml:space="preserve"> (</w:t>
      </w:r>
      <w:r>
        <w:rPr>
          <w:rFonts w:ascii="Times New Roman" w:hAnsi="Times New Roman" w:cs="Times New Roman"/>
        </w:rPr>
        <w:t>our proxies for analysts’ spheres of influence</w:t>
      </w:r>
      <w:r w:rsidR="00B06CE0">
        <w:rPr>
          <w:rFonts w:ascii="Times New Roman" w:hAnsi="Times New Roman" w:cs="Times New Roman"/>
        </w:rPr>
        <w:t>)</w:t>
      </w:r>
      <w:r>
        <w:rPr>
          <w:rFonts w:ascii="Times New Roman" w:hAnsi="Times New Roman" w:cs="Times New Roman"/>
        </w:rPr>
        <w:t xml:space="preserve"> to test our hypotheses.</w:t>
      </w:r>
      <w:r w:rsidR="0039734B">
        <w:rPr>
          <w:rFonts w:ascii="Times New Roman" w:hAnsi="Times New Roman" w:cs="Times New Roman"/>
        </w:rPr>
        <w:t xml:space="preserve"> As discussed earlier, we run pooled robust regressions with two-way clustered </w:t>
      </w:r>
      <w:r w:rsidR="0039734B" w:rsidRPr="0058634C">
        <w:rPr>
          <w:rFonts w:ascii="Times New Roman" w:hAnsi="Times New Roman" w:cs="Times New Roman"/>
          <w:i/>
        </w:rPr>
        <w:t>t</w:t>
      </w:r>
      <w:r w:rsidR="0039734B">
        <w:rPr>
          <w:rFonts w:ascii="Times New Roman" w:hAnsi="Times New Roman" w:cs="Times New Roman"/>
        </w:rPr>
        <w:t>-statistics</w:t>
      </w:r>
      <w:r w:rsidR="0058634C">
        <w:rPr>
          <w:rFonts w:ascii="Times New Roman" w:hAnsi="Times New Roman" w:cs="Times New Roman"/>
        </w:rPr>
        <w:t>.</w:t>
      </w:r>
    </w:p>
    <w:p w14:paraId="7A7BEC3A" w14:textId="77777777" w:rsidR="0053586B" w:rsidRDefault="00A950B6" w:rsidP="00E60221">
      <w:pPr>
        <w:widowControl w:val="0"/>
        <w:spacing w:before="120" w:after="0" w:line="360" w:lineRule="auto"/>
        <w:jc w:val="both"/>
        <w:rPr>
          <w:rFonts w:ascii="Times New Roman" w:hAnsi="Times New Roman" w:cs="Times New Roman"/>
        </w:rPr>
      </w:pPr>
      <w:r>
        <w:rPr>
          <w:rFonts w:ascii="Times New Roman" w:hAnsi="Times New Roman" w:cs="Times New Roman"/>
        </w:rPr>
        <w:t>4</w:t>
      </w:r>
      <w:r w:rsidR="007142B3">
        <w:rPr>
          <w:rFonts w:ascii="Times New Roman" w:hAnsi="Times New Roman" w:cs="Times New Roman"/>
        </w:rPr>
        <w:t>.1</w:t>
      </w:r>
      <w:r w:rsidR="0053586B">
        <w:rPr>
          <w:rFonts w:ascii="Times New Roman" w:hAnsi="Times New Roman" w:cs="Times New Roman"/>
        </w:rPr>
        <w:t xml:space="preserve"> </w:t>
      </w:r>
      <w:r w:rsidR="00EE7104">
        <w:rPr>
          <w:rFonts w:ascii="Times New Roman" w:hAnsi="Times New Roman" w:cs="Times New Roman"/>
        </w:rPr>
        <w:t>M</w:t>
      </w:r>
      <w:r w:rsidR="0053586B">
        <w:rPr>
          <w:rFonts w:ascii="Times New Roman" w:hAnsi="Times New Roman" w:cs="Times New Roman"/>
        </w:rPr>
        <w:t xml:space="preserve">utual </w:t>
      </w:r>
      <w:r w:rsidR="00AE0C2D">
        <w:rPr>
          <w:rFonts w:ascii="Times New Roman" w:hAnsi="Times New Roman" w:cs="Times New Roman"/>
        </w:rPr>
        <w:t>f</w:t>
      </w:r>
      <w:r w:rsidR="0053586B">
        <w:rPr>
          <w:rFonts w:ascii="Times New Roman" w:hAnsi="Times New Roman" w:cs="Times New Roman"/>
        </w:rPr>
        <w:t>orbearance</w:t>
      </w:r>
      <w:r w:rsidR="00AE0C2D">
        <w:rPr>
          <w:rFonts w:ascii="Times New Roman" w:hAnsi="Times New Roman" w:cs="Times New Roman"/>
        </w:rPr>
        <w:t xml:space="preserve"> hypothesis tests</w:t>
      </w:r>
      <w:r w:rsidR="006657A0">
        <w:rPr>
          <w:rFonts w:ascii="Times New Roman" w:hAnsi="Times New Roman" w:cs="Times New Roman"/>
        </w:rPr>
        <w:t xml:space="preserve"> (H</w:t>
      </w:r>
      <w:r w:rsidR="006657A0">
        <w:rPr>
          <w:rFonts w:ascii="Times New Roman" w:hAnsi="Times New Roman" w:cs="Times New Roman"/>
          <w:vertAlign w:val="subscript"/>
        </w:rPr>
        <w:t>1</w:t>
      </w:r>
      <w:r w:rsidR="00926B1E">
        <w:rPr>
          <w:rFonts w:ascii="Times New Roman" w:hAnsi="Times New Roman" w:cs="Times New Roman"/>
        </w:rPr>
        <w:t xml:space="preserve">, </w:t>
      </w:r>
      <w:r w:rsidR="006657A0">
        <w:rPr>
          <w:rFonts w:ascii="Times New Roman" w:hAnsi="Times New Roman" w:cs="Times New Roman"/>
        </w:rPr>
        <w:t>H</w:t>
      </w:r>
      <w:r w:rsidR="006657A0">
        <w:rPr>
          <w:rFonts w:ascii="Times New Roman" w:hAnsi="Times New Roman" w:cs="Times New Roman"/>
          <w:vertAlign w:val="subscript"/>
        </w:rPr>
        <w:t>2</w:t>
      </w:r>
      <w:r w:rsidR="0087140C">
        <w:rPr>
          <w:rFonts w:ascii="Times New Roman" w:hAnsi="Times New Roman" w:cs="Times New Roman"/>
        </w:rPr>
        <w:t xml:space="preserve">, </w:t>
      </w:r>
      <w:proofErr w:type="gramStart"/>
      <w:r w:rsidR="0087140C">
        <w:rPr>
          <w:rFonts w:ascii="Times New Roman" w:hAnsi="Times New Roman" w:cs="Times New Roman"/>
        </w:rPr>
        <w:t>H</w:t>
      </w:r>
      <w:r w:rsidR="0087140C">
        <w:rPr>
          <w:rFonts w:ascii="Times New Roman" w:hAnsi="Times New Roman" w:cs="Times New Roman"/>
          <w:vertAlign w:val="subscript"/>
        </w:rPr>
        <w:t>3</w:t>
      </w:r>
      <w:proofErr w:type="gramEnd"/>
      <w:r w:rsidR="006657A0">
        <w:rPr>
          <w:rFonts w:ascii="Times New Roman" w:hAnsi="Times New Roman" w:cs="Times New Roman"/>
        </w:rPr>
        <w:t>)</w:t>
      </w:r>
    </w:p>
    <w:p w14:paraId="7F22749D" w14:textId="77777777" w:rsidR="0039734B" w:rsidRDefault="00E975C2" w:rsidP="00E60221">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Our first two hypotheses predict that in the presence of multipoint contact, when covering stocks within their spheres of influence, analysts will issue more accurate forecasts (H</w:t>
      </w:r>
      <w:r w:rsidRPr="00A118DF">
        <w:rPr>
          <w:rFonts w:ascii="Times New Roman" w:hAnsi="Times New Roman" w:cs="Times New Roman"/>
          <w:vertAlign w:val="subscript"/>
        </w:rPr>
        <w:t>1</w:t>
      </w:r>
      <w:r>
        <w:rPr>
          <w:rFonts w:ascii="Times New Roman" w:hAnsi="Times New Roman" w:cs="Times New Roman"/>
        </w:rPr>
        <w:t xml:space="preserve">) and achieve greater information leadership for earnings forecasts </w:t>
      </w:r>
      <w:r w:rsidR="0087140C">
        <w:rPr>
          <w:rFonts w:ascii="Times New Roman" w:hAnsi="Times New Roman" w:cs="Times New Roman"/>
        </w:rPr>
        <w:t>(H</w:t>
      </w:r>
      <w:r w:rsidR="0087140C" w:rsidRPr="00A118DF">
        <w:rPr>
          <w:rFonts w:ascii="Times New Roman" w:hAnsi="Times New Roman" w:cs="Times New Roman"/>
          <w:vertAlign w:val="subscript"/>
        </w:rPr>
        <w:t>2</w:t>
      </w:r>
      <w:r w:rsidR="0087140C">
        <w:rPr>
          <w:rFonts w:ascii="Times New Roman" w:hAnsi="Times New Roman" w:cs="Times New Roman"/>
        </w:rPr>
        <w:t>)</w:t>
      </w:r>
      <w:r w:rsidR="0087140C">
        <w:rPr>
          <w:rFonts w:ascii="Times New Roman" w:hAnsi="Times New Roman"/>
        </w:rPr>
        <w:t xml:space="preserve"> </w:t>
      </w:r>
      <w:r>
        <w:rPr>
          <w:rFonts w:ascii="Times New Roman" w:hAnsi="Times New Roman" w:cs="Times New Roman"/>
        </w:rPr>
        <w:t>and stock recommendations</w:t>
      </w:r>
      <w:r w:rsidR="0087140C">
        <w:rPr>
          <w:rFonts w:ascii="Times New Roman" w:hAnsi="Times New Roman" w:cs="Times New Roman"/>
        </w:rPr>
        <w:t xml:space="preserve"> (H</w:t>
      </w:r>
      <w:r w:rsidR="0087140C">
        <w:rPr>
          <w:rFonts w:ascii="Times New Roman" w:hAnsi="Times New Roman" w:cs="Times New Roman"/>
          <w:vertAlign w:val="subscript"/>
        </w:rPr>
        <w:t>3</w:t>
      </w:r>
      <w:r w:rsidR="0087140C">
        <w:rPr>
          <w:rFonts w:ascii="Times New Roman" w:hAnsi="Times New Roman" w:cs="Times New Roman"/>
        </w:rPr>
        <w:t>)</w:t>
      </w:r>
      <w:r>
        <w:rPr>
          <w:rFonts w:ascii="Times New Roman" w:hAnsi="Times New Roman" w:cs="Times New Roman"/>
        </w:rPr>
        <w:t xml:space="preserve">. </w:t>
      </w:r>
      <w:r w:rsidR="00E75668">
        <w:rPr>
          <w:rFonts w:ascii="Times New Roman" w:hAnsi="Times New Roman" w:cs="Times New Roman"/>
        </w:rPr>
        <w:t xml:space="preserve">When </w:t>
      </w:r>
      <w:r>
        <w:rPr>
          <w:rFonts w:ascii="Times New Roman" w:hAnsi="Times New Roman" w:cs="Times New Roman"/>
        </w:rPr>
        <w:t xml:space="preserve">an analyst experiences high </w:t>
      </w:r>
      <w:r w:rsidR="0039734B" w:rsidRPr="007F51B3">
        <w:rPr>
          <w:rFonts w:ascii="Times New Roman" w:hAnsi="Times New Roman" w:cs="Times New Roman"/>
          <w:i/>
        </w:rPr>
        <w:t>MPC</w:t>
      </w:r>
      <w:r w:rsidR="0039734B">
        <w:rPr>
          <w:rFonts w:ascii="Times New Roman" w:hAnsi="Times New Roman" w:cs="Times New Roman"/>
        </w:rPr>
        <w:t xml:space="preserve"> </w:t>
      </w:r>
      <w:r>
        <w:rPr>
          <w:rFonts w:ascii="Times New Roman" w:hAnsi="Times New Roman" w:cs="Times New Roman"/>
        </w:rPr>
        <w:t>on a stock s/he covers</w:t>
      </w:r>
      <w:r w:rsidR="00E75668">
        <w:rPr>
          <w:rFonts w:ascii="Times New Roman" w:hAnsi="Times New Roman" w:cs="Times New Roman"/>
        </w:rPr>
        <w:t xml:space="preserve">, </w:t>
      </w:r>
      <w:r w:rsidR="009C3CF3">
        <w:rPr>
          <w:rFonts w:ascii="Times New Roman" w:hAnsi="Times New Roman" w:cs="Times New Roman"/>
        </w:rPr>
        <w:t xml:space="preserve">opportunities exist for </w:t>
      </w:r>
      <w:r>
        <w:rPr>
          <w:rFonts w:ascii="Times New Roman" w:hAnsi="Times New Roman" w:cs="Times New Roman"/>
        </w:rPr>
        <w:t xml:space="preserve">the </w:t>
      </w:r>
      <w:r w:rsidR="00E75668">
        <w:rPr>
          <w:rFonts w:ascii="Times New Roman" w:hAnsi="Times New Roman" w:cs="Times New Roman"/>
        </w:rPr>
        <w:t xml:space="preserve">analyst </w:t>
      </w:r>
      <w:r w:rsidR="009C3CF3">
        <w:rPr>
          <w:rFonts w:ascii="Times New Roman" w:hAnsi="Times New Roman" w:cs="Times New Roman"/>
        </w:rPr>
        <w:t xml:space="preserve">to </w:t>
      </w:r>
      <w:r>
        <w:rPr>
          <w:rFonts w:ascii="Times New Roman" w:hAnsi="Times New Roman" w:cs="Times New Roman"/>
        </w:rPr>
        <w:t xml:space="preserve">develop a </w:t>
      </w:r>
      <w:r w:rsidR="0039734B">
        <w:rPr>
          <w:rFonts w:ascii="Times New Roman" w:hAnsi="Times New Roman" w:cs="Times New Roman"/>
        </w:rPr>
        <w:t xml:space="preserve">mutual forbearance </w:t>
      </w:r>
      <w:r>
        <w:rPr>
          <w:rFonts w:ascii="Times New Roman" w:hAnsi="Times New Roman" w:cs="Times New Roman"/>
        </w:rPr>
        <w:t xml:space="preserve">relationship </w:t>
      </w:r>
      <w:r w:rsidR="00E75668">
        <w:rPr>
          <w:rFonts w:ascii="Times New Roman" w:hAnsi="Times New Roman" w:cs="Times New Roman"/>
        </w:rPr>
        <w:t xml:space="preserve">with rivals </w:t>
      </w:r>
      <w:r w:rsidR="007F51B3">
        <w:rPr>
          <w:rFonts w:ascii="Times New Roman" w:hAnsi="Times New Roman" w:cs="Times New Roman"/>
        </w:rPr>
        <w:t>covering a stock</w:t>
      </w:r>
      <w:r w:rsidR="0039734B">
        <w:rPr>
          <w:rFonts w:ascii="Times New Roman" w:hAnsi="Times New Roman" w:cs="Times New Roman"/>
        </w:rPr>
        <w:t xml:space="preserve">. </w:t>
      </w:r>
      <w:r w:rsidR="009C3CF3" w:rsidRPr="00B222A0">
        <w:rPr>
          <w:rFonts w:ascii="Times New Roman" w:hAnsi="Times New Roman" w:cs="Times New Roman"/>
        </w:rPr>
        <w:t xml:space="preserve">Whether the analyst is likely </w:t>
      </w:r>
      <w:r w:rsidRPr="00B222A0">
        <w:rPr>
          <w:rFonts w:ascii="Times New Roman" w:hAnsi="Times New Roman" w:cs="Times New Roman"/>
        </w:rPr>
        <w:t xml:space="preserve">to take </w:t>
      </w:r>
      <w:r w:rsidR="009C3CF3" w:rsidRPr="00B222A0">
        <w:rPr>
          <w:rFonts w:ascii="Times New Roman" w:hAnsi="Times New Roman" w:cs="Times New Roman"/>
        </w:rPr>
        <w:t xml:space="preserve">a superordinate or subordinate </w:t>
      </w:r>
      <w:r w:rsidRPr="00B222A0">
        <w:rPr>
          <w:rFonts w:ascii="Times New Roman" w:hAnsi="Times New Roman" w:cs="Times New Roman"/>
        </w:rPr>
        <w:t xml:space="preserve">role </w:t>
      </w:r>
      <w:r w:rsidR="006770C3" w:rsidRPr="00B222A0">
        <w:rPr>
          <w:rFonts w:ascii="Times New Roman" w:hAnsi="Times New Roman" w:cs="Times New Roman"/>
        </w:rPr>
        <w:t xml:space="preserve">in </w:t>
      </w:r>
      <w:r w:rsidRPr="00B222A0">
        <w:rPr>
          <w:rFonts w:ascii="Times New Roman" w:hAnsi="Times New Roman" w:cs="Times New Roman"/>
        </w:rPr>
        <w:t>cov</w:t>
      </w:r>
      <w:r w:rsidR="006770C3" w:rsidRPr="00B222A0">
        <w:rPr>
          <w:rFonts w:ascii="Times New Roman" w:hAnsi="Times New Roman" w:cs="Times New Roman"/>
        </w:rPr>
        <w:t>er</w:t>
      </w:r>
      <w:r w:rsidRPr="00B222A0">
        <w:rPr>
          <w:rFonts w:ascii="Times New Roman" w:hAnsi="Times New Roman" w:cs="Times New Roman"/>
        </w:rPr>
        <w:t xml:space="preserve">ing the stock vis-à-vis his/her rivals </w:t>
      </w:r>
      <w:r w:rsidR="009C3CF3" w:rsidRPr="00B222A0">
        <w:rPr>
          <w:rFonts w:ascii="Times New Roman" w:hAnsi="Times New Roman" w:cs="Times New Roman"/>
        </w:rPr>
        <w:t xml:space="preserve">depends on whether the stock is more likely to fall within the </w:t>
      </w:r>
      <w:r w:rsidR="007F51B3" w:rsidRPr="00B222A0">
        <w:rPr>
          <w:rFonts w:ascii="Times New Roman" w:hAnsi="Times New Roman" w:cs="Times New Roman"/>
        </w:rPr>
        <w:t>analyst</w:t>
      </w:r>
      <w:r w:rsidR="009C3CF3" w:rsidRPr="00B222A0">
        <w:rPr>
          <w:rFonts w:ascii="Times New Roman" w:hAnsi="Times New Roman" w:cs="Times New Roman"/>
        </w:rPr>
        <w:t>’s</w:t>
      </w:r>
      <w:r w:rsidR="007F51B3" w:rsidRPr="00B222A0">
        <w:rPr>
          <w:rFonts w:ascii="Times New Roman" w:hAnsi="Times New Roman" w:cs="Times New Roman"/>
        </w:rPr>
        <w:t xml:space="preserve"> </w:t>
      </w:r>
      <w:r w:rsidR="009C3CF3" w:rsidRPr="00B222A0">
        <w:rPr>
          <w:rFonts w:ascii="Times New Roman" w:hAnsi="Times New Roman" w:cs="Times New Roman"/>
        </w:rPr>
        <w:t xml:space="preserve">own </w:t>
      </w:r>
      <w:r w:rsidR="0039734B" w:rsidRPr="00B222A0">
        <w:rPr>
          <w:rFonts w:ascii="Times New Roman" w:hAnsi="Times New Roman" w:cs="Times New Roman"/>
        </w:rPr>
        <w:t>sphere of influence</w:t>
      </w:r>
      <w:r w:rsidR="009C3CF3" w:rsidRPr="00B222A0">
        <w:rPr>
          <w:rFonts w:ascii="Times New Roman" w:hAnsi="Times New Roman" w:cs="Times New Roman"/>
        </w:rPr>
        <w:t xml:space="preserve"> (when the analyst’s </w:t>
      </w:r>
      <w:r w:rsidR="004F19F6" w:rsidRPr="00B222A0">
        <w:rPr>
          <w:rFonts w:ascii="Times New Roman" w:hAnsi="Times New Roman" w:cs="Times New Roman"/>
          <w:i/>
        </w:rPr>
        <w:t>PORTF</w:t>
      </w:r>
      <w:r w:rsidR="009C3CF3" w:rsidRPr="00B222A0">
        <w:rPr>
          <w:rFonts w:ascii="Times New Roman" w:hAnsi="Times New Roman" w:cs="Times New Roman"/>
        </w:rPr>
        <w:t xml:space="preserve"> </w:t>
      </w:r>
      <w:r w:rsidR="001D54D0" w:rsidRPr="00B222A0">
        <w:rPr>
          <w:rFonts w:ascii="Times New Roman" w:hAnsi="Times New Roman" w:cs="Times New Roman"/>
        </w:rPr>
        <w:t xml:space="preserve">is large </w:t>
      </w:r>
      <w:r w:rsidR="00B222A0" w:rsidRPr="00B222A0">
        <w:rPr>
          <w:rFonts w:ascii="Times New Roman" w:hAnsi="Times New Roman" w:cs="Times New Roman"/>
        </w:rPr>
        <w:t xml:space="preserve">or </w:t>
      </w:r>
      <w:r w:rsidR="001D54D0" w:rsidRPr="00B222A0">
        <w:rPr>
          <w:rFonts w:ascii="Times New Roman" w:hAnsi="Times New Roman" w:cs="Times New Roman"/>
        </w:rPr>
        <w:t xml:space="preserve"> </w:t>
      </w:r>
      <w:r w:rsidR="00E524F9" w:rsidRPr="00B222A0">
        <w:rPr>
          <w:rFonts w:ascii="Times New Roman" w:hAnsi="Times New Roman" w:cs="Times New Roman"/>
          <w:i/>
        </w:rPr>
        <w:t>STKEXP</w:t>
      </w:r>
      <w:r w:rsidR="001D54D0" w:rsidRPr="00B222A0">
        <w:rPr>
          <w:rFonts w:ascii="Times New Roman" w:hAnsi="Times New Roman" w:cs="Times New Roman"/>
        </w:rPr>
        <w:t xml:space="preserve"> is </w:t>
      </w:r>
      <w:r w:rsidR="009C3CF3" w:rsidRPr="00B222A0">
        <w:rPr>
          <w:rFonts w:ascii="Times New Roman" w:hAnsi="Times New Roman" w:cs="Times New Roman"/>
        </w:rPr>
        <w:t>high)</w:t>
      </w:r>
      <w:r w:rsidR="007F51B3" w:rsidRPr="00B222A0">
        <w:rPr>
          <w:rFonts w:ascii="Times New Roman" w:hAnsi="Times New Roman" w:cs="Times New Roman"/>
        </w:rPr>
        <w:t xml:space="preserve"> </w:t>
      </w:r>
      <w:r w:rsidR="009C3CF3" w:rsidRPr="00B222A0">
        <w:rPr>
          <w:rFonts w:ascii="Times New Roman" w:hAnsi="Times New Roman" w:cs="Times New Roman"/>
        </w:rPr>
        <w:t xml:space="preserve">or within a rival’s sphere (when </w:t>
      </w:r>
      <w:r w:rsidR="007F51B3" w:rsidRPr="00B222A0">
        <w:rPr>
          <w:rFonts w:ascii="Times New Roman" w:hAnsi="Times New Roman" w:cs="Times New Roman"/>
          <w:i/>
        </w:rPr>
        <w:t>PORTF</w:t>
      </w:r>
      <w:r w:rsidR="009C3CF3" w:rsidRPr="00B222A0">
        <w:rPr>
          <w:rFonts w:ascii="Times New Roman" w:hAnsi="Times New Roman" w:cs="Times New Roman"/>
          <w:i/>
        </w:rPr>
        <w:t xml:space="preserve"> </w:t>
      </w:r>
      <w:r w:rsidR="001D54D0" w:rsidRPr="00B222A0">
        <w:rPr>
          <w:rFonts w:ascii="Times New Roman" w:hAnsi="Times New Roman" w:cs="Times New Roman"/>
        </w:rPr>
        <w:t xml:space="preserve">is small </w:t>
      </w:r>
      <w:r w:rsidR="00B222A0" w:rsidRPr="00B222A0">
        <w:rPr>
          <w:rFonts w:ascii="Times New Roman" w:hAnsi="Times New Roman" w:cs="Times New Roman"/>
        </w:rPr>
        <w:t>or</w:t>
      </w:r>
      <w:r w:rsidR="001D54D0" w:rsidRPr="00B222A0">
        <w:rPr>
          <w:rFonts w:ascii="Times New Roman" w:hAnsi="Times New Roman" w:cs="Times New Roman"/>
        </w:rPr>
        <w:t xml:space="preserve"> </w:t>
      </w:r>
      <w:r w:rsidR="00E524F9" w:rsidRPr="00B222A0">
        <w:rPr>
          <w:rFonts w:ascii="Times New Roman" w:hAnsi="Times New Roman" w:cs="Times New Roman"/>
          <w:i/>
        </w:rPr>
        <w:t>STKEXP</w:t>
      </w:r>
      <w:r w:rsidR="001D54D0" w:rsidRPr="00B222A0">
        <w:rPr>
          <w:rFonts w:ascii="Times New Roman" w:hAnsi="Times New Roman" w:cs="Times New Roman"/>
        </w:rPr>
        <w:t xml:space="preserve"> is </w:t>
      </w:r>
      <w:r w:rsidR="009C3CF3" w:rsidRPr="00B222A0">
        <w:rPr>
          <w:rFonts w:ascii="Times New Roman" w:hAnsi="Times New Roman" w:cs="Times New Roman"/>
        </w:rPr>
        <w:t>low</w:t>
      </w:r>
      <w:r w:rsidR="007F51B3" w:rsidRPr="00B222A0">
        <w:rPr>
          <w:rFonts w:ascii="Times New Roman" w:hAnsi="Times New Roman" w:cs="Times New Roman"/>
        </w:rPr>
        <w:t>).</w:t>
      </w:r>
      <w:r w:rsidR="007F51B3">
        <w:rPr>
          <w:rFonts w:ascii="Times New Roman" w:hAnsi="Times New Roman" w:cs="Times New Roman"/>
        </w:rPr>
        <w:t xml:space="preserve"> </w:t>
      </w:r>
    </w:p>
    <w:p w14:paraId="67E09B80" w14:textId="77777777" w:rsidR="00FE5A3C" w:rsidRDefault="009C3CF3">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To test our hypotheses, f</w:t>
      </w:r>
      <w:r w:rsidR="00E75668">
        <w:rPr>
          <w:rFonts w:ascii="Times New Roman" w:hAnsi="Times New Roman" w:cs="Times New Roman"/>
        </w:rPr>
        <w:t xml:space="preserve">or each </w:t>
      </w:r>
      <w:r w:rsidR="007344EC">
        <w:rPr>
          <w:rFonts w:ascii="Times New Roman" w:hAnsi="Times New Roman" w:cs="Times New Roman"/>
        </w:rPr>
        <w:t>dependent variable</w:t>
      </w:r>
      <w:r w:rsidR="007B7708">
        <w:rPr>
          <w:rFonts w:ascii="Times New Roman" w:hAnsi="Times New Roman" w:cs="Times New Roman"/>
        </w:rPr>
        <w:t xml:space="preserve"> (</w:t>
      </w:r>
      <w:r w:rsidR="007B7708" w:rsidRPr="008537FA">
        <w:rPr>
          <w:rFonts w:ascii="Times New Roman" w:hAnsi="Times New Roman" w:cs="Times New Roman"/>
          <w:i/>
        </w:rPr>
        <w:t>ACC, FLFR</w:t>
      </w:r>
      <w:r w:rsidR="007344EC">
        <w:rPr>
          <w:rFonts w:ascii="Times New Roman" w:hAnsi="Times New Roman" w:cs="Times New Roman"/>
        </w:rPr>
        <w:t>,</w:t>
      </w:r>
      <w:r w:rsidR="007B7708">
        <w:rPr>
          <w:rFonts w:ascii="Times New Roman" w:hAnsi="Times New Roman" w:cs="Times New Roman"/>
        </w:rPr>
        <w:t xml:space="preserve"> and </w:t>
      </w:r>
      <w:r w:rsidR="007B7708" w:rsidRPr="008537FA">
        <w:rPr>
          <w:rFonts w:ascii="Times New Roman" w:hAnsi="Times New Roman" w:cs="Times New Roman"/>
          <w:i/>
        </w:rPr>
        <w:t>RLFR</w:t>
      </w:r>
      <w:r w:rsidR="007B7708">
        <w:rPr>
          <w:rFonts w:ascii="Times New Roman" w:hAnsi="Times New Roman" w:cs="Times New Roman"/>
        </w:rPr>
        <w:t>)</w:t>
      </w:r>
      <w:r w:rsidR="00E75668">
        <w:rPr>
          <w:rFonts w:ascii="Times New Roman" w:hAnsi="Times New Roman" w:cs="Times New Roman"/>
        </w:rPr>
        <w:t>,</w:t>
      </w:r>
      <w:r w:rsidR="003A11B5">
        <w:rPr>
          <w:rFonts w:ascii="Times New Roman" w:hAnsi="Times New Roman" w:cs="Times New Roman"/>
        </w:rPr>
        <w:t xml:space="preserve"> we </w:t>
      </w:r>
      <w:r w:rsidR="001056B7">
        <w:rPr>
          <w:rFonts w:ascii="Times New Roman" w:hAnsi="Times New Roman" w:cs="Times New Roman"/>
        </w:rPr>
        <w:t xml:space="preserve">partition </w:t>
      </w:r>
      <w:r w:rsidR="00D0289D">
        <w:rPr>
          <w:rFonts w:ascii="Times New Roman" w:hAnsi="Times New Roman" w:cs="Times New Roman"/>
        </w:rPr>
        <w:t xml:space="preserve">the sample </w:t>
      </w:r>
      <w:r w:rsidR="001056B7">
        <w:rPr>
          <w:rFonts w:ascii="Times New Roman" w:hAnsi="Times New Roman" w:cs="Times New Roman"/>
        </w:rPr>
        <w:t xml:space="preserve">into three </w:t>
      </w:r>
      <w:r w:rsidR="00FE5B9F">
        <w:rPr>
          <w:rFonts w:ascii="Times New Roman" w:hAnsi="Times New Roman" w:cs="Times New Roman"/>
        </w:rPr>
        <w:t xml:space="preserve">equal-size subsamples </w:t>
      </w:r>
      <w:r w:rsidR="001056B7">
        <w:rPr>
          <w:rFonts w:ascii="Times New Roman" w:hAnsi="Times New Roman" w:cs="Times New Roman"/>
        </w:rPr>
        <w:t xml:space="preserve">based on </w:t>
      </w:r>
      <w:r w:rsidR="00D0289D">
        <w:rPr>
          <w:rFonts w:ascii="Times New Roman" w:hAnsi="Times New Roman" w:cs="Times New Roman"/>
        </w:rPr>
        <w:t xml:space="preserve">yearly values of analyst </w:t>
      </w:r>
      <w:r w:rsidR="00171C67">
        <w:rPr>
          <w:rFonts w:ascii="Times New Roman" w:hAnsi="Times New Roman" w:cs="Times New Roman"/>
          <w:i/>
        </w:rPr>
        <w:t>PORTF</w:t>
      </w:r>
      <w:r w:rsidR="00D0289D">
        <w:rPr>
          <w:rFonts w:ascii="Times New Roman" w:hAnsi="Times New Roman" w:cs="Times New Roman"/>
          <w:i/>
        </w:rPr>
        <w:t xml:space="preserve"> </w:t>
      </w:r>
      <w:r w:rsidR="00D0289D">
        <w:rPr>
          <w:rFonts w:ascii="Times New Roman" w:hAnsi="Times New Roman" w:cs="Times New Roman"/>
        </w:rPr>
        <w:t>(small, medium, large)</w:t>
      </w:r>
      <w:r w:rsidR="00E75668">
        <w:rPr>
          <w:rFonts w:ascii="Times New Roman" w:hAnsi="Times New Roman" w:cs="Times New Roman"/>
        </w:rPr>
        <w:t xml:space="preserve"> </w:t>
      </w:r>
      <w:r w:rsidR="00D0289D">
        <w:rPr>
          <w:rFonts w:ascii="Times New Roman" w:hAnsi="Times New Roman" w:cs="Times New Roman"/>
        </w:rPr>
        <w:t xml:space="preserve">or </w:t>
      </w:r>
      <w:r w:rsidR="00E524F9">
        <w:rPr>
          <w:rFonts w:ascii="Times New Roman" w:hAnsi="Times New Roman" w:cs="Times New Roman"/>
          <w:i/>
        </w:rPr>
        <w:t>STKEXP</w:t>
      </w:r>
      <w:r w:rsidR="00D0289D">
        <w:rPr>
          <w:rFonts w:ascii="Times New Roman" w:hAnsi="Times New Roman" w:cs="Times New Roman"/>
          <w:i/>
        </w:rPr>
        <w:t xml:space="preserve"> </w:t>
      </w:r>
      <w:r w:rsidR="00D0289D">
        <w:rPr>
          <w:rFonts w:ascii="Times New Roman" w:hAnsi="Times New Roman" w:cs="Times New Roman"/>
        </w:rPr>
        <w:t>(low, medium, high</w:t>
      </w:r>
      <w:r w:rsidR="00E75668">
        <w:rPr>
          <w:rFonts w:ascii="Times New Roman" w:hAnsi="Times New Roman" w:cs="Times New Roman"/>
        </w:rPr>
        <w:t>)</w:t>
      </w:r>
      <w:r w:rsidR="00D0289D">
        <w:rPr>
          <w:rFonts w:ascii="Times New Roman" w:hAnsi="Times New Roman" w:cs="Times New Roman"/>
        </w:rPr>
        <w:t>, the sphere of influence proxies</w:t>
      </w:r>
      <w:r w:rsidR="00E649E0">
        <w:rPr>
          <w:rFonts w:ascii="Times New Roman" w:hAnsi="Times New Roman" w:cs="Times New Roman"/>
        </w:rPr>
        <w:t>.</w:t>
      </w:r>
      <w:r w:rsidR="007B7708">
        <w:rPr>
          <w:rFonts w:ascii="Times New Roman" w:hAnsi="Times New Roman" w:cs="Times New Roman"/>
        </w:rPr>
        <w:t xml:space="preserve"> </w:t>
      </w:r>
      <w:r w:rsidR="001056B7">
        <w:rPr>
          <w:rFonts w:ascii="Times New Roman" w:hAnsi="Times New Roman" w:cs="Times New Roman"/>
        </w:rPr>
        <w:t xml:space="preserve">Our hypotheses predict that multipoint </w:t>
      </w:r>
      <w:r w:rsidR="001056B7" w:rsidRPr="00D20A65">
        <w:rPr>
          <w:rFonts w:ascii="Times New Roman" w:hAnsi="Times New Roman" w:cs="Times New Roman"/>
        </w:rPr>
        <w:t>contact (</w:t>
      </w:r>
      <w:r w:rsidR="001E56EB" w:rsidRPr="00D20A65">
        <w:rPr>
          <w:rFonts w:ascii="Times New Roman" w:hAnsi="Times New Roman" w:cs="Times New Roman"/>
          <w:i/>
        </w:rPr>
        <w:t>MPC</w:t>
      </w:r>
      <w:r w:rsidR="001056B7" w:rsidRPr="00D20A65">
        <w:rPr>
          <w:rFonts w:ascii="Times New Roman" w:hAnsi="Times New Roman" w:cs="Times New Roman"/>
        </w:rPr>
        <w:t>) will</w:t>
      </w:r>
      <w:r w:rsidR="002A5D56" w:rsidRPr="00D20A65">
        <w:rPr>
          <w:rFonts w:ascii="Times New Roman" w:hAnsi="Times New Roman" w:cs="Times New Roman"/>
        </w:rPr>
        <w:t xml:space="preserve"> be</w:t>
      </w:r>
      <w:r w:rsidR="001056B7" w:rsidRPr="00D20A65">
        <w:rPr>
          <w:rFonts w:ascii="Times New Roman" w:hAnsi="Times New Roman" w:cs="Times New Roman"/>
        </w:rPr>
        <w:t xml:space="preserve"> associated with greater forecast accuracy or </w:t>
      </w:r>
      <w:r w:rsidR="00D0289D" w:rsidRPr="00D20A65">
        <w:rPr>
          <w:rFonts w:ascii="Times New Roman" w:hAnsi="Times New Roman" w:cs="Times New Roman"/>
        </w:rPr>
        <w:t xml:space="preserve">information </w:t>
      </w:r>
      <w:r w:rsidR="001056B7" w:rsidRPr="00D20A65">
        <w:rPr>
          <w:rFonts w:ascii="Times New Roman" w:hAnsi="Times New Roman" w:cs="Times New Roman"/>
        </w:rPr>
        <w:t xml:space="preserve">leadership </w:t>
      </w:r>
      <w:r w:rsidR="006770C3" w:rsidRPr="00D20A65">
        <w:rPr>
          <w:rFonts w:ascii="Times New Roman" w:hAnsi="Times New Roman" w:cs="Times New Roman"/>
        </w:rPr>
        <w:t xml:space="preserve">most strongly </w:t>
      </w:r>
      <w:r w:rsidR="001056B7">
        <w:rPr>
          <w:rFonts w:ascii="Times New Roman" w:hAnsi="Times New Roman" w:cs="Times New Roman"/>
        </w:rPr>
        <w:t xml:space="preserve">for </w:t>
      </w:r>
      <w:r w:rsidR="006770C3">
        <w:rPr>
          <w:rFonts w:ascii="Times New Roman" w:hAnsi="Times New Roman" w:cs="Times New Roman"/>
        </w:rPr>
        <w:t xml:space="preserve">analysts in the large </w:t>
      </w:r>
      <w:r w:rsidR="006770C3" w:rsidRPr="006770C3">
        <w:rPr>
          <w:rFonts w:ascii="Times New Roman" w:hAnsi="Times New Roman" w:cs="Times New Roman"/>
          <w:i/>
        </w:rPr>
        <w:t>PORTF</w:t>
      </w:r>
      <w:r w:rsidR="006770C3">
        <w:rPr>
          <w:rFonts w:ascii="Times New Roman" w:hAnsi="Times New Roman" w:cs="Times New Roman"/>
        </w:rPr>
        <w:t xml:space="preserve"> </w:t>
      </w:r>
      <w:r w:rsidR="00B222A0">
        <w:rPr>
          <w:rFonts w:ascii="Times New Roman" w:hAnsi="Times New Roman" w:cs="Times New Roman"/>
        </w:rPr>
        <w:t>or</w:t>
      </w:r>
      <w:r w:rsidR="006770C3">
        <w:rPr>
          <w:rFonts w:ascii="Times New Roman" w:hAnsi="Times New Roman" w:cs="Times New Roman"/>
        </w:rPr>
        <w:t xml:space="preserve"> high </w:t>
      </w:r>
      <w:r w:rsidR="00E524F9">
        <w:rPr>
          <w:rFonts w:ascii="Times New Roman" w:hAnsi="Times New Roman" w:cs="Times New Roman"/>
          <w:i/>
        </w:rPr>
        <w:t>STKEXP</w:t>
      </w:r>
      <w:r w:rsidR="006770C3">
        <w:rPr>
          <w:rFonts w:ascii="Times New Roman" w:hAnsi="Times New Roman" w:cs="Times New Roman"/>
        </w:rPr>
        <w:t xml:space="preserve"> </w:t>
      </w:r>
      <w:r w:rsidR="00D0289D">
        <w:rPr>
          <w:rFonts w:ascii="Times New Roman" w:hAnsi="Times New Roman" w:cs="Times New Roman"/>
        </w:rPr>
        <w:t>sub</w:t>
      </w:r>
      <w:r w:rsidR="006770C3">
        <w:rPr>
          <w:rFonts w:ascii="Times New Roman" w:hAnsi="Times New Roman" w:cs="Times New Roman"/>
        </w:rPr>
        <w:t xml:space="preserve">samples for </w:t>
      </w:r>
      <w:r w:rsidR="00210341">
        <w:rPr>
          <w:rFonts w:ascii="Times New Roman" w:hAnsi="Times New Roman" w:cs="Times New Roman"/>
        </w:rPr>
        <w:t>whom</w:t>
      </w:r>
      <w:r w:rsidR="006770C3">
        <w:rPr>
          <w:rFonts w:ascii="Times New Roman" w:hAnsi="Times New Roman" w:cs="Times New Roman"/>
        </w:rPr>
        <w:t xml:space="preserve"> the stock is more likely to fall within their </w:t>
      </w:r>
      <w:r w:rsidR="001056B7">
        <w:rPr>
          <w:rFonts w:ascii="Times New Roman" w:hAnsi="Times New Roman" w:cs="Times New Roman"/>
        </w:rPr>
        <w:t xml:space="preserve">sphere of influence. Hence, we </w:t>
      </w:r>
      <w:r w:rsidR="006770C3">
        <w:rPr>
          <w:rFonts w:ascii="Times New Roman" w:hAnsi="Times New Roman" w:cs="Times New Roman"/>
        </w:rPr>
        <w:t xml:space="preserve">expect </w:t>
      </w:r>
      <w:r w:rsidR="001056B7">
        <w:rPr>
          <w:rFonts w:ascii="Times New Roman" w:hAnsi="Times New Roman" w:cs="Times New Roman"/>
        </w:rPr>
        <w:t xml:space="preserve">a significantly greater correlation between </w:t>
      </w:r>
      <w:r w:rsidR="001056B7" w:rsidRPr="006770C3">
        <w:rPr>
          <w:rFonts w:ascii="Times New Roman" w:hAnsi="Times New Roman" w:cs="Times New Roman"/>
          <w:i/>
        </w:rPr>
        <w:t>MPC</w:t>
      </w:r>
      <w:r w:rsidR="001056B7">
        <w:rPr>
          <w:rFonts w:ascii="Times New Roman" w:hAnsi="Times New Roman" w:cs="Times New Roman"/>
        </w:rPr>
        <w:t xml:space="preserve"> and our dependent variables for the high sphere of influence subsample as compared to the low sphere of influence subsample. </w:t>
      </w:r>
      <w:r w:rsidR="00C170EA">
        <w:rPr>
          <w:rFonts w:ascii="Times New Roman" w:hAnsi="Times New Roman" w:cs="Times New Roman"/>
        </w:rPr>
        <w:t>T</w:t>
      </w:r>
      <w:r w:rsidR="006F1637">
        <w:rPr>
          <w:rFonts w:ascii="Times New Roman" w:hAnsi="Times New Roman" w:cs="Times New Roman"/>
        </w:rPr>
        <w:t xml:space="preserve">able </w:t>
      </w:r>
      <w:r w:rsidR="007142B3">
        <w:rPr>
          <w:rFonts w:ascii="Times New Roman" w:hAnsi="Times New Roman" w:cs="Times New Roman"/>
        </w:rPr>
        <w:t>4</w:t>
      </w:r>
      <w:r w:rsidR="006F1637">
        <w:rPr>
          <w:rFonts w:ascii="Times New Roman" w:hAnsi="Times New Roman" w:cs="Times New Roman"/>
        </w:rPr>
        <w:t xml:space="preserve"> presents the findings.</w:t>
      </w:r>
    </w:p>
    <w:p w14:paraId="2EBA7011" w14:textId="77777777" w:rsidR="004B1D88" w:rsidRDefault="000859EB" w:rsidP="004B1D88">
      <w:pPr>
        <w:widowControl w:val="0"/>
        <w:spacing w:before="120" w:after="0" w:line="360" w:lineRule="auto"/>
        <w:ind w:firstLine="720"/>
        <w:jc w:val="center"/>
        <w:rPr>
          <w:rFonts w:ascii="Times New Roman" w:hAnsi="Times New Roman" w:cs="Times New Roman"/>
        </w:rPr>
      </w:pPr>
      <w:r>
        <w:rPr>
          <w:rFonts w:ascii="Times New Roman" w:hAnsi="Times New Roman" w:cs="Times New Roman"/>
          <w:i/>
        </w:rPr>
        <w:t>Insert Table</w:t>
      </w:r>
      <w:r w:rsidR="00E649E0">
        <w:rPr>
          <w:rFonts w:ascii="Times New Roman" w:hAnsi="Times New Roman" w:cs="Times New Roman"/>
          <w:i/>
        </w:rPr>
        <w:t xml:space="preserve"> 4</w:t>
      </w:r>
      <w:r w:rsidR="004B1D88">
        <w:rPr>
          <w:rFonts w:ascii="Times New Roman" w:hAnsi="Times New Roman" w:cs="Times New Roman"/>
          <w:i/>
        </w:rPr>
        <w:t xml:space="preserve"> </w:t>
      </w:r>
      <w:r>
        <w:rPr>
          <w:rFonts w:ascii="Times New Roman" w:hAnsi="Times New Roman" w:cs="Times New Roman"/>
          <w:i/>
        </w:rPr>
        <w:t xml:space="preserve">about </w:t>
      </w:r>
      <w:r w:rsidR="004B1D88">
        <w:rPr>
          <w:rFonts w:ascii="Times New Roman" w:hAnsi="Times New Roman" w:cs="Times New Roman"/>
          <w:i/>
        </w:rPr>
        <w:t>here</w:t>
      </w:r>
      <w:r>
        <w:rPr>
          <w:rFonts w:ascii="Times New Roman" w:hAnsi="Times New Roman" w:cs="Times New Roman"/>
          <w:i/>
        </w:rPr>
        <w:t>.</w:t>
      </w:r>
    </w:p>
    <w:p w14:paraId="416A0B9A" w14:textId="77777777" w:rsidR="00D032EF" w:rsidRDefault="00CC66DB" w:rsidP="00C43052">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 xml:space="preserve">Panel </w:t>
      </w:r>
      <w:r w:rsidR="006F0B59">
        <w:rPr>
          <w:rFonts w:ascii="Times New Roman" w:hAnsi="Times New Roman" w:cs="Times New Roman"/>
        </w:rPr>
        <w:t>4</w:t>
      </w:r>
      <w:r>
        <w:rPr>
          <w:rFonts w:ascii="Times New Roman" w:hAnsi="Times New Roman" w:cs="Times New Roman"/>
        </w:rPr>
        <w:t xml:space="preserve">A </w:t>
      </w:r>
      <w:r w:rsidR="006F0B59">
        <w:rPr>
          <w:rFonts w:ascii="Times New Roman" w:hAnsi="Times New Roman" w:cs="Times New Roman"/>
        </w:rPr>
        <w:t xml:space="preserve">presents </w:t>
      </w:r>
      <w:r w:rsidR="007B7708">
        <w:rPr>
          <w:rFonts w:ascii="Times New Roman" w:hAnsi="Times New Roman" w:cs="Times New Roman"/>
        </w:rPr>
        <w:t xml:space="preserve">results for </w:t>
      </w:r>
      <w:r w:rsidR="007B7708" w:rsidRPr="00D40AE2">
        <w:rPr>
          <w:rFonts w:ascii="Times New Roman" w:hAnsi="Times New Roman"/>
          <w:i/>
        </w:rPr>
        <w:t>ACC</w:t>
      </w:r>
      <w:r w:rsidR="007B7708">
        <w:rPr>
          <w:rFonts w:ascii="Times New Roman" w:hAnsi="Times New Roman" w:cs="Times New Roman"/>
        </w:rPr>
        <w:t xml:space="preserve">. </w:t>
      </w:r>
      <w:r w:rsidR="007E195E">
        <w:rPr>
          <w:rFonts w:ascii="Times New Roman" w:hAnsi="Times New Roman" w:cs="Times New Roman"/>
        </w:rPr>
        <w:t xml:space="preserve">In the </w:t>
      </w:r>
      <w:r w:rsidR="009C7710">
        <w:rPr>
          <w:rFonts w:ascii="Times New Roman" w:hAnsi="Times New Roman" w:cs="Times New Roman"/>
        </w:rPr>
        <w:t>three regressions for large, medium, and small</w:t>
      </w:r>
      <w:r w:rsidR="006770C3">
        <w:rPr>
          <w:rFonts w:ascii="Times New Roman" w:hAnsi="Times New Roman" w:cs="Times New Roman"/>
        </w:rPr>
        <w:t xml:space="preserve"> analyst</w:t>
      </w:r>
      <w:r w:rsidR="009C7710">
        <w:rPr>
          <w:rFonts w:ascii="Times New Roman" w:hAnsi="Times New Roman" w:cs="Times New Roman"/>
        </w:rPr>
        <w:t xml:space="preserve"> </w:t>
      </w:r>
      <w:r w:rsidR="001E56EB" w:rsidRPr="001E56EB">
        <w:rPr>
          <w:rFonts w:ascii="Times New Roman" w:hAnsi="Times New Roman" w:cs="Times New Roman"/>
          <w:i/>
        </w:rPr>
        <w:t>PORTF</w:t>
      </w:r>
      <w:r w:rsidR="006770C3">
        <w:rPr>
          <w:rFonts w:ascii="Times New Roman" w:hAnsi="Times New Roman" w:cs="Times New Roman"/>
          <w:i/>
        </w:rPr>
        <w:t xml:space="preserve"> </w:t>
      </w:r>
      <w:r w:rsidR="006770C3" w:rsidRPr="006770C3">
        <w:rPr>
          <w:rFonts w:ascii="Times New Roman" w:hAnsi="Times New Roman" w:cs="Times New Roman"/>
        </w:rPr>
        <w:t>subsamples</w:t>
      </w:r>
      <w:r w:rsidR="007B7708">
        <w:rPr>
          <w:rFonts w:ascii="Times New Roman" w:hAnsi="Times New Roman" w:cs="Times New Roman"/>
        </w:rPr>
        <w:t xml:space="preserve">, </w:t>
      </w:r>
      <w:r w:rsidR="009C7710">
        <w:rPr>
          <w:rFonts w:ascii="Times New Roman" w:hAnsi="Times New Roman" w:cs="Times New Roman"/>
        </w:rPr>
        <w:t>the coefficient</w:t>
      </w:r>
      <w:r w:rsidR="006770C3">
        <w:rPr>
          <w:rFonts w:ascii="Times New Roman" w:hAnsi="Times New Roman" w:cs="Times New Roman"/>
        </w:rPr>
        <w:t>s</w:t>
      </w:r>
      <w:r w:rsidR="009C7710">
        <w:rPr>
          <w:rFonts w:ascii="Times New Roman" w:hAnsi="Times New Roman" w:cs="Times New Roman"/>
        </w:rPr>
        <w:t xml:space="preserve"> for </w:t>
      </w:r>
      <w:r w:rsidR="001E56EB" w:rsidRPr="001E56EB">
        <w:rPr>
          <w:rFonts w:ascii="Times New Roman" w:hAnsi="Times New Roman" w:cs="Times New Roman"/>
          <w:i/>
        </w:rPr>
        <w:t>MPC</w:t>
      </w:r>
      <w:r w:rsidR="00B43FA9">
        <w:rPr>
          <w:rFonts w:ascii="Times New Roman" w:hAnsi="Times New Roman" w:cs="Times New Roman"/>
          <w:i/>
        </w:rPr>
        <w:t xml:space="preserve"> </w:t>
      </w:r>
      <w:r w:rsidR="00B43FA9" w:rsidRPr="00D20A65">
        <w:rPr>
          <w:rFonts w:ascii="Times New Roman" w:hAnsi="Times New Roman" w:cs="Times New Roman"/>
        </w:rPr>
        <w:t>(</w:t>
      </w:r>
      <w:r w:rsidR="00B43FA9" w:rsidRPr="00D20A65">
        <w:rPr>
          <w:rFonts w:ascii="Symbol" w:hAnsi="Symbol" w:cs="Times New Roman"/>
        </w:rPr>
        <w:t></w:t>
      </w:r>
      <w:r w:rsidR="00B43FA9" w:rsidRPr="00D20A65">
        <w:rPr>
          <w:rFonts w:ascii="Times New Roman" w:hAnsi="Times New Roman" w:cs="Times New Roman"/>
          <w:vertAlign w:val="subscript"/>
        </w:rPr>
        <w:t>3</w:t>
      </w:r>
      <w:r w:rsidR="00B43FA9" w:rsidRPr="00D20A65">
        <w:rPr>
          <w:rFonts w:ascii="Times New Roman" w:hAnsi="Times New Roman" w:cs="Times New Roman"/>
        </w:rPr>
        <w:t>)</w:t>
      </w:r>
      <w:r w:rsidR="009C7710">
        <w:rPr>
          <w:rFonts w:ascii="Times New Roman" w:hAnsi="Times New Roman" w:cs="Times New Roman"/>
        </w:rPr>
        <w:t xml:space="preserve"> </w:t>
      </w:r>
      <w:r w:rsidR="006770C3">
        <w:rPr>
          <w:rFonts w:ascii="Times New Roman" w:hAnsi="Times New Roman" w:cs="Times New Roman"/>
        </w:rPr>
        <w:t xml:space="preserve">are </w:t>
      </w:r>
      <w:r w:rsidR="009C7710">
        <w:rPr>
          <w:rFonts w:ascii="Times New Roman" w:hAnsi="Times New Roman" w:cs="Times New Roman"/>
        </w:rPr>
        <w:t>negative and significant and</w:t>
      </w:r>
      <w:r w:rsidR="006F0B59">
        <w:rPr>
          <w:rFonts w:ascii="Times New Roman" w:hAnsi="Times New Roman" w:cs="Times New Roman"/>
        </w:rPr>
        <w:t>, while significant,</w:t>
      </w:r>
      <w:r w:rsidR="009C7710">
        <w:rPr>
          <w:rFonts w:ascii="Times New Roman" w:hAnsi="Times New Roman" w:cs="Times New Roman"/>
        </w:rPr>
        <w:t xml:space="preserve"> the difference between </w:t>
      </w:r>
      <w:r w:rsidR="006770C3">
        <w:rPr>
          <w:rFonts w:ascii="Times New Roman" w:hAnsi="Times New Roman" w:cs="Times New Roman"/>
        </w:rPr>
        <w:t xml:space="preserve">coefficients for </w:t>
      </w:r>
      <w:r w:rsidR="003B6AEE">
        <w:rPr>
          <w:rFonts w:ascii="Times New Roman" w:hAnsi="Times New Roman" w:cs="Times New Roman"/>
        </w:rPr>
        <w:t xml:space="preserve">the </w:t>
      </w:r>
      <w:r w:rsidR="009C7710">
        <w:rPr>
          <w:rFonts w:ascii="Times New Roman" w:hAnsi="Times New Roman" w:cs="Times New Roman"/>
        </w:rPr>
        <w:t>large and s</w:t>
      </w:r>
      <w:r w:rsidR="003B6AEE">
        <w:rPr>
          <w:rFonts w:ascii="Times New Roman" w:hAnsi="Times New Roman" w:cs="Times New Roman"/>
        </w:rPr>
        <w:t>mall portfolio subsamples</w:t>
      </w:r>
      <w:r w:rsidR="006F0B59">
        <w:rPr>
          <w:rFonts w:ascii="Times New Roman" w:hAnsi="Times New Roman" w:cs="Times New Roman"/>
        </w:rPr>
        <w:t xml:space="preserve"> </w:t>
      </w:r>
      <w:r w:rsidR="009C7710">
        <w:rPr>
          <w:rFonts w:ascii="Times New Roman" w:hAnsi="Times New Roman" w:cs="Times New Roman"/>
        </w:rPr>
        <w:t xml:space="preserve">is negative, </w:t>
      </w:r>
      <w:r w:rsidR="003B6AEE">
        <w:rPr>
          <w:rFonts w:ascii="Times New Roman" w:hAnsi="Times New Roman" w:cs="Times New Roman"/>
        </w:rPr>
        <w:t xml:space="preserve">contrary to </w:t>
      </w:r>
      <w:r w:rsidR="007E195E">
        <w:rPr>
          <w:rFonts w:ascii="Times New Roman" w:hAnsi="Times New Roman" w:cs="Times New Roman"/>
        </w:rPr>
        <w:t>H</w:t>
      </w:r>
      <w:r w:rsidR="007E195E" w:rsidRPr="007E195E">
        <w:rPr>
          <w:rFonts w:ascii="Times New Roman" w:hAnsi="Times New Roman" w:cs="Times New Roman"/>
          <w:vertAlign w:val="subscript"/>
        </w:rPr>
        <w:t>1</w:t>
      </w:r>
      <w:r w:rsidR="007B7708">
        <w:rPr>
          <w:rFonts w:ascii="Times New Roman" w:hAnsi="Times New Roman" w:cs="Times New Roman"/>
        </w:rPr>
        <w:t xml:space="preserve">. The </w:t>
      </w:r>
      <w:r w:rsidR="009C7710">
        <w:rPr>
          <w:rFonts w:ascii="Times New Roman" w:hAnsi="Times New Roman" w:cs="Times New Roman"/>
        </w:rPr>
        <w:t>next three regressions</w:t>
      </w:r>
      <w:r w:rsidR="007B7708">
        <w:rPr>
          <w:rFonts w:ascii="Times New Roman" w:hAnsi="Times New Roman" w:cs="Times New Roman"/>
        </w:rPr>
        <w:t xml:space="preserve"> use </w:t>
      </w:r>
      <w:r w:rsidR="00E524F9">
        <w:rPr>
          <w:rFonts w:ascii="Times New Roman" w:hAnsi="Times New Roman" w:cs="Times New Roman"/>
          <w:i/>
        </w:rPr>
        <w:t>STKEXP</w:t>
      </w:r>
      <w:r w:rsidR="007B7708">
        <w:rPr>
          <w:rFonts w:ascii="Times New Roman" w:hAnsi="Times New Roman" w:cs="Times New Roman"/>
        </w:rPr>
        <w:t xml:space="preserve"> </w:t>
      </w:r>
      <w:r w:rsidR="006770C3">
        <w:rPr>
          <w:rFonts w:ascii="Times New Roman" w:hAnsi="Times New Roman" w:cs="Times New Roman"/>
        </w:rPr>
        <w:t xml:space="preserve">to gauge the likelihood that a stock falls within an analyst’s sphere of influence. </w:t>
      </w:r>
      <w:r w:rsidR="009C7710">
        <w:rPr>
          <w:rFonts w:ascii="Times New Roman" w:hAnsi="Times New Roman" w:cs="Times New Roman"/>
        </w:rPr>
        <w:t>In these</w:t>
      </w:r>
      <w:r w:rsidR="00D40AE2">
        <w:rPr>
          <w:rFonts w:ascii="Times New Roman" w:hAnsi="Times New Roman" w:cs="Times New Roman"/>
        </w:rPr>
        <w:t xml:space="preserve"> model</w:t>
      </w:r>
      <w:r w:rsidR="009C7710">
        <w:rPr>
          <w:rFonts w:ascii="Times New Roman" w:hAnsi="Times New Roman" w:cs="Times New Roman"/>
        </w:rPr>
        <w:t>s</w:t>
      </w:r>
      <w:r w:rsidR="00D40AE2">
        <w:rPr>
          <w:rFonts w:ascii="Times New Roman" w:hAnsi="Times New Roman" w:cs="Times New Roman"/>
        </w:rPr>
        <w:t xml:space="preserve">, </w:t>
      </w:r>
      <w:r w:rsidR="006F0B59">
        <w:rPr>
          <w:rFonts w:ascii="Times New Roman" w:hAnsi="Times New Roman" w:cs="Times New Roman"/>
        </w:rPr>
        <w:t xml:space="preserve">coefficients for </w:t>
      </w:r>
      <w:r w:rsidR="007B7708" w:rsidRPr="008537FA">
        <w:rPr>
          <w:rFonts w:ascii="Times New Roman" w:hAnsi="Times New Roman" w:cs="Times New Roman"/>
          <w:i/>
        </w:rPr>
        <w:t>MPC</w:t>
      </w:r>
      <w:r w:rsidR="007B7708">
        <w:rPr>
          <w:rFonts w:ascii="Times New Roman" w:hAnsi="Times New Roman" w:cs="Times New Roman"/>
        </w:rPr>
        <w:t xml:space="preserve"> </w:t>
      </w:r>
      <w:r w:rsidR="006F0B59">
        <w:rPr>
          <w:rFonts w:ascii="Times New Roman" w:hAnsi="Times New Roman" w:cs="Times New Roman"/>
        </w:rPr>
        <w:t xml:space="preserve">are also </w:t>
      </w:r>
      <w:r w:rsidR="009C7710">
        <w:rPr>
          <w:rFonts w:ascii="Times New Roman" w:hAnsi="Times New Roman" w:cs="Times New Roman"/>
        </w:rPr>
        <w:t xml:space="preserve">significant and negative, </w:t>
      </w:r>
      <w:r w:rsidR="006F0B59">
        <w:rPr>
          <w:rFonts w:ascii="Times New Roman" w:hAnsi="Times New Roman" w:cs="Times New Roman"/>
        </w:rPr>
        <w:t xml:space="preserve">but </w:t>
      </w:r>
      <w:r w:rsidR="009C7710">
        <w:rPr>
          <w:rFonts w:ascii="Times New Roman" w:hAnsi="Times New Roman" w:cs="Times New Roman"/>
        </w:rPr>
        <w:t xml:space="preserve">the difference between </w:t>
      </w:r>
      <w:r w:rsidR="006F0B59">
        <w:rPr>
          <w:rFonts w:ascii="Times New Roman" w:hAnsi="Times New Roman" w:cs="Times New Roman"/>
        </w:rPr>
        <w:t xml:space="preserve">coefficients for the </w:t>
      </w:r>
      <w:r w:rsidR="009C7710">
        <w:rPr>
          <w:rFonts w:ascii="Times New Roman" w:hAnsi="Times New Roman" w:cs="Times New Roman"/>
        </w:rPr>
        <w:t xml:space="preserve">high and low </w:t>
      </w:r>
      <w:r w:rsidR="00E524F9">
        <w:rPr>
          <w:rFonts w:ascii="Times New Roman" w:hAnsi="Times New Roman" w:cs="Times New Roman"/>
          <w:i/>
        </w:rPr>
        <w:t>STKEXP</w:t>
      </w:r>
      <w:r w:rsidR="006F0B59">
        <w:rPr>
          <w:rFonts w:ascii="Times New Roman" w:hAnsi="Times New Roman" w:cs="Times New Roman"/>
        </w:rPr>
        <w:t xml:space="preserve"> subsamples </w:t>
      </w:r>
      <w:r w:rsidR="009C7710">
        <w:rPr>
          <w:rFonts w:ascii="Times New Roman" w:hAnsi="Times New Roman" w:cs="Times New Roman"/>
        </w:rPr>
        <w:t xml:space="preserve">is </w:t>
      </w:r>
      <w:r w:rsidR="007B7708">
        <w:rPr>
          <w:rFonts w:ascii="Times New Roman" w:hAnsi="Times New Roman" w:cs="Times New Roman"/>
        </w:rPr>
        <w:t>insignificant</w:t>
      </w:r>
      <w:r w:rsidR="006F0B59">
        <w:rPr>
          <w:rFonts w:ascii="Times New Roman" w:hAnsi="Times New Roman" w:cs="Times New Roman"/>
        </w:rPr>
        <w:t xml:space="preserve">, again </w:t>
      </w:r>
      <w:r w:rsidR="003B6AEE">
        <w:rPr>
          <w:rFonts w:ascii="Times New Roman" w:hAnsi="Times New Roman" w:cs="Times New Roman"/>
        </w:rPr>
        <w:t xml:space="preserve">contrary </w:t>
      </w:r>
      <w:r w:rsidR="009C7710">
        <w:rPr>
          <w:rFonts w:ascii="Times New Roman" w:hAnsi="Times New Roman" w:cs="Times New Roman"/>
        </w:rPr>
        <w:t>to H</w:t>
      </w:r>
      <w:r w:rsidR="009C7710">
        <w:rPr>
          <w:rFonts w:ascii="Times New Roman" w:hAnsi="Times New Roman" w:cs="Times New Roman"/>
          <w:vertAlign w:val="subscript"/>
        </w:rPr>
        <w:t>1</w:t>
      </w:r>
      <w:r w:rsidR="000D3A60">
        <w:rPr>
          <w:rFonts w:ascii="Times New Roman" w:hAnsi="Times New Roman" w:cs="Times New Roman"/>
        </w:rPr>
        <w:t xml:space="preserve">. </w:t>
      </w:r>
      <w:r w:rsidR="003B6AEE">
        <w:rPr>
          <w:rFonts w:ascii="Times New Roman" w:hAnsi="Times New Roman" w:cs="Times New Roman"/>
        </w:rPr>
        <w:t>T</w:t>
      </w:r>
      <w:r w:rsidR="00416708">
        <w:rPr>
          <w:rFonts w:ascii="Times New Roman" w:hAnsi="Times New Roman" w:cs="Times New Roman"/>
        </w:rPr>
        <w:t xml:space="preserve">hese </w:t>
      </w:r>
      <w:r w:rsidR="006F0B59">
        <w:rPr>
          <w:rFonts w:ascii="Times New Roman" w:hAnsi="Times New Roman" w:cs="Times New Roman"/>
        </w:rPr>
        <w:t xml:space="preserve">findings </w:t>
      </w:r>
      <w:r w:rsidR="000D3A60">
        <w:rPr>
          <w:rFonts w:ascii="Times New Roman" w:hAnsi="Times New Roman" w:cs="Times New Roman"/>
        </w:rPr>
        <w:t xml:space="preserve">indicate that </w:t>
      </w:r>
      <w:r w:rsidR="007B7708">
        <w:rPr>
          <w:rFonts w:ascii="Times New Roman" w:hAnsi="Times New Roman" w:cs="Times New Roman"/>
        </w:rPr>
        <w:t>analysts</w:t>
      </w:r>
      <w:r w:rsidR="000D3A60">
        <w:rPr>
          <w:rFonts w:ascii="Times New Roman" w:hAnsi="Times New Roman" w:cs="Times New Roman"/>
        </w:rPr>
        <w:t xml:space="preserve">’ </w:t>
      </w:r>
      <w:r w:rsidR="006F0B59">
        <w:rPr>
          <w:rFonts w:ascii="Times New Roman" w:hAnsi="Times New Roman" w:cs="Times New Roman"/>
        </w:rPr>
        <w:t xml:space="preserve">earnings </w:t>
      </w:r>
      <w:r w:rsidR="000D3A60">
        <w:rPr>
          <w:rFonts w:ascii="Times New Roman" w:hAnsi="Times New Roman" w:cs="Times New Roman"/>
        </w:rPr>
        <w:t>forecasts we</w:t>
      </w:r>
      <w:r w:rsidR="007B7708">
        <w:rPr>
          <w:rFonts w:ascii="Times New Roman" w:hAnsi="Times New Roman" w:cs="Times New Roman"/>
        </w:rPr>
        <w:t xml:space="preserve">re </w:t>
      </w:r>
      <w:r w:rsidR="007B7708" w:rsidRPr="007B7708">
        <w:rPr>
          <w:rFonts w:ascii="Times New Roman" w:hAnsi="Times New Roman" w:cs="Times New Roman"/>
          <w:i/>
        </w:rPr>
        <w:t>less</w:t>
      </w:r>
      <w:r w:rsidR="007B7708">
        <w:rPr>
          <w:rFonts w:ascii="Times New Roman" w:hAnsi="Times New Roman" w:cs="Times New Roman"/>
          <w:i/>
        </w:rPr>
        <w:t xml:space="preserve"> </w:t>
      </w:r>
      <w:r w:rsidR="007B7708">
        <w:rPr>
          <w:rFonts w:ascii="Times New Roman" w:hAnsi="Times New Roman" w:cs="Times New Roman"/>
        </w:rPr>
        <w:t>accurate</w:t>
      </w:r>
      <w:r w:rsidR="000D3A60" w:rsidRPr="000D3A60">
        <w:rPr>
          <w:rFonts w:ascii="Times New Roman" w:hAnsi="Times New Roman" w:cs="Times New Roman"/>
        </w:rPr>
        <w:t xml:space="preserve"> </w:t>
      </w:r>
      <w:r w:rsidR="006F0B59">
        <w:rPr>
          <w:rFonts w:ascii="Times New Roman" w:hAnsi="Times New Roman" w:cs="Times New Roman"/>
        </w:rPr>
        <w:t>for</w:t>
      </w:r>
      <w:r w:rsidR="009C7710">
        <w:rPr>
          <w:rFonts w:ascii="Times New Roman" w:hAnsi="Times New Roman" w:cs="Times New Roman"/>
        </w:rPr>
        <w:t xml:space="preserve"> stocks where they experienced high levels of multipoint contact</w:t>
      </w:r>
      <w:r w:rsidR="001056B7">
        <w:rPr>
          <w:rFonts w:ascii="Times New Roman" w:hAnsi="Times New Roman" w:cs="Times New Roman"/>
        </w:rPr>
        <w:t xml:space="preserve"> </w:t>
      </w:r>
      <w:r w:rsidR="003B6AEE">
        <w:rPr>
          <w:rFonts w:ascii="Times New Roman" w:hAnsi="Times New Roman" w:cs="Times New Roman"/>
        </w:rPr>
        <w:t>and</w:t>
      </w:r>
      <w:r w:rsidR="00B06CE0">
        <w:rPr>
          <w:rFonts w:ascii="Times New Roman" w:hAnsi="Times New Roman" w:cs="Times New Roman"/>
        </w:rPr>
        <w:t>,</w:t>
      </w:r>
      <w:r w:rsidR="003B6AEE">
        <w:rPr>
          <w:rFonts w:ascii="Times New Roman" w:hAnsi="Times New Roman" w:cs="Times New Roman"/>
        </w:rPr>
        <w:t xml:space="preserve"> opposite to H</w:t>
      </w:r>
      <w:r w:rsidR="003B6AEE" w:rsidRPr="007E195E">
        <w:rPr>
          <w:rFonts w:ascii="Times New Roman" w:hAnsi="Times New Roman" w:cs="Times New Roman"/>
          <w:vertAlign w:val="subscript"/>
        </w:rPr>
        <w:t>1</w:t>
      </w:r>
      <w:r w:rsidR="003B6AEE">
        <w:rPr>
          <w:rFonts w:ascii="Times New Roman" w:hAnsi="Times New Roman" w:cs="Times New Roman"/>
        </w:rPr>
        <w:t xml:space="preserve">, </w:t>
      </w:r>
      <w:r w:rsidR="001056B7" w:rsidRPr="006F0B59">
        <w:rPr>
          <w:rFonts w:ascii="Times New Roman" w:hAnsi="Times New Roman" w:cs="Times New Roman"/>
          <w:i/>
        </w:rPr>
        <w:t>even less</w:t>
      </w:r>
      <w:r w:rsidR="001056B7">
        <w:rPr>
          <w:rFonts w:ascii="Times New Roman" w:hAnsi="Times New Roman" w:cs="Times New Roman"/>
        </w:rPr>
        <w:t xml:space="preserve"> accurate </w:t>
      </w:r>
      <w:r w:rsidR="006F0B59">
        <w:rPr>
          <w:rFonts w:ascii="Times New Roman" w:hAnsi="Times New Roman" w:cs="Times New Roman"/>
        </w:rPr>
        <w:t xml:space="preserve">for stocks likely to fall within their spheres of influence (i.e., large </w:t>
      </w:r>
      <w:r w:rsidR="006F0B59" w:rsidRPr="006F0B59">
        <w:rPr>
          <w:rFonts w:ascii="Times New Roman" w:hAnsi="Times New Roman" w:cs="Times New Roman"/>
          <w:i/>
        </w:rPr>
        <w:t>PORTF</w:t>
      </w:r>
      <w:r w:rsidR="006F0B59">
        <w:rPr>
          <w:rFonts w:ascii="Times New Roman" w:hAnsi="Times New Roman" w:cs="Times New Roman"/>
        </w:rPr>
        <w:t xml:space="preserve"> </w:t>
      </w:r>
      <w:r w:rsidR="00B222A0">
        <w:rPr>
          <w:rFonts w:ascii="Times New Roman" w:hAnsi="Times New Roman" w:cs="Times New Roman"/>
        </w:rPr>
        <w:t>or</w:t>
      </w:r>
      <w:r w:rsidR="006F0B59">
        <w:rPr>
          <w:rFonts w:ascii="Times New Roman" w:hAnsi="Times New Roman" w:cs="Times New Roman"/>
        </w:rPr>
        <w:t xml:space="preserve"> high </w:t>
      </w:r>
      <w:r w:rsidR="00E524F9">
        <w:rPr>
          <w:rFonts w:ascii="Times New Roman" w:hAnsi="Times New Roman" w:cs="Times New Roman"/>
          <w:i/>
        </w:rPr>
        <w:t>STKEXP</w:t>
      </w:r>
      <w:r w:rsidR="006F0B59">
        <w:rPr>
          <w:rFonts w:ascii="Times New Roman" w:hAnsi="Times New Roman" w:cs="Times New Roman"/>
        </w:rPr>
        <w:t xml:space="preserve"> subsamples)</w:t>
      </w:r>
      <w:r w:rsidR="001056B7">
        <w:rPr>
          <w:rFonts w:ascii="Times New Roman" w:hAnsi="Times New Roman" w:cs="Times New Roman"/>
        </w:rPr>
        <w:t xml:space="preserve">. </w:t>
      </w:r>
      <w:r w:rsidR="00E626F9">
        <w:rPr>
          <w:rFonts w:ascii="Times New Roman" w:hAnsi="Times New Roman" w:cs="Times New Roman"/>
        </w:rPr>
        <w:t>In sum</w:t>
      </w:r>
      <w:r w:rsidR="007B7708">
        <w:rPr>
          <w:rFonts w:ascii="Times New Roman" w:hAnsi="Times New Roman" w:cs="Times New Roman"/>
        </w:rPr>
        <w:t xml:space="preserve">, Panel </w:t>
      </w:r>
      <w:r w:rsidR="007142B3">
        <w:rPr>
          <w:rFonts w:ascii="Times New Roman" w:hAnsi="Times New Roman" w:cs="Times New Roman"/>
        </w:rPr>
        <w:t>4</w:t>
      </w:r>
      <w:r w:rsidR="007B7708">
        <w:rPr>
          <w:rFonts w:ascii="Times New Roman" w:hAnsi="Times New Roman" w:cs="Times New Roman"/>
        </w:rPr>
        <w:t xml:space="preserve">A </w:t>
      </w:r>
      <w:r w:rsidR="00341956">
        <w:rPr>
          <w:rFonts w:ascii="Times New Roman" w:hAnsi="Times New Roman" w:cs="Times New Roman"/>
        </w:rPr>
        <w:t xml:space="preserve">offers </w:t>
      </w:r>
      <w:r w:rsidR="007E195E">
        <w:rPr>
          <w:rFonts w:ascii="Times New Roman" w:hAnsi="Times New Roman" w:cs="Times New Roman"/>
        </w:rPr>
        <w:t xml:space="preserve">no </w:t>
      </w:r>
      <w:r w:rsidR="007B7708">
        <w:rPr>
          <w:rFonts w:ascii="Times New Roman" w:hAnsi="Times New Roman" w:cs="Times New Roman"/>
        </w:rPr>
        <w:t xml:space="preserve">evidence </w:t>
      </w:r>
      <w:r w:rsidR="00341956">
        <w:rPr>
          <w:rFonts w:ascii="Times New Roman" w:hAnsi="Times New Roman" w:cs="Times New Roman"/>
        </w:rPr>
        <w:t xml:space="preserve">to support </w:t>
      </w:r>
      <w:r w:rsidR="006F0B59">
        <w:rPr>
          <w:rFonts w:ascii="Times New Roman" w:hAnsi="Times New Roman" w:cs="Times New Roman"/>
        </w:rPr>
        <w:t>H</w:t>
      </w:r>
      <w:r w:rsidR="006F0B59" w:rsidRPr="006F0B59">
        <w:rPr>
          <w:rFonts w:ascii="Times New Roman" w:hAnsi="Times New Roman" w:cs="Times New Roman"/>
          <w:vertAlign w:val="subscript"/>
        </w:rPr>
        <w:t>1</w:t>
      </w:r>
      <w:r w:rsidR="003B6AEE">
        <w:rPr>
          <w:rFonts w:ascii="Times New Roman" w:hAnsi="Times New Roman" w:cs="Times New Roman"/>
        </w:rPr>
        <w:t xml:space="preserve">, which predicted </w:t>
      </w:r>
      <w:r w:rsidR="007E195E">
        <w:rPr>
          <w:rFonts w:ascii="Times New Roman" w:hAnsi="Times New Roman" w:cs="Times New Roman"/>
        </w:rPr>
        <w:t xml:space="preserve">that </w:t>
      </w:r>
      <w:r w:rsidR="006F0B59">
        <w:rPr>
          <w:rFonts w:ascii="Times New Roman" w:hAnsi="Times New Roman" w:cs="Times New Roman"/>
        </w:rPr>
        <w:t xml:space="preserve">multipoint contact </w:t>
      </w:r>
      <w:r w:rsidR="003B6AEE">
        <w:rPr>
          <w:rFonts w:ascii="Times New Roman" w:hAnsi="Times New Roman" w:cs="Times New Roman"/>
        </w:rPr>
        <w:t xml:space="preserve">would raise </w:t>
      </w:r>
      <w:r w:rsidR="007E195E">
        <w:rPr>
          <w:rFonts w:ascii="Times New Roman" w:hAnsi="Times New Roman" w:cs="Times New Roman"/>
        </w:rPr>
        <w:t xml:space="preserve">forecast accuracy on </w:t>
      </w:r>
      <w:r w:rsidR="007E195E">
        <w:rPr>
          <w:rFonts w:ascii="Times New Roman" w:hAnsi="Times New Roman" w:cs="Times New Roman"/>
        </w:rPr>
        <w:lastRenderedPageBreak/>
        <w:t xml:space="preserve">stocks </w:t>
      </w:r>
      <w:r w:rsidR="006F0B59">
        <w:rPr>
          <w:rFonts w:ascii="Times New Roman" w:hAnsi="Times New Roman" w:cs="Times New Roman"/>
        </w:rPr>
        <w:t xml:space="preserve">by fostering mutual forbearance among analysts </w:t>
      </w:r>
      <w:r w:rsidR="007E195E">
        <w:rPr>
          <w:rFonts w:ascii="Times New Roman" w:hAnsi="Times New Roman" w:cs="Times New Roman"/>
        </w:rPr>
        <w:t xml:space="preserve">within </w:t>
      </w:r>
      <w:r w:rsidR="003B6AEE">
        <w:rPr>
          <w:rFonts w:ascii="Times New Roman" w:hAnsi="Times New Roman" w:cs="Times New Roman"/>
        </w:rPr>
        <w:t xml:space="preserve">their respective </w:t>
      </w:r>
      <w:r w:rsidR="007E195E">
        <w:rPr>
          <w:rFonts w:ascii="Times New Roman" w:hAnsi="Times New Roman" w:cs="Times New Roman"/>
        </w:rPr>
        <w:t>spheres of influence</w:t>
      </w:r>
      <w:r w:rsidR="008537FA">
        <w:rPr>
          <w:rFonts w:ascii="Times New Roman" w:hAnsi="Times New Roman" w:cs="Times New Roman"/>
        </w:rPr>
        <w:t>.</w:t>
      </w:r>
    </w:p>
    <w:p w14:paraId="1C4BDB1B" w14:textId="77777777" w:rsidR="00D53BA1" w:rsidRDefault="005223E7" w:rsidP="00FD4CB9">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 xml:space="preserve">Panel </w:t>
      </w:r>
      <w:r w:rsidR="007142B3">
        <w:rPr>
          <w:rFonts w:ascii="Times New Roman" w:hAnsi="Times New Roman" w:cs="Times New Roman"/>
        </w:rPr>
        <w:t>4</w:t>
      </w:r>
      <w:r>
        <w:rPr>
          <w:rFonts w:ascii="Times New Roman" w:hAnsi="Times New Roman" w:cs="Times New Roman"/>
        </w:rPr>
        <w:t xml:space="preserve">B </w:t>
      </w:r>
      <w:r w:rsidR="00FD4CB9">
        <w:rPr>
          <w:rFonts w:ascii="Times New Roman" w:hAnsi="Times New Roman" w:cs="Times New Roman"/>
        </w:rPr>
        <w:t xml:space="preserve">presents the results for information leadership </w:t>
      </w:r>
      <w:r w:rsidR="00100DFF">
        <w:rPr>
          <w:rFonts w:ascii="Times New Roman" w:hAnsi="Times New Roman" w:cs="Times New Roman"/>
        </w:rPr>
        <w:t xml:space="preserve">in earnings forecasts </w:t>
      </w:r>
      <w:r w:rsidR="00FD4CB9">
        <w:rPr>
          <w:rFonts w:ascii="Times New Roman" w:hAnsi="Times New Roman" w:cs="Times New Roman"/>
        </w:rPr>
        <w:t>(</w:t>
      </w:r>
      <w:r w:rsidR="00FD4CB9" w:rsidRPr="008537FA">
        <w:rPr>
          <w:rFonts w:ascii="Times New Roman" w:hAnsi="Times New Roman" w:cs="Times New Roman"/>
          <w:i/>
        </w:rPr>
        <w:t>FLFR</w:t>
      </w:r>
      <w:r w:rsidR="00FD4CB9">
        <w:rPr>
          <w:rFonts w:ascii="Times New Roman" w:hAnsi="Times New Roman" w:cs="Times New Roman"/>
        </w:rPr>
        <w:t xml:space="preserve">). </w:t>
      </w:r>
      <w:r w:rsidR="00A3423D">
        <w:rPr>
          <w:rFonts w:ascii="Times New Roman" w:hAnsi="Times New Roman" w:cs="Times New Roman"/>
        </w:rPr>
        <w:t xml:space="preserve">In </w:t>
      </w:r>
      <w:r w:rsidR="002A5D56">
        <w:rPr>
          <w:rFonts w:ascii="Times New Roman" w:hAnsi="Times New Roman" w:cs="Times New Roman"/>
        </w:rPr>
        <w:t>all</w:t>
      </w:r>
      <w:r w:rsidR="00A3423D">
        <w:rPr>
          <w:rFonts w:ascii="Times New Roman" w:hAnsi="Times New Roman" w:cs="Times New Roman"/>
        </w:rPr>
        <w:t xml:space="preserve"> three regressions</w:t>
      </w:r>
      <w:r w:rsidR="00B06CE0">
        <w:rPr>
          <w:rFonts w:ascii="Times New Roman" w:hAnsi="Times New Roman" w:cs="Times New Roman"/>
        </w:rPr>
        <w:t>,</w:t>
      </w:r>
      <w:r w:rsidR="00A3423D">
        <w:rPr>
          <w:rFonts w:ascii="Times New Roman" w:hAnsi="Times New Roman" w:cs="Times New Roman"/>
        </w:rPr>
        <w:t xml:space="preserve"> coefficient</w:t>
      </w:r>
      <w:r w:rsidR="00B01843">
        <w:rPr>
          <w:rFonts w:ascii="Times New Roman" w:hAnsi="Times New Roman" w:cs="Times New Roman"/>
        </w:rPr>
        <w:t>s</w:t>
      </w:r>
      <w:r w:rsidR="00A3423D">
        <w:rPr>
          <w:rFonts w:ascii="Times New Roman" w:hAnsi="Times New Roman" w:cs="Times New Roman"/>
        </w:rPr>
        <w:t xml:space="preserve"> for </w:t>
      </w:r>
      <w:r w:rsidR="001E56EB" w:rsidRPr="001E56EB">
        <w:rPr>
          <w:rFonts w:ascii="Times New Roman" w:hAnsi="Times New Roman" w:cs="Times New Roman"/>
          <w:i/>
        </w:rPr>
        <w:t>MPC</w:t>
      </w:r>
      <w:r w:rsidR="00B43FA9">
        <w:rPr>
          <w:rFonts w:ascii="Times New Roman" w:hAnsi="Times New Roman" w:cs="Times New Roman"/>
          <w:i/>
        </w:rPr>
        <w:t xml:space="preserve"> </w:t>
      </w:r>
      <w:r w:rsidR="00B43FA9" w:rsidRPr="0093564F">
        <w:rPr>
          <w:rFonts w:ascii="Times New Roman" w:hAnsi="Times New Roman" w:cs="Times New Roman"/>
        </w:rPr>
        <w:t>(</w:t>
      </w:r>
      <w:r w:rsidR="00B43FA9" w:rsidRPr="0093564F">
        <w:rPr>
          <w:rFonts w:ascii="Symbol" w:hAnsi="Symbol" w:cs="Times New Roman"/>
        </w:rPr>
        <w:t></w:t>
      </w:r>
      <w:r w:rsidR="00B43FA9" w:rsidRPr="0093564F">
        <w:rPr>
          <w:rFonts w:ascii="Times New Roman" w:hAnsi="Times New Roman" w:cs="Times New Roman"/>
          <w:vertAlign w:val="subscript"/>
        </w:rPr>
        <w:t>3</w:t>
      </w:r>
      <w:r w:rsidR="00B43FA9" w:rsidRPr="0093564F">
        <w:rPr>
          <w:rFonts w:ascii="Times New Roman" w:hAnsi="Times New Roman" w:cs="Times New Roman"/>
        </w:rPr>
        <w:t>)</w:t>
      </w:r>
      <w:r w:rsidR="00B43FA9">
        <w:rPr>
          <w:rFonts w:ascii="Times New Roman" w:hAnsi="Times New Roman" w:cs="Times New Roman"/>
        </w:rPr>
        <w:t xml:space="preserve"> </w:t>
      </w:r>
      <w:r w:rsidR="00B01843">
        <w:rPr>
          <w:rFonts w:ascii="Times New Roman" w:hAnsi="Times New Roman" w:cs="Times New Roman"/>
        </w:rPr>
        <w:t xml:space="preserve">are </w:t>
      </w:r>
      <w:r w:rsidR="00A3423D">
        <w:rPr>
          <w:rFonts w:ascii="Times New Roman" w:hAnsi="Times New Roman" w:cs="Times New Roman"/>
        </w:rPr>
        <w:t>significant and positive</w:t>
      </w:r>
      <w:r w:rsidR="00100DFF">
        <w:rPr>
          <w:rFonts w:ascii="Times New Roman" w:hAnsi="Times New Roman" w:cs="Times New Roman"/>
        </w:rPr>
        <w:t xml:space="preserve">, and </w:t>
      </w:r>
      <w:r w:rsidR="00B01843">
        <w:rPr>
          <w:rFonts w:ascii="Times New Roman" w:hAnsi="Times New Roman" w:cs="Times New Roman"/>
        </w:rPr>
        <w:t>coefficient increase</w:t>
      </w:r>
      <w:r w:rsidR="00A3423D">
        <w:rPr>
          <w:rFonts w:ascii="Times New Roman" w:hAnsi="Times New Roman" w:cs="Times New Roman"/>
        </w:rPr>
        <w:t xml:space="preserve"> </w:t>
      </w:r>
      <w:r w:rsidR="00D53BA1">
        <w:rPr>
          <w:rFonts w:ascii="Times New Roman" w:hAnsi="Times New Roman" w:cs="Times New Roman"/>
        </w:rPr>
        <w:t>across the subsamples</w:t>
      </w:r>
      <w:r w:rsidR="00100DFF">
        <w:rPr>
          <w:rFonts w:ascii="Times New Roman" w:hAnsi="Times New Roman" w:cs="Times New Roman"/>
        </w:rPr>
        <w:t>,</w:t>
      </w:r>
      <w:r w:rsidR="00D53BA1">
        <w:rPr>
          <w:rFonts w:ascii="Times New Roman" w:hAnsi="Times New Roman" w:cs="Times New Roman"/>
        </w:rPr>
        <w:t xml:space="preserve"> from 0.490 for </w:t>
      </w:r>
      <w:r w:rsidR="00100DFF">
        <w:rPr>
          <w:rFonts w:ascii="Times New Roman" w:hAnsi="Times New Roman" w:cs="Times New Roman"/>
        </w:rPr>
        <w:t xml:space="preserve">analysts covering </w:t>
      </w:r>
      <w:r w:rsidR="00D53BA1">
        <w:rPr>
          <w:rFonts w:ascii="Times New Roman" w:hAnsi="Times New Roman" w:cs="Times New Roman"/>
        </w:rPr>
        <w:t xml:space="preserve">small portfolios, to 0.768 for </w:t>
      </w:r>
      <w:r w:rsidR="00100DFF">
        <w:rPr>
          <w:rFonts w:ascii="Times New Roman" w:hAnsi="Times New Roman" w:cs="Times New Roman"/>
        </w:rPr>
        <w:t xml:space="preserve">those covering </w:t>
      </w:r>
      <w:r w:rsidR="00D53BA1">
        <w:rPr>
          <w:rFonts w:ascii="Times New Roman" w:hAnsi="Times New Roman" w:cs="Times New Roman"/>
        </w:rPr>
        <w:t>medium</w:t>
      </w:r>
      <w:r w:rsidR="00100DFF">
        <w:rPr>
          <w:rFonts w:ascii="Times New Roman" w:hAnsi="Times New Roman" w:cs="Times New Roman"/>
        </w:rPr>
        <w:t>-sized</w:t>
      </w:r>
      <w:r w:rsidR="00D53BA1">
        <w:rPr>
          <w:rFonts w:ascii="Times New Roman" w:hAnsi="Times New Roman" w:cs="Times New Roman"/>
        </w:rPr>
        <w:t xml:space="preserve"> portfolios</w:t>
      </w:r>
      <w:r w:rsidR="00100DFF">
        <w:rPr>
          <w:rFonts w:ascii="Times New Roman" w:hAnsi="Times New Roman" w:cs="Times New Roman"/>
        </w:rPr>
        <w:t>,</w:t>
      </w:r>
      <w:r w:rsidR="00D53BA1">
        <w:rPr>
          <w:rFonts w:ascii="Times New Roman" w:hAnsi="Times New Roman" w:cs="Times New Roman"/>
        </w:rPr>
        <w:t xml:space="preserve"> and to 0.918 for </w:t>
      </w:r>
      <w:r w:rsidR="00100DFF">
        <w:rPr>
          <w:rFonts w:ascii="Times New Roman" w:hAnsi="Times New Roman" w:cs="Times New Roman"/>
        </w:rPr>
        <w:t xml:space="preserve">analysts covering </w:t>
      </w:r>
      <w:r w:rsidR="00D53BA1">
        <w:rPr>
          <w:rFonts w:ascii="Times New Roman" w:hAnsi="Times New Roman" w:cs="Times New Roman"/>
        </w:rPr>
        <w:t xml:space="preserve">large </w:t>
      </w:r>
      <w:r w:rsidR="00100DFF">
        <w:rPr>
          <w:rFonts w:ascii="Times New Roman" w:hAnsi="Times New Roman" w:cs="Times New Roman"/>
        </w:rPr>
        <w:t xml:space="preserve">stock </w:t>
      </w:r>
      <w:r w:rsidR="00D53BA1">
        <w:rPr>
          <w:rFonts w:ascii="Times New Roman" w:hAnsi="Times New Roman" w:cs="Times New Roman"/>
        </w:rPr>
        <w:t xml:space="preserve">portfolios. </w:t>
      </w:r>
      <w:r w:rsidR="00100DFF">
        <w:rPr>
          <w:rFonts w:ascii="Times New Roman" w:hAnsi="Times New Roman" w:cs="Times New Roman"/>
        </w:rPr>
        <w:t>Moreover, c</w:t>
      </w:r>
      <w:r w:rsidR="00D53BA1">
        <w:rPr>
          <w:rFonts w:ascii="Times New Roman" w:hAnsi="Times New Roman" w:cs="Times New Roman"/>
        </w:rPr>
        <w:t>onsistent with H</w:t>
      </w:r>
      <w:r w:rsidR="00D53BA1" w:rsidRPr="00713016">
        <w:rPr>
          <w:rFonts w:ascii="Times New Roman" w:hAnsi="Times New Roman" w:cs="Times New Roman"/>
          <w:vertAlign w:val="subscript"/>
        </w:rPr>
        <w:t>2</w:t>
      </w:r>
      <w:r w:rsidR="00D53BA1">
        <w:rPr>
          <w:rFonts w:ascii="Times New Roman" w:hAnsi="Times New Roman" w:cs="Times New Roman"/>
        </w:rPr>
        <w:t xml:space="preserve">, the </w:t>
      </w:r>
      <w:r w:rsidR="00100DFF" w:rsidRPr="00100DFF">
        <w:rPr>
          <w:rFonts w:ascii="Times New Roman" w:hAnsi="Times New Roman" w:cs="Times New Roman"/>
          <w:i/>
        </w:rPr>
        <w:t>MPC</w:t>
      </w:r>
      <w:r w:rsidR="00100DFF">
        <w:rPr>
          <w:rFonts w:ascii="Times New Roman" w:hAnsi="Times New Roman" w:cs="Times New Roman"/>
        </w:rPr>
        <w:t xml:space="preserve"> </w:t>
      </w:r>
      <w:r w:rsidR="00D53BA1">
        <w:rPr>
          <w:rFonts w:ascii="Times New Roman" w:hAnsi="Times New Roman" w:cs="Times New Roman"/>
        </w:rPr>
        <w:t xml:space="preserve">coefficient </w:t>
      </w:r>
      <w:r w:rsidR="00100DFF">
        <w:rPr>
          <w:rFonts w:ascii="Times New Roman" w:hAnsi="Times New Roman" w:cs="Times New Roman"/>
        </w:rPr>
        <w:t xml:space="preserve">for the </w:t>
      </w:r>
      <w:r w:rsidR="00D97B23">
        <w:rPr>
          <w:rFonts w:ascii="Times New Roman" w:hAnsi="Times New Roman" w:cs="Times New Roman"/>
        </w:rPr>
        <w:t xml:space="preserve">large </w:t>
      </w:r>
      <w:r w:rsidR="00B01843">
        <w:rPr>
          <w:rFonts w:ascii="Times New Roman" w:hAnsi="Times New Roman" w:cs="Times New Roman"/>
        </w:rPr>
        <w:t xml:space="preserve">portfolio subsample is of significantly greater magnitude than for the small portfolio subsample </w:t>
      </w:r>
      <w:r w:rsidR="00D53BA1">
        <w:rPr>
          <w:rFonts w:ascii="Times New Roman" w:hAnsi="Times New Roman" w:cs="Times New Roman"/>
        </w:rPr>
        <w:t xml:space="preserve">(0.428, </w:t>
      </w:r>
      <w:r w:rsidR="00D53BA1" w:rsidRPr="00100DFF">
        <w:rPr>
          <w:rFonts w:ascii="Times New Roman" w:hAnsi="Times New Roman" w:cs="Times New Roman"/>
          <w:i/>
        </w:rPr>
        <w:t>t</w:t>
      </w:r>
      <w:r w:rsidR="00100DFF">
        <w:rPr>
          <w:rFonts w:ascii="Times New Roman" w:hAnsi="Times New Roman" w:cs="Times New Roman"/>
        </w:rPr>
        <w:t xml:space="preserve"> = </w:t>
      </w:r>
      <w:r w:rsidR="00D53BA1">
        <w:rPr>
          <w:rFonts w:ascii="Times New Roman" w:hAnsi="Times New Roman" w:cs="Times New Roman"/>
        </w:rPr>
        <w:t xml:space="preserve">2.06). The next three </w:t>
      </w:r>
      <w:r w:rsidR="00100DFF">
        <w:rPr>
          <w:rFonts w:ascii="Times New Roman" w:hAnsi="Times New Roman" w:cs="Times New Roman"/>
        </w:rPr>
        <w:t xml:space="preserve">regressions </w:t>
      </w:r>
      <w:r w:rsidR="00D53BA1">
        <w:rPr>
          <w:rFonts w:ascii="Times New Roman" w:hAnsi="Times New Roman" w:cs="Times New Roman"/>
        </w:rPr>
        <w:t xml:space="preserve">repeat the analysis </w:t>
      </w:r>
      <w:r w:rsidR="00100DFF">
        <w:rPr>
          <w:rFonts w:ascii="Times New Roman" w:hAnsi="Times New Roman" w:cs="Times New Roman"/>
        </w:rPr>
        <w:t xml:space="preserve">for </w:t>
      </w:r>
      <w:r w:rsidR="00C81E7E">
        <w:rPr>
          <w:rFonts w:ascii="Times New Roman" w:hAnsi="Times New Roman" w:cs="Times New Roman"/>
        </w:rPr>
        <w:t xml:space="preserve">the </w:t>
      </w:r>
      <w:r w:rsidR="00100DFF">
        <w:rPr>
          <w:rFonts w:ascii="Times New Roman" w:hAnsi="Times New Roman" w:cs="Times New Roman"/>
        </w:rPr>
        <w:t xml:space="preserve">analyst stock-specific </w:t>
      </w:r>
      <w:r w:rsidR="00D53BA1">
        <w:rPr>
          <w:rFonts w:ascii="Times New Roman" w:hAnsi="Times New Roman" w:cs="Times New Roman"/>
        </w:rPr>
        <w:t>experience (</w:t>
      </w:r>
      <w:r w:rsidR="00E524F9">
        <w:rPr>
          <w:rFonts w:ascii="Times New Roman" w:hAnsi="Times New Roman" w:cs="Times New Roman"/>
          <w:i/>
        </w:rPr>
        <w:t>STKEXP</w:t>
      </w:r>
      <w:r w:rsidR="00D53BA1">
        <w:rPr>
          <w:rFonts w:ascii="Times New Roman" w:hAnsi="Times New Roman" w:cs="Times New Roman"/>
        </w:rPr>
        <w:t xml:space="preserve">) </w:t>
      </w:r>
      <w:r w:rsidR="00100DFF">
        <w:rPr>
          <w:rFonts w:ascii="Times New Roman" w:hAnsi="Times New Roman" w:cs="Times New Roman"/>
        </w:rPr>
        <w:t>subsamples</w:t>
      </w:r>
      <w:r w:rsidR="00D53BA1">
        <w:rPr>
          <w:rFonts w:ascii="Times New Roman" w:hAnsi="Times New Roman" w:cs="Times New Roman"/>
        </w:rPr>
        <w:t>. Here too, coefficient</w:t>
      </w:r>
      <w:r w:rsidR="00100DFF">
        <w:rPr>
          <w:rFonts w:ascii="Times New Roman" w:hAnsi="Times New Roman" w:cs="Times New Roman"/>
        </w:rPr>
        <w:t>s</w:t>
      </w:r>
      <w:r w:rsidR="00D53BA1">
        <w:rPr>
          <w:rFonts w:ascii="Times New Roman" w:hAnsi="Times New Roman" w:cs="Times New Roman"/>
        </w:rPr>
        <w:t xml:space="preserve"> </w:t>
      </w:r>
      <w:r w:rsidR="00100DFF">
        <w:rPr>
          <w:rFonts w:ascii="Times New Roman" w:hAnsi="Times New Roman" w:cs="Times New Roman"/>
        </w:rPr>
        <w:t xml:space="preserve">for </w:t>
      </w:r>
      <w:r w:rsidR="001E56EB" w:rsidRPr="001E56EB">
        <w:rPr>
          <w:rFonts w:ascii="Times New Roman" w:hAnsi="Times New Roman" w:cs="Times New Roman"/>
          <w:i/>
        </w:rPr>
        <w:t>MPC</w:t>
      </w:r>
      <w:r w:rsidR="00100DFF">
        <w:rPr>
          <w:rFonts w:ascii="Times New Roman" w:hAnsi="Times New Roman" w:cs="Times New Roman"/>
        </w:rPr>
        <w:t xml:space="preserve"> increase</w:t>
      </w:r>
      <w:r w:rsidR="00D53BA1">
        <w:rPr>
          <w:rFonts w:ascii="Times New Roman" w:hAnsi="Times New Roman" w:cs="Times New Roman"/>
        </w:rPr>
        <w:t xml:space="preserve"> across the subsamples from 0.430 for </w:t>
      </w:r>
      <w:r w:rsidR="00100DFF">
        <w:rPr>
          <w:rFonts w:ascii="Times New Roman" w:hAnsi="Times New Roman" w:cs="Times New Roman"/>
        </w:rPr>
        <w:t xml:space="preserve">analysts with </w:t>
      </w:r>
      <w:r w:rsidR="00D53BA1">
        <w:rPr>
          <w:rFonts w:ascii="Times New Roman" w:hAnsi="Times New Roman" w:cs="Times New Roman"/>
        </w:rPr>
        <w:t xml:space="preserve">low </w:t>
      </w:r>
      <w:r w:rsidR="00100DFF">
        <w:rPr>
          <w:rFonts w:ascii="Times New Roman" w:hAnsi="Times New Roman" w:cs="Times New Roman"/>
        </w:rPr>
        <w:t xml:space="preserve">stock-specific </w:t>
      </w:r>
      <w:r w:rsidR="00D53BA1">
        <w:rPr>
          <w:rFonts w:ascii="Times New Roman" w:hAnsi="Times New Roman" w:cs="Times New Roman"/>
        </w:rPr>
        <w:t xml:space="preserve">experience, </w:t>
      </w:r>
      <w:r w:rsidR="002A5D56">
        <w:rPr>
          <w:rFonts w:ascii="Times New Roman" w:hAnsi="Times New Roman" w:cs="Times New Roman"/>
        </w:rPr>
        <w:t>to 0.716</w:t>
      </w:r>
      <w:r w:rsidR="00D53BA1">
        <w:rPr>
          <w:rFonts w:ascii="Times New Roman" w:hAnsi="Times New Roman" w:cs="Times New Roman"/>
        </w:rPr>
        <w:t xml:space="preserve"> for </w:t>
      </w:r>
      <w:r w:rsidR="00100DFF">
        <w:rPr>
          <w:rFonts w:ascii="Times New Roman" w:hAnsi="Times New Roman" w:cs="Times New Roman"/>
        </w:rPr>
        <w:t xml:space="preserve">those with moderate </w:t>
      </w:r>
      <w:r w:rsidR="002A5D56">
        <w:rPr>
          <w:rFonts w:ascii="Times New Roman" w:hAnsi="Times New Roman" w:cs="Times New Roman"/>
        </w:rPr>
        <w:t>experience</w:t>
      </w:r>
      <w:r w:rsidR="002A735D">
        <w:rPr>
          <w:rFonts w:ascii="Times New Roman" w:hAnsi="Times New Roman" w:cs="Times New Roman"/>
        </w:rPr>
        <w:t>,</w:t>
      </w:r>
      <w:r w:rsidR="00D53BA1">
        <w:rPr>
          <w:rFonts w:ascii="Times New Roman" w:hAnsi="Times New Roman" w:cs="Times New Roman"/>
        </w:rPr>
        <w:t xml:space="preserve"> and to </w:t>
      </w:r>
      <w:r w:rsidR="002A5D56">
        <w:rPr>
          <w:rFonts w:ascii="Times New Roman" w:hAnsi="Times New Roman" w:cs="Times New Roman"/>
        </w:rPr>
        <w:t>0.899</w:t>
      </w:r>
      <w:r w:rsidR="00D53BA1">
        <w:rPr>
          <w:rFonts w:ascii="Times New Roman" w:hAnsi="Times New Roman" w:cs="Times New Roman"/>
        </w:rPr>
        <w:t xml:space="preserve"> for </w:t>
      </w:r>
      <w:r w:rsidR="00100DFF">
        <w:rPr>
          <w:rFonts w:ascii="Times New Roman" w:hAnsi="Times New Roman" w:cs="Times New Roman"/>
        </w:rPr>
        <w:t xml:space="preserve">analysts with </w:t>
      </w:r>
      <w:r w:rsidR="002A5D56">
        <w:rPr>
          <w:rFonts w:ascii="Times New Roman" w:hAnsi="Times New Roman" w:cs="Times New Roman"/>
        </w:rPr>
        <w:t xml:space="preserve">high </w:t>
      </w:r>
      <w:r w:rsidR="00100DFF">
        <w:rPr>
          <w:rFonts w:ascii="Times New Roman" w:hAnsi="Times New Roman" w:cs="Times New Roman"/>
        </w:rPr>
        <w:t xml:space="preserve">levels of </w:t>
      </w:r>
      <w:r w:rsidR="002A5D56">
        <w:rPr>
          <w:rFonts w:ascii="Times New Roman" w:hAnsi="Times New Roman" w:cs="Times New Roman"/>
        </w:rPr>
        <w:t>experience</w:t>
      </w:r>
      <w:r w:rsidR="00D53BA1">
        <w:rPr>
          <w:rFonts w:ascii="Times New Roman" w:hAnsi="Times New Roman" w:cs="Times New Roman"/>
        </w:rPr>
        <w:t xml:space="preserve">. </w:t>
      </w:r>
      <w:r w:rsidR="00E25A2B">
        <w:rPr>
          <w:rFonts w:ascii="Times New Roman" w:hAnsi="Times New Roman" w:cs="Times New Roman"/>
        </w:rPr>
        <w:t>Again, c</w:t>
      </w:r>
      <w:r w:rsidR="00D53BA1">
        <w:rPr>
          <w:rFonts w:ascii="Times New Roman" w:hAnsi="Times New Roman" w:cs="Times New Roman"/>
        </w:rPr>
        <w:t>onsistent with H</w:t>
      </w:r>
      <w:r w:rsidR="00D53BA1" w:rsidRPr="00713016">
        <w:rPr>
          <w:rFonts w:ascii="Times New Roman" w:hAnsi="Times New Roman" w:cs="Times New Roman"/>
          <w:vertAlign w:val="subscript"/>
        </w:rPr>
        <w:t>2</w:t>
      </w:r>
      <w:r w:rsidR="00D53BA1">
        <w:rPr>
          <w:rFonts w:ascii="Times New Roman" w:hAnsi="Times New Roman" w:cs="Times New Roman"/>
        </w:rPr>
        <w:t xml:space="preserve">, the coefficient </w:t>
      </w:r>
      <w:r w:rsidR="00100DFF">
        <w:rPr>
          <w:rFonts w:ascii="Times New Roman" w:hAnsi="Times New Roman" w:cs="Times New Roman"/>
        </w:rPr>
        <w:t xml:space="preserve">for </w:t>
      </w:r>
      <w:r w:rsidR="001E56EB" w:rsidRPr="001E56EB">
        <w:rPr>
          <w:rFonts w:ascii="Times New Roman" w:hAnsi="Times New Roman" w:cs="Times New Roman"/>
          <w:i/>
        </w:rPr>
        <w:t>MPC</w:t>
      </w:r>
      <w:r w:rsidR="00D97B23">
        <w:rPr>
          <w:rFonts w:ascii="Times New Roman" w:hAnsi="Times New Roman" w:cs="Times New Roman"/>
        </w:rPr>
        <w:t xml:space="preserve"> </w:t>
      </w:r>
      <w:r w:rsidR="00100DFF">
        <w:rPr>
          <w:rFonts w:ascii="Times New Roman" w:hAnsi="Times New Roman" w:cs="Times New Roman"/>
        </w:rPr>
        <w:t xml:space="preserve">is significantly larger for the </w:t>
      </w:r>
      <w:r w:rsidR="00D97B23">
        <w:rPr>
          <w:rFonts w:ascii="Times New Roman" w:hAnsi="Times New Roman" w:cs="Times New Roman"/>
        </w:rPr>
        <w:t>high</w:t>
      </w:r>
      <w:r w:rsidR="002A735D">
        <w:rPr>
          <w:rFonts w:ascii="Times New Roman" w:hAnsi="Times New Roman" w:cs="Times New Roman"/>
        </w:rPr>
        <w:t>-</w:t>
      </w:r>
      <w:r w:rsidR="00E626F9">
        <w:rPr>
          <w:rFonts w:ascii="Times New Roman" w:hAnsi="Times New Roman" w:cs="Times New Roman"/>
        </w:rPr>
        <w:t xml:space="preserve"> </w:t>
      </w:r>
      <w:r w:rsidR="00100DFF">
        <w:rPr>
          <w:rFonts w:ascii="Times New Roman" w:hAnsi="Times New Roman" w:cs="Times New Roman"/>
        </w:rPr>
        <w:t>than</w:t>
      </w:r>
      <w:r w:rsidR="00B06CE0">
        <w:rPr>
          <w:rFonts w:ascii="Times New Roman" w:hAnsi="Times New Roman" w:cs="Times New Roman"/>
        </w:rPr>
        <w:t xml:space="preserve"> for the</w:t>
      </w:r>
      <w:r w:rsidR="00100DFF">
        <w:rPr>
          <w:rFonts w:ascii="Times New Roman" w:hAnsi="Times New Roman" w:cs="Times New Roman"/>
        </w:rPr>
        <w:t xml:space="preserve"> </w:t>
      </w:r>
      <w:r w:rsidR="00D97B23">
        <w:rPr>
          <w:rFonts w:ascii="Times New Roman" w:hAnsi="Times New Roman" w:cs="Times New Roman"/>
        </w:rPr>
        <w:t>low</w:t>
      </w:r>
      <w:r w:rsidR="002A735D">
        <w:rPr>
          <w:rFonts w:ascii="Times New Roman" w:hAnsi="Times New Roman" w:cs="Times New Roman"/>
        </w:rPr>
        <w:t>-</w:t>
      </w:r>
      <w:r w:rsidR="00100DFF">
        <w:rPr>
          <w:rFonts w:ascii="Times New Roman" w:hAnsi="Times New Roman" w:cs="Times New Roman"/>
        </w:rPr>
        <w:t xml:space="preserve">experience analyst subgroups </w:t>
      </w:r>
      <w:r w:rsidR="006764A9">
        <w:rPr>
          <w:rFonts w:ascii="Times New Roman" w:hAnsi="Times New Roman" w:cs="Times New Roman"/>
        </w:rPr>
        <w:t>(0.469</w:t>
      </w:r>
      <w:r w:rsidR="002A5D56">
        <w:rPr>
          <w:rFonts w:ascii="Times New Roman" w:hAnsi="Times New Roman" w:cs="Times New Roman"/>
        </w:rPr>
        <w:t xml:space="preserve">, </w:t>
      </w:r>
      <w:r w:rsidR="002A5D56" w:rsidRPr="00100DFF">
        <w:rPr>
          <w:rFonts w:ascii="Times New Roman" w:hAnsi="Times New Roman" w:cs="Times New Roman"/>
          <w:i/>
        </w:rPr>
        <w:t>t</w:t>
      </w:r>
      <w:r w:rsidR="00100DFF">
        <w:rPr>
          <w:rFonts w:ascii="Times New Roman" w:hAnsi="Times New Roman" w:cs="Times New Roman"/>
        </w:rPr>
        <w:t xml:space="preserve"> = </w:t>
      </w:r>
      <w:r w:rsidR="002A5D56">
        <w:rPr>
          <w:rFonts w:ascii="Times New Roman" w:hAnsi="Times New Roman" w:cs="Times New Roman"/>
        </w:rPr>
        <w:t>2.30</w:t>
      </w:r>
      <w:r w:rsidR="00D53BA1">
        <w:rPr>
          <w:rFonts w:ascii="Times New Roman" w:hAnsi="Times New Roman" w:cs="Times New Roman"/>
        </w:rPr>
        <w:t>).</w:t>
      </w:r>
      <w:r w:rsidR="002A5D56" w:rsidRPr="002A5D56">
        <w:rPr>
          <w:rFonts w:ascii="Times New Roman" w:hAnsi="Times New Roman" w:cs="Times New Roman"/>
        </w:rPr>
        <w:t xml:space="preserve"> </w:t>
      </w:r>
      <w:r w:rsidR="001D54D0">
        <w:rPr>
          <w:rFonts w:ascii="Times New Roman" w:hAnsi="Times New Roman" w:cs="Times New Roman"/>
        </w:rPr>
        <w:t>Collectively, the</w:t>
      </w:r>
      <w:r w:rsidR="002A5D56">
        <w:rPr>
          <w:rFonts w:ascii="Times New Roman" w:hAnsi="Times New Roman" w:cs="Times New Roman"/>
        </w:rPr>
        <w:t xml:space="preserve"> results </w:t>
      </w:r>
      <w:r w:rsidR="001D54D0">
        <w:rPr>
          <w:rFonts w:ascii="Times New Roman" w:hAnsi="Times New Roman" w:cs="Times New Roman"/>
        </w:rPr>
        <w:t xml:space="preserve">in Panel 4B </w:t>
      </w:r>
      <w:r w:rsidR="00926B1E">
        <w:rPr>
          <w:rFonts w:ascii="Times New Roman" w:hAnsi="Times New Roman" w:cs="Times New Roman"/>
        </w:rPr>
        <w:t xml:space="preserve">support the prediction of mutual forbearance theory </w:t>
      </w:r>
      <w:r w:rsidR="002A5D56">
        <w:rPr>
          <w:rFonts w:ascii="Times New Roman" w:hAnsi="Times New Roman" w:cs="Times New Roman"/>
        </w:rPr>
        <w:t xml:space="preserve">that </w:t>
      </w:r>
      <w:r w:rsidR="00E25A2B">
        <w:rPr>
          <w:rFonts w:ascii="Times New Roman" w:hAnsi="Times New Roman" w:cs="Times New Roman"/>
        </w:rPr>
        <w:t xml:space="preserve">high levels of multipoint contact are associated with a significantly greater increase in </w:t>
      </w:r>
      <w:r w:rsidR="0087140C">
        <w:rPr>
          <w:rFonts w:ascii="Times New Roman" w:hAnsi="Times New Roman" w:cs="Times New Roman"/>
        </w:rPr>
        <w:t xml:space="preserve">forecast </w:t>
      </w:r>
      <w:r w:rsidR="00E25A2B">
        <w:rPr>
          <w:rFonts w:ascii="Times New Roman" w:hAnsi="Times New Roman" w:cs="Times New Roman"/>
        </w:rPr>
        <w:t xml:space="preserve">information leadership </w:t>
      </w:r>
      <w:r w:rsidR="00926B1E">
        <w:rPr>
          <w:rFonts w:ascii="Times New Roman" w:hAnsi="Times New Roman" w:cs="Times New Roman"/>
        </w:rPr>
        <w:t xml:space="preserve">for stocks that fall within an analyst’s sphere </w:t>
      </w:r>
      <w:r w:rsidR="00E25A2B">
        <w:rPr>
          <w:rFonts w:ascii="Times New Roman" w:hAnsi="Times New Roman" w:cs="Times New Roman"/>
        </w:rPr>
        <w:t>of influence (</w:t>
      </w:r>
      <w:r w:rsidR="00926B1E">
        <w:rPr>
          <w:rFonts w:ascii="Times New Roman" w:hAnsi="Times New Roman" w:cs="Times New Roman"/>
        </w:rPr>
        <w:t xml:space="preserve">i.e., </w:t>
      </w:r>
      <w:r w:rsidR="00E25A2B">
        <w:rPr>
          <w:rFonts w:ascii="Times New Roman" w:hAnsi="Times New Roman" w:cs="Times New Roman"/>
        </w:rPr>
        <w:t xml:space="preserve">when </w:t>
      </w:r>
      <w:r w:rsidR="00926B1E">
        <w:rPr>
          <w:rFonts w:ascii="Times New Roman" w:hAnsi="Times New Roman" w:cs="Times New Roman"/>
        </w:rPr>
        <w:t xml:space="preserve">the analyst’s </w:t>
      </w:r>
      <w:r w:rsidR="00E524F9">
        <w:rPr>
          <w:rFonts w:ascii="Times New Roman" w:hAnsi="Times New Roman" w:cs="Times New Roman"/>
          <w:i/>
        </w:rPr>
        <w:t>STKEXP</w:t>
      </w:r>
      <w:r w:rsidR="00E25A2B">
        <w:rPr>
          <w:rFonts w:ascii="Times New Roman" w:hAnsi="Times New Roman" w:cs="Times New Roman"/>
        </w:rPr>
        <w:t xml:space="preserve"> </w:t>
      </w:r>
      <w:r w:rsidR="00926B1E">
        <w:rPr>
          <w:rFonts w:ascii="Times New Roman" w:hAnsi="Times New Roman" w:cs="Times New Roman"/>
        </w:rPr>
        <w:t xml:space="preserve">is high and/or </w:t>
      </w:r>
      <w:r w:rsidR="00E25A2B">
        <w:rPr>
          <w:rFonts w:ascii="Times New Roman" w:hAnsi="Times New Roman" w:cs="Times New Roman"/>
          <w:i/>
        </w:rPr>
        <w:t>PORTF</w:t>
      </w:r>
      <w:r w:rsidR="00E25A2B">
        <w:rPr>
          <w:rFonts w:ascii="Times New Roman" w:hAnsi="Times New Roman" w:cs="Times New Roman"/>
        </w:rPr>
        <w:t xml:space="preserve"> </w:t>
      </w:r>
      <w:r w:rsidR="00926B1E">
        <w:rPr>
          <w:rFonts w:ascii="Times New Roman" w:hAnsi="Times New Roman" w:cs="Times New Roman"/>
        </w:rPr>
        <w:t>is large</w:t>
      </w:r>
      <w:r w:rsidR="00E25A2B">
        <w:rPr>
          <w:rFonts w:ascii="Times New Roman" w:hAnsi="Times New Roman" w:cs="Times New Roman"/>
        </w:rPr>
        <w:t>)</w:t>
      </w:r>
      <w:r w:rsidR="002A5D56">
        <w:rPr>
          <w:rFonts w:ascii="Times New Roman" w:hAnsi="Times New Roman" w:cs="Times New Roman"/>
        </w:rPr>
        <w:t>.</w:t>
      </w:r>
    </w:p>
    <w:p w14:paraId="25214B37" w14:textId="77777777" w:rsidR="001D54D0" w:rsidRDefault="00341956" w:rsidP="001D54D0">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 xml:space="preserve">In </w:t>
      </w:r>
      <w:r w:rsidR="00926B1E">
        <w:rPr>
          <w:rFonts w:ascii="Times New Roman" w:hAnsi="Times New Roman" w:cs="Times New Roman"/>
        </w:rPr>
        <w:t>P</w:t>
      </w:r>
      <w:r w:rsidR="00D439D1">
        <w:rPr>
          <w:rFonts w:ascii="Times New Roman" w:hAnsi="Times New Roman" w:cs="Times New Roman"/>
        </w:rPr>
        <w:t xml:space="preserve">anel </w:t>
      </w:r>
      <w:r w:rsidR="007142B3">
        <w:rPr>
          <w:rFonts w:ascii="Times New Roman" w:hAnsi="Times New Roman" w:cs="Times New Roman"/>
        </w:rPr>
        <w:t>4</w:t>
      </w:r>
      <w:r w:rsidR="00D439D1">
        <w:rPr>
          <w:rFonts w:ascii="Times New Roman" w:hAnsi="Times New Roman" w:cs="Times New Roman"/>
        </w:rPr>
        <w:t>C</w:t>
      </w:r>
      <w:r w:rsidR="00926B1E">
        <w:rPr>
          <w:rFonts w:ascii="Times New Roman" w:hAnsi="Times New Roman" w:cs="Times New Roman"/>
        </w:rPr>
        <w:t>, which</w:t>
      </w:r>
      <w:r w:rsidR="00D439D1">
        <w:rPr>
          <w:rFonts w:ascii="Times New Roman" w:hAnsi="Times New Roman" w:cs="Times New Roman"/>
        </w:rPr>
        <w:t xml:space="preserve"> </w:t>
      </w:r>
      <w:r w:rsidR="00926B1E">
        <w:rPr>
          <w:rFonts w:ascii="Times New Roman" w:hAnsi="Times New Roman" w:cs="Times New Roman"/>
        </w:rPr>
        <w:t>replicates the analysis in Panel 4B</w:t>
      </w:r>
      <w:r w:rsidR="002A735D">
        <w:rPr>
          <w:rFonts w:ascii="Times New Roman" w:hAnsi="Times New Roman" w:cs="Times New Roman"/>
        </w:rPr>
        <w:t>,</w:t>
      </w:r>
      <w:r w:rsidR="00926B1E">
        <w:rPr>
          <w:rFonts w:ascii="Times New Roman" w:hAnsi="Times New Roman" w:cs="Times New Roman"/>
        </w:rPr>
        <w:t xml:space="preserve"> </w:t>
      </w:r>
      <w:r>
        <w:rPr>
          <w:rFonts w:ascii="Times New Roman" w:hAnsi="Times New Roman" w:cs="Times New Roman"/>
        </w:rPr>
        <w:t xml:space="preserve">the </w:t>
      </w:r>
      <w:r w:rsidR="002A735D">
        <w:rPr>
          <w:rFonts w:ascii="Times New Roman" w:hAnsi="Times New Roman" w:cs="Times New Roman"/>
        </w:rPr>
        <w:t>results</w:t>
      </w:r>
      <w:r w:rsidR="00D439D1">
        <w:rPr>
          <w:rFonts w:ascii="Times New Roman" w:hAnsi="Times New Roman" w:cs="Times New Roman"/>
        </w:rPr>
        <w:t xml:space="preserve"> for information leadership </w:t>
      </w:r>
      <w:r w:rsidR="00926B1E">
        <w:rPr>
          <w:rFonts w:ascii="Times New Roman" w:hAnsi="Times New Roman" w:cs="Times New Roman"/>
        </w:rPr>
        <w:t xml:space="preserve">in stock recommendations </w:t>
      </w:r>
      <w:r w:rsidR="00D439D1">
        <w:rPr>
          <w:rFonts w:ascii="Times New Roman" w:hAnsi="Times New Roman" w:cs="Times New Roman"/>
        </w:rPr>
        <w:t>(</w:t>
      </w:r>
      <w:r w:rsidR="00D439D1" w:rsidRPr="000859EB">
        <w:rPr>
          <w:rFonts w:ascii="Times New Roman" w:hAnsi="Times New Roman" w:cs="Times New Roman"/>
          <w:i/>
        </w:rPr>
        <w:t>RLFR</w:t>
      </w:r>
      <w:r w:rsidR="00926B1E">
        <w:rPr>
          <w:rFonts w:ascii="Times New Roman" w:hAnsi="Times New Roman" w:cs="Times New Roman"/>
        </w:rPr>
        <w:t>)</w:t>
      </w:r>
      <w:r w:rsidR="00D439D1">
        <w:rPr>
          <w:rFonts w:ascii="Times New Roman" w:hAnsi="Times New Roman" w:cs="Times New Roman"/>
        </w:rPr>
        <w:t xml:space="preserve"> are similar to the results </w:t>
      </w:r>
      <w:r w:rsidR="000859EB">
        <w:rPr>
          <w:rFonts w:ascii="Times New Roman" w:hAnsi="Times New Roman" w:cs="Times New Roman"/>
        </w:rPr>
        <w:t xml:space="preserve">for </w:t>
      </w:r>
      <w:r w:rsidR="000859EB" w:rsidRPr="000859EB">
        <w:rPr>
          <w:rFonts w:ascii="Times New Roman" w:hAnsi="Times New Roman" w:cs="Times New Roman"/>
          <w:i/>
        </w:rPr>
        <w:t>FLFR</w:t>
      </w:r>
      <w:r w:rsidR="002A5D56">
        <w:rPr>
          <w:rFonts w:ascii="Times New Roman" w:hAnsi="Times New Roman" w:cs="Times New Roman"/>
        </w:rPr>
        <w:t xml:space="preserve">. In the regressions </w:t>
      </w:r>
      <w:r w:rsidR="00926B1E">
        <w:rPr>
          <w:rFonts w:ascii="Times New Roman" w:hAnsi="Times New Roman" w:cs="Times New Roman"/>
        </w:rPr>
        <w:t xml:space="preserve">for the </w:t>
      </w:r>
      <w:r w:rsidR="001E56EB" w:rsidRPr="001E56EB">
        <w:rPr>
          <w:rFonts w:ascii="Times New Roman" w:hAnsi="Times New Roman" w:cs="Times New Roman"/>
          <w:i/>
        </w:rPr>
        <w:t>PORTF</w:t>
      </w:r>
      <w:r w:rsidR="002A5D56">
        <w:rPr>
          <w:rFonts w:ascii="Times New Roman" w:hAnsi="Times New Roman" w:cs="Times New Roman"/>
        </w:rPr>
        <w:t xml:space="preserve"> </w:t>
      </w:r>
      <w:r w:rsidR="00926B1E">
        <w:rPr>
          <w:rFonts w:ascii="Times New Roman" w:hAnsi="Times New Roman" w:cs="Times New Roman"/>
        </w:rPr>
        <w:t xml:space="preserve">subsamples, </w:t>
      </w:r>
      <w:r w:rsidR="002A5D56">
        <w:rPr>
          <w:rFonts w:ascii="Times New Roman" w:hAnsi="Times New Roman" w:cs="Times New Roman"/>
        </w:rPr>
        <w:t>coefficient</w:t>
      </w:r>
      <w:r w:rsidR="00926B1E">
        <w:rPr>
          <w:rFonts w:ascii="Times New Roman" w:hAnsi="Times New Roman" w:cs="Times New Roman"/>
        </w:rPr>
        <w:t>s</w:t>
      </w:r>
      <w:r w:rsidR="002A5D56">
        <w:rPr>
          <w:rFonts w:ascii="Times New Roman" w:hAnsi="Times New Roman" w:cs="Times New Roman"/>
        </w:rPr>
        <w:t xml:space="preserve"> </w:t>
      </w:r>
      <w:r w:rsidR="00926B1E">
        <w:rPr>
          <w:rFonts w:ascii="Times New Roman" w:hAnsi="Times New Roman" w:cs="Times New Roman"/>
        </w:rPr>
        <w:t xml:space="preserve">for </w:t>
      </w:r>
      <w:r w:rsidR="001E56EB" w:rsidRPr="001E56EB">
        <w:rPr>
          <w:rFonts w:ascii="Times New Roman" w:hAnsi="Times New Roman" w:cs="Times New Roman"/>
          <w:i/>
        </w:rPr>
        <w:t>MPC</w:t>
      </w:r>
      <w:r w:rsidR="00B43FA9">
        <w:rPr>
          <w:rFonts w:ascii="Times New Roman" w:hAnsi="Times New Roman" w:cs="Times New Roman"/>
          <w:i/>
        </w:rPr>
        <w:t xml:space="preserve"> </w:t>
      </w:r>
      <w:r w:rsidR="00B43FA9" w:rsidRPr="00D20A65">
        <w:rPr>
          <w:rFonts w:ascii="Times New Roman" w:hAnsi="Times New Roman" w:cs="Times New Roman"/>
        </w:rPr>
        <w:t>(</w:t>
      </w:r>
      <w:r w:rsidR="00B43FA9" w:rsidRPr="00D20A65">
        <w:rPr>
          <w:rFonts w:ascii="Symbol" w:hAnsi="Symbol" w:cs="Times New Roman"/>
        </w:rPr>
        <w:t></w:t>
      </w:r>
      <w:r w:rsidR="00B43FA9" w:rsidRPr="00D20A65">
        <w:rPr>
          <w:rFonts w:ascii="Times New Roman" w:hAnsi="Times New Roman" w:cs="Times New Roman"/>
          <w:vertAlign w:val="subscript"/>
        </w:rPr>
        <w:t>3</w:t>
      </w:r>
      <w:r w:rsidR="00B43FA9" w:rsidRPr="00D20A65">
        <w:rPr>
          <w:rFonts w:ascii="Times New Roman" w:hAnsi="Times New Roman" w:cs="Times New Roman"/>
        </w:rPr>
        <w:t>)</w:t>
      </w:r>
      <w:r w:rsidR="00B43FA9">
        <w:rPr>
          <w:rFonts w:ascii="Times New Roman" w:hAnsi="Times New Roman" w:cs="Times New Roman"/>
        </w:rPr>
        <w:t xml:space="preserve"> </w:t>
      </w:r>
      <w:r w:rsidR="00926B1E">
        <w:rPr>
          <w:rFonts w:ascii="Times New Roman" w:hAnsi="Times New Roman" w:cs="Times New Roman"/>
        </w:rPr>
        <w:t>increase</w:t>
      </w:r>
      <w:r w:rsidR="002A5D56">
        <w:rPr>
          <w:rFonts w:ascii="Times New Roman" w:hAnsi="Times New Roman" w:cs="Times New Roman"/>
        </w:rPr>
        <w:t xml:space="preserve">, though not monotonically, from 0.040 for </w:t>
      </w:r>
      <w:r w:rsidR="00926B1E">
        <w:rPr>
          <w:rFonts w:ascii="Times New Roman" w:hAnsi="Times New Roman" w:cs="Times New Roman"/>
        </w:rPr>
        <w:t>analysts cov</w:t>
      </w:r>
      <w:r w:rsidR="002A735D">
        <w:rPr>
          <w:rFonts w:ascii="Times New Roman" w:hAnsi="Times New Roman" w:cs="Times New Roman"/>
        </w:rPr>
        <w:t>er</w:t>
      </w:r>
      <w:r w:rsidR="00926B1E">
        <w:rPr>
          <w:rFonts w:ascii="Times New Roman" w:hAnsi="Times New Roman" w:cs="Times New Roman"/>
        </w:rPr>
        <w:t xml:space="preserve">ing </w:t>
      </w:r>
      <w:r w:rsidR="002A5D56">
        <w:rPr>
          <w:rFonts w:ascii="Times New Roman" w:hAnsi="Times New Roman" w:cs="Times New Roman"/>
        </w:rPr>
        <w:t>small portfolios, to 0.002 for medium</w:t>
      </w:r>
      <w:r w:rsidR="00926B1E">
        <w:rPr>
          <w:rFonts w:ascii="Times New Roman" w:hAnsi="Times New Roman" w:cs="Times New Roman"/>
        </w:rPr>
        <w:t>-sized</w:t>
      </w:r>
      <w:r w:rsidR="002A5D56">
        <w:rPr>
          <w:rFonts w:ascii="Times New Roman" w:hAnsi="Times New Roman" w:cs="Times New Roman"/>
        </w:rPr>
        <w:t xml:space="preserve"> portfolios</w:t>
      </w:r>
      <w:r w:rsidR="00926B1E">
        <w:rPr>
          <w:rFonts w:ascii="Times New Roman" w:hAnsi="Times New Roman" w:cs="Times New Roman"/>
        </w:rPr>
        <w:t>,</w:t>
      </w:r>
      <w:r w:rsidR="002A5D56">
        <w:rPr>
          <w:rFonts w:ascii="Times New Roman" w:hAnsi="Times New Roman" w:cs="Times New Roman"/>
        </w:rPr>
        <w:t xml:space="preserve"> and to 0.213 for </w:t>
      </w:r>
      <w:r w:rsidR="00926B1E">
        <w:rPr>
          <w:rFonts w:ascii="Times New Roman" w:hAnsi="Times New Roman" w:cs="Times New Roman"/>
        </w:rPr>
        <w:t xml:space="preserve">those covering </w:t>
      </w:r>
      <w:r w:rsidR="002A5D56">
        <w:rPr>
          <w:rFonts w:ascii="Times New Roman" w:hAnsi="Times New Roman" w:cs="Times New Roman"/>
        </w:rPr>
        <w:t xml:space="preserve">large portfolios. </w:t>
      </w:r>
      <w:r w:rsidR="0087140C">
        <w:rPr>
          <w:rFonts w:ascii="Times New Roman" w:hAnsi="Times New Roman" w:cs="Times New Roman"/>
        </w:rPr>
        <w:t>In support of</w:t>
      </w:r>
      <w:r w:rsidR="001D54D0">
        <w:rPr>
          <w:rFonts w:ascii="Times New Roman" w:hAnsi="Times New Roman" w:cs="Times New Roman"/>
        </w:rPr>
        <w:t xml:space="preserve"> </w:t>
      </w:r>
      <w:r w:rsidR="002A5D56">
        <w:rPr>
          <w:rFonts w:ascii="Times New Roman" w:hAnsi="Times New Roman" w:cs="Times New Roman"/>
        </w:rPr>
        <w:t>H</w:t>
      </w:r>
      <w:r w:rsidR="0087140C">
        <w:rPr>
          <w:rFonts w:ascii="Times New Roman" w:hAnsi="Times New Roman" w:cs="Times New Roman"/>
          <w:vertAlign w:val="subscript"/>
        </w:rPr>
        <w:t>3</w:t>
      </w:r>
      <w:r w:rsidR="0087140C">
        <w:rPr>
          <w:rFonts w:ascii="Times New Roman" w:hAnsi="Times New Roman" w:cs="Times New Roman"/>
        </w:rPr>
        <w:t>,</w:t>
      </w:r>
      <w:r w:rsidR="001D54D0">
        <w:rPr>
          <w:rFonts w:ascii="Times New Roman" w:hAnsi="Times New Roman" w:cs="Times New Roman"/>
        </w:rPr>
        <w:t xml:space="preserve"> in Panel 4B,</w:t>
      </w:r>
      <w:r w:rsidR="002A5D56">
        <w:rPr>
          <w:rFonts w:ascii="Times New Roman" w:hAnsi="Times New Roman" w:cs="Times New Roman"/>
        </w:rPr>
        <w:t xml:space="preserve"> the coefficient </w:t>
      </w:r>
      <w:r w:rsidR="001D54D0">
        <w:rPr>
          <w:rFonts w:ascii="Times New Roman" w:hAnsi="Times New Roman" w:cs="Times New Roman"/>
        </w:rPr>
        <w:t xml:space="preserve">for </w:t>
      </w:r>
      <w:r w:rsidR="001E56EB" w:rsidRPr="001E56EB">
        <w:rPr>
          <w:rFonts w:ascii="Times New Roman" w:hAnsi="Times New Roman" w:cs="Times New Roman"/>
          <w:i/>
        </w:rPr>
        <w:t>MPC</w:t>
      </w:r>
      <w:r w:rsidR="002A5D56">
        <w:rPr>
          <w:rFonts w:ascii="Times New Roman" w:hAnsi="Times New Roman" w:cs="Times New Roman"/>
        </w:rPr>
        <w:t xml:space="preserve"> </w:t>
      </w:r>
      <w:r w:rsidR="001D54D0">
        <w:rPr>
          <w:rFonts w:ascii="Times New Roman" w:hAnsi="Times New Roman" w:cs="Times New Roman"/>
        </w:rPr>
        <w:t xml:space="preserve">is significantly larger for analysts covering </w:t>
      </w:r>
      <w:r w:rsidR="00D97B23">
        <w:rPr>
          <w:rFonts w:ascii="Times New Roman" w:hAnsi="Times New Roman" w:cs="Times New Roman"/>
        </w:rPr>
        <w:t xml:space="preserve">large </w:t>
      </w:r>
      <w:r w:rsidR="001D54D0">
        <w:rPr>
          <w:rFonts w:ascii="Times New Roman" w:hAnsi="Times New Roman" w:cs="Times New Roman"/>
        </w:rPr>
        <w:t xml:space="preserve">portfolios than for those covering </w:t>
      </w:r>
      <w:r w:rsidR="00D97B23">
        <w:rPr>
          <w:rFonts w:ascii="Times New Roman" w:hAnsi="Times New Roman" w:cs="Times New Roman"/>
        </w:rPr>
        <w:t xml:space="preserve">small </w:t>
      </w:r>
      <w:r w:rsidR="001D54D0">
        <w:rPr>
          <w:rFonts w:ascii="Times New Roman" w:hAnsi="Times New Roman" w:cs="Times New Roman"/>
        </w:rPr>
        <w:t>portfolios</w:t>
      </w:r>
      <w:r w:rsidR="00D97B23">
        <w:rPr>
          <w:rFonts w:ascii="Times New Roman" w:hAnsi="Times New Roman" w:cs="Times New Roman"/>
        </w:rPr>
        <w:t xml:space="preserve"> (0.173, </w:t>
      </w:r>
      <w:r w:rsidR="00D97B23" w:rsidRPr="001D54D0">
        <w:rPr>
          <w:rFonts w:ascii="Times New Roman" w:hAnsi="Times New Roman" w:cs="Times New Roman"/>
          <w:i/>
        </w:rPr>
        <w:t>t</w:t>
      </w:r>
      <w:r w:rsidR="001D54D0">
        <w:rPr>
          <w:rFonts w:ascii="Times New Roman" w:hAnsi="Times New Roman" w:cs="Times New Roman"/>
        </w:rPr>
        <w:t xml:space="preserve"> = </w:t>
      </w:r>
      <w:r w:rsidR="00D97B23">
        <w:rPr>
          <w:rFonts w:ascii="Times New Roman" w:hAnsi="Times New Roman" w:cs="Times New Roman"/>
        </w:rPr>
        <w:t>2.51</w:t>
      </w:r>
      <w:r w:rsidR="002A5D56">
        <w:rPr>
          <w:rFonts w:ascii="Times New Roman" w:hAnsi="Times New Roman" w:cs="Times New Roman"/>
        </w:rPr>
        <w:t xml:space="preserve">). The next three </w:t>
      </w:r>
      <w:r w:rsidR="001D54D0">
        <w:rPr>
          <w:rFonts w:ascii="Times New Roman" w:hAnsi="Times New Roman" w:cs="Times New Roman"/>
        </w:rPr>
        <w:t xml:space="preserve">regressions in </w:t>
      </w:r>
      <w:r w:rsidR="002A5D56">
        <w:rPr>
          <w:rFonts w:ascii="Times New Roman" w:hAnsi="Times New Roman" w:cs="Times New Roman"/>
        </w:rPr>
        <w:t>Pan</w:t>
      </w:r>
      <w:r w:rsidR="00D97B23">
        <w:rPr>
          <w:rFonts w:ascii="Times New Roman" w:hAnsi="Times New Roman" w:cs="Times New Roman"/>
        </w:rPr>
        <w:t>el 4C</w:t>
      </w:r>
      <w:r w:rsidR="002A5D56">
        <w:rPr>
          <w:rFonts w:ascii="Times New Roman" w:hAnsi="Times New Roman" w:cs="Times New Roman"/>
        </w:rPr>
        <w:t xml:space="preserve"> repeat the analysis </w:t>
      </w:r>
      <w:r w:rsidR="001D54D0">
        <w:rPr>
          <w:rFonts w:ascii="Times New Roman" w:hAnsi="Times New Roman" w:cs="Times New Roman"/>
        </w:rPr>
        <w:t xml:space="preserve">for the </w:t>
      </w:r>
      <w:r w:rsidR="00C81E7E" w:rsidRPr="00B802F4">
        <w:rPr>
          <w:rFonts w:ascii="Times New Roman" w:hAnsi="Times New Roman" w:cs="Times New Roman"/>
        </w:rPr>
        <w:t xml:space="preserve">analyst </w:t>
      </w:r>
      <w:r w:rsidR="00C81E7E">
        <w:rPr>
          <w:rFonts w:ascii="Times New Roman" w:hAnsi="Times New Roman" w:cs="Times New Roman"/>
        </w:rPr>
        <w:t xml:space="preserve">stock-specific </w:t>
      </w:r>
      <w:r w:rsidR="002A5D56">
        <w:rPr>
          <w:rFonts w:ascii="Times New Roman" w:hAnsi="Times New Roman" w:cs="Times New Roman"/>
        </w:rPr>
        <w:t>experience (</w:t>
      </w:r>
      <w:r w:rsidR="00E524F9">
        <w:rPr>
          <w:rFonts w:ascii="Times New Roman" w:hAnsi="Times New Roman" w:cs="Times New Roman"/>
          <w:i/>
        </w:rPr>
        <w:t>STKEXP</w:t>
      </w:r>
      <w:r w:rsidR="002A5D56">
        <w:rPr>
          <w:rFonts w:ascii="Times New Roman" w:hAnsi="Times New Roman" w:cs="Times New Roman"/>
        </w:rPr>
        <w:t xml:space="preserve">) </w:t>
      </w:r>
      <w:r w:rsidR="001D54D0">
        <w:rPr>
          <w:rFonts w:ascii="Times New Roman" w:hAnsi="Times New Roman" w:cs="Times New Roman"/>
        </w:rPr>
        <w:t>subsamples</w:t>
      </w:r>
      <w:r w:rsidR="00D97B23">
        <w:rPr>
          <w:rFonts w:ascii="Times New Roman" w:hAnsi="Times New Roman" w:cs="Times New Roman"/>
        </w:rPr>
        <w:t>. Here</w:t>
      </w:r>
      <w:r w:rsidR="002A5D56">
        <w:rPr>
          <w:rFonts w:ascii="Times New Roman" w:hAnsi="Times New Roman" w:cs="Times New Roman"/>
        </w:rPr>
        <w:t>, the coefficient</w:t>
      </w:r>
      <w:r w:rsidR="001D54D0">
        <w:rPr>
          <w:rFonts w:ascii="Times New Roman" w:hAnsi="Times New Roman" w:cs="Times New Roman"/>
        </w:rPr>
        <w:t>s</w:t>
      </w:r>
      <w:r w:rsidR="002A5D56">
        <w:rPr>
          <w:rFonts w:ascii="Times New Roman" w:hAnsi="Times New Roman" w:cs="Times New Roman"/>
        </w:rPr>
        <w:t xml:space="preserve"> </w:t>
      </w:r>
      <w:r w:rsidR="001D54D0">
        <w:rPr>
          <w:rFonts w:ascii="Times New Roman" w:hAnsi="Times New Roman" w:cs="Times New Roman"/>
        </w:rPr>
        <w:t xml:space="preserve">for </w:t>
      </w:r>
      <w:r w:rsidR="001E56EB" w:rsidRPr="001E56EB">
        <w:rPr>
          <w:rFonts w:ascii="Times New Roman" w:hAnsi="Times New Roman" w:cs="Times New Roman"/>
          <w:i/>
        </w:rPr>
        <w:t>MPC</w:t>
      </w:r>
      <w:r w:rsidR="001D54D0">
        <w:rPr>
          <w:rFonts w:ascii="Times New Roman" w:hAnsi="Times New Roman" w:cs="Times New Roman"/>
        </w:rPr>
        <w:t xml:space="preserve"> increase</w:t>
      </w:r>
      <w:r w:rsidR="002A5D56">
        <w:rPr>
          <w:rFonts w:ascii="Times New Roman" w:hAnsi="Times New Roman" w:cs="Times New Roman"/>
        </w:rPr>
        <w:t xml:space="preserve"> </w:t>
      </w:r>
      <w:r w:rsidR="00D97B23">
        <w:rPr>
          <w:rFonts w:ascii="Times New Roman" w:hAnsi="Times New Roman" w:cs="Times New Roman"/>
        </w:rPr>
        <w:t xml:space="preserve">monotonically </w:t>
      </w:r>
      <w:r w:rsidR="002A5D56">
        <w:rPr>
          <w:rFonts w:ascii="Times New Roman" w:hAnsi="Times New Roman" w:cs="Times New Roman"/>
        </w:rPr>
        <w:t xml:space="preserve">across the subsamples </w:t>
      </w:r>
      <w:r w:rsidR="00D97B23">
        <w:rPr>
          <w:rFonts w:ascii="Times New Roman" w:hAnsi="Times New Roman" w:cs="Times New Roman"/>
        </w:rPr>
        <w:t>from 0.006</w:t>
      </w:r>
      <w:r w:rsidR="002A5D56">
        <w:rPr>
          <w:rFonts w:ascii="Times New Roman" w:hAnsi="Times New Roman" w:cs="Times New Roman"/>
        </w:rPr>
        <w:t xml:space="preserve"> for low </w:t>
      </w:r>
      <w:r w:rsidR="001D54D0">
        <w:rPr>
          <w:rFonts w:ascii="Times New Roman" w:hAnsi="Times New Roman" w:cs="Times New Roman"/>
        </w:rPr>
        <w:t xml:space="preserve">stock-specific </w:t>
      </w:r>
      <w:r w:rsidR="002A5D56">
        <w:rPr>
          <w:rFonts w:ascii="Times New Roman" w:hAnsi="Times New Roman" w:cs="Times New Roman"/>
        </w:rPr>
        <w:t xml:space="preserve">experience, to </w:t>
      </w:r>
      <w:r w:rsidR="00D97B23">
        <w:rPr>
          <w:rFonts w:ascii="Times New Roman" w:hAnsi="Times New Roman" w:cs="Times New Roman"/>
        </w:rPr>
        <w:t>0.033</w:t>
      </w:r>
      <w:r w:rsidR="002A5D56">
        <w:rPr>
          <w:rFonts w:ascii="Times New Roman" w:hAnsi="Times New Roman" w:cs="Times New Roman"/>
        </w:rPr>
        <w:t xml:space="preserve"> for </w:t>
      </w:r>
      <w:r w:rsidR="001D54D0">
        <w:rPr>
          <w:rFonts w:ascii="Times New Roman" w:hAnsi="Times New Roman" w:cs="Times New Roman"/>
        </w:rPr>
        <w:t xml:space="preserve">those of moderate </w:t>
      </w:r>
      <w:r w:rsidR="002A5D56">
        <w:rPr>
          <w:rFonts w:ascii="Times New Roman" w:hAnsi="Times New Roman" w:cs="Times New Roman"/>
        </w:rPr>
        <w:t>experience</w:t>
      </w:r>
      <w:r w:rsidR="002A735D">
        <w:rPr>
          <w:rFonts w:ascii="Times New Roman" w:hAnsi="Times New Roman" w:cs="Times New Roman"/>
        </w:rPr>
        <w:t>,</w:t>
      </w:r>
      <w:r w:rsidR="002A5D56">
        <w:rPr>
          <w:rFonts w:ascii="Times New Roman" w:hAnsi="Times New Roman" w:cs="Times New Roman"/>
        </w:rPr>
        <w:t xml:space="preserve"> and to </w:t>
      </w:r>
      <w:r w:rsidR="00D97B23">
        <w:rPr>
          <w:rFonts w:ascii="Times New Roman" w:hAnsi="Times New Roman" w:cs="Times New Roman"/>
        </w:rPr>
        <w:t>0.178</w:t>
      </w:r>
      <w:r w:rsidR="002A5D56">
        <w:rPr>
          <w:rFonts w:ascii="Times New Roman" w:hAnsi="Times New Roman" w:cs="Times New Roman"/>
        </w:rPr>
        <w:t xml:space="preserve"> for </w:t>
      </w:r>
      <w:r w:rsidR="001D54D0">
        <w:rPr>
          <w:rFonts w:ascii="Times New Roman" w:hAnsi="Times New Roman" w:cs="Times New Roman"/>
        </w:rPr>
        <w:t xml:space="preserve">analysts possessing </w:t>
      </w:r>
      <w:r w:rsidR="002A5D56">
        <w:rPr>
          <w:rFonts w:ascii="Times New Roman" w:hAnsi="Times New Roman" w:cs="Times New Roman"/>
        </w:rPr>
        <w:t xml:space="preserve">high </w:t>
      </w:r>
      <w:r w:rsidR="001D54D0">
        <w:rPr>
          <w:rFonts w:ascii="Times New Roman" w:hAnsi="Times New Roman" w:cs="Times New Roman"/>
        </w:rPr>
        <w:t xml:space="preserve">stock-specific </w:t>
      </w:r>
      <w:r w:rsidR="002A5D56">
        <w:rPr>
          <w:rFonts w:ascii="Times New Roman" w:hAnsi="Times New Roman" w:cs="Times New Roman"/>
        </w:rPr>
        <w:t>experience.</w:t>
      </w:r>
      <w:r>
        <w:rPr>
          <w:rFonts w:ascii="Times New Roman" w:hAnsi="Times New Roman" w:cs="Times New Roman"/>
        </w:rPr>
        <w:t xml:space="preserve"> </w:t>
      </w:r>
      <w:r w:rsidR="00D62B70">
        <w:rPr>
          <w:rFonts w:ascii="Times New Roman" w:hAnsi="Times New Roman" w:cs="Times New Roman"/>
        </w:rPr>
        <w:t>A</w:t>
      </w:r>
      <w:r w:rsidR="001D54D0">
        <w:rPr>
          <w:rFonts w:ascii="Times New Roman" w:hAnsi="Times New Roman" w:cs="Times New Roman"/>
        </w:rPr>
        <w:t>gain</w:t>
      </w:r>
      <w:r w:rsidR="00D62B70">
        <w:rPr>
          <w:rFonts w:ascii="Times New Roman" w:hAnsi="Times New Roman" w:cs="Times New Roman"/>
        </w:rPr>
        <w:t>,</w:t>
      </w:r>
      <w:r w:rsidR="001D54D0">
        <w:rPr>
          <w:rFonts w:ascii="Times New Roman" w:hAnsi="Times New Roman" w:cs="Times New Roman"/>
        </w:rPr>
        <w:t xml:space="preserve"> c</w:t>
      </w:r>
      <w:r w:rsidR="002A5D56">
        <w:rPr>
          <w:rFonts w:ascii="Times New Roman" w:hAnsi="Times New Roman" w:cs="Times New Roman"/>
        </w:rPr>
        <w:t>onsistent with H</w:t>
      </w:r>
      <w:r w:rsidR="0087140C">
        <w:rPr>
          <w:rFonts w:ascii="Times New Roman" w:hAnsi="Times New Roman" w:cs="Times New Roman"/>
          <w:vertAlign w:val="subscript"/>
        </w:rPr>
        <w:t>3</w:t>
      </w:r>
      <w:r w:rsidR="002A5D56">
        <w:rPr>
          <w:rFonts w:ascii="Times New Roman" w:hAnsi="Times New Roman" w:cs="Times New Roman"/>
        </w:rPr>
        <w:t xml:space="preserve">, the coefficient </w:t>
      </w:r>
      <w:r w:rsidR="001D54D0">
        <w:rPr>
          <w:rFonts w:ascii="Times New Roman" w:hAnsi="Times New Roman" w:cs="Times New Roman"/>
        </w:rPr>
        <w:t xml:space="preserve">for </w:t>
      </w:r>
      <w:r w:rsidR="001E56EB" w:rsidRPr="001E56EB">
        <w:rPr>
          <w:rFonts w:ascii="Times New Roman" w:hAnsi="Times New Roman" w:cs="Times New Roman"/>
          <w:i/>
        </w:rPr>
        <w:t>MPC</w:t>
      </w:r>
      <w:r w:rsidR="002A5D56">
        <w:rPr>
          <w:rFonts w:ascii="Times New Roman" w:hAnsi="Times New Roman" w:cs="Times New Roman"/>
        </w:rPr>
        <w:t xml:space="preserve"> </w:t>
      </w:r>
      <w:r w:rsidR="001D54D0">
        <w:rPr>
          <w:rFonts w:ascii="Times New Roman" w:hAnsi="Times New Roman" w:cs="Times New Roman"/>
        </w:rPr>
        <w:t xml:space="preserve">is significantly larger for </w:t>
      </w:r>
      <w:r w:rsidR="00D97B23">
        <w:rPr>
          <w:rFonts w:ascii="Times New Roman" w:hAnsi="Times New Roman" w:cs="Times New Roman"/>
        </w:rPr>
        <w:t>high</w:t>
      </w:r>
      <w:r w:rsidR="001D54D0">
        <w:rPr>
          <w:rFonts w:ascii="Times New Roman" w:hAnsi="Times New Roman" w:cs="Times New Roman"/>
        </w:rPr>
        <w:t xml:space="preserve">-experience than </w:t>
      </w:r>
      <w:r w:rsidR="00D97B23">
        <w:rPr>
          <w:rFonts w:ascii="Times New Roman" w:hAnsi="Times New Roman" w:cs="Times New Roman"/>
        </w:rPr>
        <w:t>low</w:t>
      </w:r>
      <w:r w:rsidR="001D54D0">
        <w:rPr>
          <w:rFonts w:ascii="Times New Roman" w:hAnsi="Times New Roman" w:cs="Times New Roman"/>
        </w:rPr>
        <w:t xml:space="preserve">-experience analysts </w:t>
      </w:r>
      <w:r w:rsidR="00D97B23">
        <w:rPr>
          <w:rFonts w:ascii="Times New Roman" w:hAnsi="Times New Roman" w:cs="Times New Roman"/>
        </w:rPr>
        <w:t>(0.172, t-stat 3.36</w:t>
      </w:r>
      <w:r w:rsidR="002A5D56">
        <w:rPr>
          <w:rFonts w:ascii="Times New Roman" w:hAnsi="Times New Roman" w:cs="Times New Roman"/>
        </w:rPr>
        <w:t>).</w:t>
      </w:r>
      <w:r w:rsidR="002A5D56" w:rsidRPr="002A5D56">
        <w:rPr>
          <w:rFonts w:ascii="Times New Roman" w:hAnsi="Times New Roman" w:cs="Times New Roman"/>
        </w:rPr>
        <w:t xml:space="preserve"> </w:t>
      </w:r>
      <w:r w:rsidR="001D54D0">
        <w:rPr>
          <w:rFonts w:ascii="Times New Roman" w:hAnsi="Times New Roman" w:cs="Times New Roman"/>
        </w:rPr>
        <w:t xml:space="preserve">Taken together, the findings in Panel 4C add support for the mutual forbearance theory prediction that high levels of multipoint contact are associated with a significantly greater increase in </w:t>
      </w:r>
      <w:r w:rsidR="0087140C">
        <w:rPr>
          <w:rFonts w:ascii="Times New Roman" w:hAnsi="Times New Roman" w:cs="Times New Roman"/>
        </w:rPr>
        <w:t xml:space="preserve">recommendation </w:t>
      </w:r>
      <w:r w:rsidR="001D54D0">
        <w:rPr>
          <w:rFonts w:ascii="Times New Roman" w:hAnsi="Times New Roman" w:cs="Times New Roman"/>
        </w:rPr>
        <w:t>information leadership for stocks that fall within an analyst’s sphere of influence.</w:t>
      </w:r>
    </w:p>
    <w:p w14:paraId="094F3D7F" w14:textId="77777777" w:rsidR="006C3ED8" w:rsidRPr="00AC00DB" w:rsidRDefault="00A950B6" w:rsidP="00F85737">
      <w:pPr>
        <w:widowControl w:val="0"/>
        <w:spacing w:before="240" w:after="120" w:line="360" w:lineRule="auto"/>
        <w:jc w:val="both"/>
        <w:rPr>
          <w:rFonts w:ascii="Times New Roman" w:hAnsi="Times New Roman" w:cs="Times New Roman"/>
        </w:rPr>
      </w:pPr>
      <w:r>
        <w:rPr>
          <w:rFonts w:ascii="Times New Roman" w:hAnsi="Times New Roman" w:cs="Times New Roman"/>
        </w:rPr>
        <w:t>4.2</w:t>
      </w:r>
      <w:r w:rsidR="006C3ED8" w:rsidRPr="00AC00DB">
        <w:rPr>
          <w:rFonts w:ascii="Times New Roman" w:hAnsi="Times New Roman" w:cs="Times New Roman"/>
        </w:rPr>
        <w:t xml:space="preserve">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00D42E4E">
        <w:rPr>
          <w:rFonts w:ascii="Times New Roman" w:hAnsi="Times New Roman" w:cs="Times New Roman"/>
        </w:rPr>
        <w:t xml:space="preserve"> </w:t>
      </w:r>
      <w:r w:rsidR="00184E60">
        <w:rPr>
          <w:rFonts w:ascii="Times New Roman" w:hAnsi="Times New Roman" w:cs="Times New Roman"/>
        </w:rPr>
        <w:t>hypothesis tests</w:t>
      </w:r>
      <w:r w:rsidR="006657A0">
        <w:rPr>
          <w:rFonts w:ascii="Times New Roman" w:hAnsi="Times New Roman" w:cs="Times New Roman"/>
        </w:rPr>
        <w:t xml:space="preserve"> (</w:t>
      </w:r>
      <w:r w:rsidR="00E626F9">
        <w:rPr>
          <w:rFonts w:ascii="Times New Roman" w:hAnsi="Times New Roman" w:cs="Times New Roman"/>
        </w:rPr>
        <w:t>H</w:t>
      </w:r>
      <w:r w:rsidR="00E626F9">
        <w:rPr>
          <w:rFonts w:ascii="Times New Roman" w:hAnsi="Times New Roman" w:cs="Times New Roman"/>
          <w:vertAlign w:val="subscript"/>
        </w:rPr>
        <w:t>4</w:t>
      </w:r>
      <w:r w:rsidR="00E626F9">
        <w:rPr>
          <w:rFonts w:ascii="Times New Roman" w:hAnsi="Times New Roman" w:cs="Times New Roman"/>
        </w:rPr>
        <w:t>, H</w:t>
      </w:r>
      <w:r w:rsidR="00E626F9">
        <w:rPr>
          <w:rFonts w:ascii="Times New Roman" w:hAnsi="Times New Roman" w:cs="Times New Roman"/>
          <w:vertAlign w:val="subscript"/>
        </w:rPr>
        <w:t>5</w:t>
      </w:r>
      <w:r w:rsidR="00E626F9">
        <w:rPr>
          <w:rFonts w:ascii="Times New Roman" w:hAnsi="Times New Roman" w:cs="Times New Roman"/>
        </w:rPr>
        <w:t xml:space="preserve">, </w:t>
      </w:r>
      <w:proofErr w:type="gramStart"/>
      <w:r w:rsidR="00E626F9">
        <w:rPr>
          <w:rFonts w:ascii="Times New Roman" w:hAnsi="Times New Roman" w:cs="Times New Roman"/>
        </w:rPr>
        <w:t>H</w:t>
      </w:r>
      <w:r w:rsidR="00E626F9">
        <w:rPr>
          <w:rFonts w:ascii="Times New Roman" w:hAnsi="Times New Roman" w:cs="Times New Roman"/>
          <w:vertAlign w:val="subscript"/>
        </w:rPr>
        <w:t>6</w:t>
      </w:r>
      <w:proofErr w:type="gramEnd"/>
      <w:r w:rsidR="006657A0">
        <w:rPr>
          <w:rFonts w:ascii="Times New Roman" w:hAnsi="Times New Roman" w:cs="Times New Roman"/>
        </w:rPr>
        <w:t>)</w:t>
      </w:r>
    </w:p>
    <w:p w14:paraId="3FF6F3AC" w14:textId="77777777" w:rsidR="00171C67" w:rsidRDefault="00171C67"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 xml:space="preserve">We next examine </w:t>
      </w:r>
      <w:r w:rsidR="00413DC0">
        <w:rPr>
          <w:rFonts w:ascii="Times New Roman" w:hAnsi="Times New Roman" w:cs="Times New Roman"/>
        </w:rPr>
        <w:t xml:space="preserve">the impact of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Pr>
          <w:rFonts w:ascii="Times New Roman" w:hAnsi="Times New Roman" w:cs="Times New Roman"/>
        </w:rPr>
        <w:t xml:space="preserve"> on the propensity of analysts to forbear in the presence of multipoint contact. To test </w:t>
      </w:r>
      <w:r w:rsidR="00413DC0">
        <w:rPr>
          <w:rFonts w:ascii="Times New Roman" w:hAnsi="Times New Roman" w:cs="Times New Roman"/>
        </w:rPr>
        <w:t>H</w:t>
      </w:r>
      <w:r w:rsidR="00341956">
        <w:rPr>
          <w:rFonts w:ascii="Times New Roman" w:hAnsi="Times New Roman" w:cs="Times New Roman"/>
          <w:vertAlign w:val="subscript"/>
        </w:rPr>
        <w:t>4</w:t>
      </w:r>
      <w:r w:rsidR="00341956">
        <w:rPr>
          <w:rFonts w:ascii="Times New Roman" w:hAnsi="Times New Roman" w:cs="Times New Roman"/>
        </w:rPr>
        <w:t>, H</w:t>
      </w:r>
      <w:r w:rsidR="00341956">
        <w:rPr>
          <w:rFonts w:ascii="Times New Roman" w:hAnsi="Times New Roman" w:cs="Times New Roman"/>
          <w:vertAlign w:val="subscript"/>
        </w:rPr>
        <w:t>5</w:t>
      </w:r>
      <w:r w:rsidR="00B01843">
        <w:rPr>
          <w:rFonts w:ascii="Times New Roman" w:hAnsi="Times New Roman" w:cs="Times New Roman"/>
        </w:rPr>
        <w:t xml:space="preserve">, </w:t>
      </w:r>
      <w:r w:rsidR="00413DC0">
        <w:rPr>
          <w:rFonts w:ascii="Times New Roman" w:hAnsi="Times New Roman" w:cs="Times New Roman"/>
        </w:rPr>
        <w:t>and H</w:t>
      </w:r>
      <w:r w:rsidR="00341956">
        <w:rPr>
          <w:rFonts w:ascii="Times New Roman" w:hAnsi="Times New Roman" w:cs="Times New Roman"/>
          <w:vertAlign w:val="subscript"/>
        </w:rPr>
        <w:t>6</w:t>
      </w:r>
      <w:r>
        <w:rPr>
          <w:rFonts w:ascii="Times New Roman" w:hAnsi="Times New Roman" w:cs="Times New Roman"/>
        </w:rPr>
        <w:t>, we create an indicator variable</w:t>
      </w:r>
      <w:r w:rsidR="00472619">
        <w:rPr>
          <w:rFonts w:ascii="Times New Roman" w:hAnsi="Times New Roman" w:cs="Times New Roman"/>
        </w:rPr>
        <w:t>,</w:t>
      </w:r>
      <w:r>
        <w:rPr>
          <w:rFonts w:ascii="Times New Roman" w:hAnsi="Times New Roman" w:cs="Times New Roman"/>
        </w:rPr>
        <w:t xml:space="preserve"> </w:t>
      </w:r>
      <w:r w:rsidR="001E56EB" w:rsidRPr="001E56EB">
        <w:rPr>
          <w:rFonts w:ascii="Times New Roman" w:hAnsi="Times New Roman" w:cs="Times New Roman"/>
          <w:i/>
        </w:rPr>
        <w:t>POSTFD</w:t>
      </w:r>
      <w:r w:rsidR="00B01843">
        <w:rPr>
          <w:rFonts w:ascii="Times New Roman" w:hAnsi="Times New Roman" w:cs="Times New Roman"/>
        </w:rPr>
        <w:t xml:space="preserve"> that </w:t>
      </w:r>
      <w:r>
        <w:rPr>
          <w:rFonts w:ascii="Times New Roman" w:hAnsi="Times New Roman" w:cs="Times New Roman"/>
        </w:rPr>
        <w:t>equals</w:t>
      </w:r>
      <w:r w:rsidR="00413DC0">
        <w:rPr>
          <w:rFonts w:ascii="Times New Roman" w:hAnsi="Times New Roman" w:cs="Times New Roman"/>
        </w:rPr>
        <w:t xml:space="preserve"> </w:t>
      </w:r>
      <w:r w:rsidR="006A0D22">
        <w:rPr>
          <w:rFonts w:ascii="Times New Roman" w:hAnsi="Times New Roman" w:cs="Times New Roman"/>
        </w:rPr>
        <w:t>one</w:t>
      </w:r>
      <w:r w:rsidR="00413DC0">
        <w:rPr>
          <w:rFonts w:ascii="Times New Roman" w:hAnsi="Times New Roman" w:cs="Times New Roman"/>
        </w:rPr>
        <w:t xml:space="preserve"> for </w:t>
      </w:r>
      <w:r w:rsidR="00413DC0">
        <w:rPr>
          <w:rFonts w:ascii="Times New Roman" w:hAnsi="Times New Roman" w:cs="Times New Roman"/>
        </w:rPr>
        <w:lastRenderedPageBreak/>
        <w:t>the years 2001 and later</w:t>
      </w:r>
      <w:r>
        <w:rPr>
          <w:rFonts w:ascii="Times New Roman" w:hAnsi="Times New Roman" w:cs="Times New Roman"/>
        </w:rPr>
        <w:t xml:space="preserve"> and </w:t>
      </w:r>
      <w:r w:rsidR="006A0D22">
        <w:rPr>
          <w:rFonts w:ascii="Times New Roman" w:hAnsi="Times New Roman" w:cs="Times New Roman"/>
        </w:rPr>
        <w:t>zero</w:t>
      </w:r>
      <w:r>
        <w:rPr>
          <w:rFonts w:ascii="Times New Roman" w:hAnsi="Times New Roman" w:cs="Times New Roman"/>
        </w:rPr>
        <w:t xml:space="preserve"> for the years 2000 and prior</w:t>
      </w:r>
      <w:r w:rsidR="00472619">
        <w:rPr>
          <w:rFonts w:ascii="Times New Roman" w:hAnsi="Times New Roman" w:cs="Times New Roman"/>
        </w:rPr>
        <w:t xml:space="preserve">, and </w:t>
      </w:r>
      <w:r>
        <w:rPr>
          <w:rFonts w:ascii="Times New Roman" w:hAnsi="Times New Roman" w:cs="Times New Roman"/>
        </w:rPr>
        <w:t xml:space="preserve">interact </w:t>
      </w:r>
      <w:r w:rsidR="00472619" w:rsidRPr="00472619">
        <w:rPr>
          <w:rFonts w:ascii="Times New Roman" w:hAnsi="Times New Roman" w:cs="Times New Roman"/>
          <w:i/>
        </w:rPr>
        <w:t>POSTFD</w:t>
      </w:r>
      <w:r w:rsidR="00472619">
        <w:rPr>
          <w:rFonts w:ascii="Times New Roman" w:hAnsi="Times New Roman" w:cs="Times New Roman"/>
        </w:rPr>
        <w:t xml:space="preserve"> </w:t>
      </w:r>
      <w:r>
        <w:rPr>
          <w:rFonts w:ascii="Times New Roman" w:hAnsi="Times New Roman" w:cs="Times New Roman"/>
        </w:rPr>
        <w:t xml:space="preserve">with </w:t>
      </w:r>
      <w:r w:rsidR="001E56EB" w:rsidRPr="001E56EB">
        <w:rPr>
          <w:rFonts w:ascii="Times New Roman" w:hAnsi="Times New Roman" w:cs="Times New Roman"/>
          <w:i/>
        </w:rPr>
        <w:t>MPC</w:t>
      </w:r>
      <w:r>
        <w:rPr>
          <w:rFonts w:ascii="Times New Roman" w:hAnsi="Times New Roman" w:cs="Times New Roman"/>
        </w:rPr>
        <w:t xml:space="preserve"> in our regressions. In these regressions, the main effect of </w:t>
      </w:r>
      <w:r w:rsidR="001E56EB" w:rsidRPr="001E56EB">
        <w:rPr>
          <w:rFonts w:ascii="Times New Roman" w:hAnsi="Times New Roman" w:cs="Times New Roman"/>
          <w:i/>
        </w:rPr>
        <w:t>MPC</w:t>
      </w:r>
      <w:r>
        <w:rPr>
          <w:rFonts w:ascii="Times New Roman" w:hAnsi="Times New Roman" w:cs="Times New Roman"/>
        </w:rPr>
        <w:t xml:space="preserve"> </w:t>
      </w:r>
      <w:r w:rsidR="00472619">
        <w:rPr>
          <w:rFonts w:ascii="Times New Roman" w:hAnsi="Times New Roman" w:cs="Times New Roman"/>
        </w:rPr>
        <w:t xml:space="preserve">estimates the effect of </w:t>
      </w:r>
      <w:r>
        <w:rPr>
          <w:rFonts w:ascii="Times New Roman" w:hAnsi="Times New Roman" w:cs="Times New Roman"/>
        </w:rPr>
        <w:t xml:space="preserve">multipoint contact </w:t>
      </w:r>
      <w:r w:rsidR="00472619">
        <w:rPr>
          <w:rFonts w:ascii="Times New Roman" w:hAnsi="Times New Roman" w:cs="Times New Roman"/>
        </w:rPr>
        <w:t xml:space="preserve">prior to </w:t>
      </w:r>
      <w:proofErr w:type="spellStart"/>
      <w:r w:rsidR="00472619">
        <w:rPr>
          <w:rFonts w:ascii="Times New Roman" w:hAnsi="Times New Roman" w:cs="Times New Roman"/>
        </w:rPr>
        <w:t>Reg</w:t>
      </w:r>
      <w:proofErr w:type="spellEnd"/>
      <w:r w:rsidR="00472619">
        <w:rPr>
          <w:rFonts w:ascii="Times New Roman" w:hAnsi="Times New Roman" w:cs="Times New Roman"/>
        </w:rPr>
        <w:t xml:space="preserve"> </w:t>
      </w:r>
      <w:r>
        <w:rPr>
          <w:rFonts w:ascii="Times New Roman" w:hAnsi="Times New Roman" w:cs="Times New Roman"/>
        </w:rPr>
        <w:t>FD</w:t>
      </w:r>
      <w:r w:rsidR="00472619">
        <w:rPr>
          <w:rFonts w:ascii="Times New Roman" w:hAnsi="Times New Roman" w:cs="Times New Roman"/>
        </w:rPr>
        <w:t>, t</w:t>
      </w:r>
      <w:r w:rsidR="007E4DE2">
        <w:rPr>
          <w:rFonts w:ascii="Times New Roman" w:hAnsi="Times New Roman" w:cs="Times New Roman"/>
        </w:rPr>
        <w:t xml:space="preserve">he interaction term </w:t>
      </w:r>
      <w:r w:rsidR="001E56EB" w:rsidRPr="001E56EB">
        <w:rPr>
          <w:rFonts w:ascii="Times New Roman" w:hAnsi="Times New Roman" w:cs="Times New Roman"/>
          <w:i/>
        </w:rPr>
        <w:t>MPC</w:t>
      </w:r>
      <w:r w:rsidR="007E4DE2">
        <w:rPr>
          <w:rFonts w:ascii="Times New Roman" w:hAnsi="Times New Roman" w:cs="Times New Roman"/>
        </w:rPr>
        <w:t>*</w:t>
      </w:r>
      <w:r w:rsidR="001E56EB" w:rsidRPr="001E56EB">
        <w:rPr>
          <w:rFonts w:ascii="Times New Roman" w:hAnsi="Times New Roman" w:cs="Times New Roman"/>
          <w:i/>
        </w:rPr>
        <w:t>POSTFD</w:t>
      </w:r>
      <w:r w:rsidR="007E4DE2">
        <w:rPr>
          <w:rFonts w:ascii="Times New Roman" w:hAnsi="Times New Roman" w:cs="Times New Roman"/>
        </w:rPr>
        <w:t xml:space="preserve"> </w:t>
      </w:r>
      <w:r w:rsidR="00472619">
        <w:rPr>
          <w:rFonts w:ascii="Times New Roman" w:hAnsi="Times New Roman" w:cs="Times New Roman"/>
        </w:rPr>
        <w:t xml:space="preserve">estimates the </w:t>
      </w:r>
      <w:r w:rsidR="00472619" w:rsidRPr="00472619">
        <w:rPr>
          <w:rFonts w:ascii="Times New Roman" w:hAnsi="Times New Roman" w:cs="Times New Roman"/>
          <w:i/>
        </w:rPr>
        <w:t>incremental</w:t>
      </w:r>
      <w:r w:rsidR="00472619">
        <w:rPr>
          <w:rFonts w:ascii="Times New Roman" w:hAnsi="Times New Roman" w:cs="Times New Roman"/>
        </w:rPr>
        <w:t xml:space="preserve"> effect of </w:t>
      </w:r>
      <w:r w:rsidR="007E4DE2">
        <w:rPr>
          <w:rFonts w:ascii="Times New Roman" w:hAnsi="Times New Roman" w:cs="Times New Roman"/>
        </w:rPr>
        <w:t xml:space="preserve">multipoint contact </w:t>
      </w:r>
      <w:r w:rsidR="00472619">
        <w:rPr>
          <w:rFonts w:ascii="Times New Roman" w:hAnsi="Times New Roman" w:cs="Times New Roman"/>
        </w:rPr>
        <w:t xml:space="preserve">under </w:t>
      </w:r>
      <w:proofErr w:type="spellStart"/>
      <w:r w:rsidR="00472619">
        <w:rPr>
          <w:rFonts w:ascii="Times New Roman" w:hAnsi="Times New Roman" w:cs="Times New Roman"/>
        </w:rPr>
        <w:t>Reg</w:t>
      </w:r>
      <w:proofErr w:type="spellEnd"/>
      <w:r w:rsidR="00472619">
        <w:rPr>
          <w:rFonts w:ascii="Times New Roman" w:hAnsi="Times New Roman" w:cs="Times New Roman"/>
        </w:rPr>
        <w:t xml:space="preserve"> </w:t>
      </w:r>
      <w:r w:rsidR="007E4DE2">
        <w:rPr>
          <w:rFonts w:ascii="Times New Roman" w:hAnsi="Times New Roman" w:cs="Times New Roman"/>
        </w:rPr>
        <w:t xml:space="preserve">FD period, </w:t>
      </w:r>
      <w:r w:rsidR="00472619">
        <w:rPr>
          <w:rFonts w:ascii="Times New Roman" w:hAnsi="Times New Roman" w:cs="Times New Roman"/>
        </w:rPr>
        <w:t xml:space="preserve">and </w:t>
      </w:r>
      <w:r>
        <w:rPr>
          <w:rFonts w:ascii="Times New Roman" w:hAnsi="Times New Roman" w:cs="Times New Roman"/>
        </w:rPr>
        <w:t xml:space="preserve">the </w:t>
      </w:r>
      <w:r w:rsidR="0040453B">
        <w:rPr>
          <w:rFonts w:ascii="Times New Roman" w:hAnsi="Times New Roman" w:cs="Times New Roman"/>
        </w:rPr>
        <w:t xml:space="preserve">sum </w:t>
      </w:r>
      <w:r w:rsidR="007E4DE2">
        <w:rPr>
          <w:rFonts w:ascii="Times New Roman" w:hAnsi="Times New Roman" w:cs="Times New Roman"/>
        </w:rPr>
        <w:t xml:space="preserve">of the </w:t>
      </w:r>
      <w:r w:rsidR="001E56EB" w:rsidRPr="001E56EB">
        <w:rPr>
          <w:rFonts w:ascii="Times New Roman" w:hAnsi="Times New Roman" w:cs="Times New Roman"/>
          <w:i/>
        </w:rPr>
        <w:t>MPC</w:t>
      </w:r>
      <w:r w:rsidR="007E4DE2">
        <w:rPr>
          <w:rFonts w:ascii="Times New Roman" w:hAnsi="Times New Roman" w:cs="Times New Roman"/>
        </w:rPr>
        <w:t xml:space="preserve"> and </w:t>
      </w:r>
      <w:r w:rsidR="001E56EB" w:rsidRPr="001E56EB">
        <w:rPr>
          <w:rFonts w:ascii="Times New Roman" w:hAnsi="Times New Roman" w:cs="Times New Roman"/>
          <w:i/>
        </w:rPr>
        <w:t>MPC</w:t>
      </w:r>
      <w:r>
        <w:rPr>
          <w:rFonts w:ascii="Times New Roman" w:hAnsi="Times New Roman" w:cs="Times New Roman"/>
        </w:rPr>
        <w:t>*</w:t>
      </w:r>
      <w:r w:rsidR="001E56EB" w:rsidRPr="001E56EB">
        <w:rPr>
          <w:rFonts w:ascii="Times New Roman" w:hAnsi="Times New Roman" w:cs="Times New Roman"/>
          <w:i/>
        </w:rPr>
        <w:t>POSTFD</w:t>
      </w:r>
      <w:r>
        <w:rPr>
          <w:rFonts w:ascii="Times New Roman" w:hAnsi="Times New Roman" w:cs="Times New Roman"/>
        </w:rPr>
        <w:t xml:space="preserve"> </w:t>
      </w:r>
      <w:r w:rsidR="00472619">
        <w:rPr>
          <w:rFonts w:ascii="Times New Roman" w:hAnsi="Times New Roman" w:cs="Times New Roman"/>
        </w:rPr>
        <w:t xml:space="preserve">coefficients gives the effect of </w:t>
      </w:r>
      <w:r>
        <w:rPr>
          <w:rFonts w:ascii="Times New Roman" w:hAnsi="Times New Roman" w:cs="Times New Roman"/>
        </w:rPr>
        <w:t xml:space="preserve">multipoint contact </w:t>
      </w:r>
      <w:r w:rsidR="00472619">
        <w:rPr>
          <w:rFonts w:ascii="Times New Roman" w:hAnsi="Times New Roman" w:cs="Times New Roman"/>
        </w:rPr>
        <w:t xml:space="preserve">under </w:t>
      </w:r>
      <w:proofErr w:type="spellStart"/>
      <w:r w:rsidR="00472619">
        <w:rPr>
          <w:rFonts w:ascii="Times New Roman" w:hAnsi="Times New Roman" w:cs="Times New Roman"/>
        </w:rPr>
        <w:t>Reg</w:t>
      </w:r>
      <w:proofErr w:type="spellEnd"/>
      <w:r w:rsidR="00472619">
        <w:rPr>
          <w:rFonts w:ascii="Times New Roman" w:hAnsi="Times New Roman" w:cs="Times New Roman"/>
        </w:rPr>
        <w:t xml:space="preserve"> </w:t>
      </w:r>
      <w:r>
        <w:rPr>
          <w:rFonts w:ascii="Times New Roman" w:hAnsi="Times New Roman" w:cs="Times New Roman"/>
        </w:rPr>
        <w:t xml:space="preserve">FD. </w:t>
      </w:r>
      <w:r w:rsidR="00AC5E10">
        <w:rPr>
          <w:rFonts w:ascii="Times New Roman" w:hAnsi="Times New Roman" w:cs="Times New Roman"/>
        </w:rPr>
        <w:t>We present t</w:t>
      </w:r>
      <w:r>
        <w:rPr>
          <w:rFonts w:ascii="Times New Roman" w:hAnsi="Times New Roman" w:cs="Times New Roman"/>
        </w:rPr>
        <w:t xml:space="preserve">he </w:t>
      </w:r>
      <w:r w:rsidR="00472619">
        <w:rPr>
          <w:rFonts w:ascii="Times New Roman" w:hAnsi="Times New Roman" w:cs="Times New Roman"/>
        </w:rPr>
        <w:t xml:space="preserve">findings </w:t>
      </w:r>
      <w:r>
        <w:rPr>
          <w:rFonts w:ascii="Times New Roman" w:hAnsi="Times New Roman" w:cs="Times New Roman"/>
        </w:rPr>
        <w:t>in Table 5.</w:t>
      </w:r>
      <w:r w:rsidR="007E4DE2">
        <w:rPr>
          <w:rFonts w:ascii="Times New Roman" w:hAnsi="Times New Roman" w:cs="Times New Roman"/>
        </w:rPr>
        <w:t xml:space="preserve"> The </w:t>
      </w:r>
      <w:r w:rsidR="00472619">
        <w:rPr>
          <w:rFonts w:ascii="Times New Roman" w:hAnsi="Times New Roman" w:cs="Times New Roman"/>
        </w:rPr>
        <w:t xml:space="preserve">final </w:t>
      </w:r>
      <w:r w:rsidR="007E4DE2">
        <w:rPr>
          <w:rFonts w:ascii="Times New Roman" w:hAnsi="Times New Roman" w:cs="Times New Roman"/>
        </w:rPr>
        <w:t xml:space="preserve">column </w:t>
      </w:r>
      <w:r w:rsidR="00472619">
        <w:rPr>
          <w:rFonts w:ascii="Times New Roman" w:hAnsi="Times New Roman" w:cs="Times New Roman"/>
        </w:rPr>
        <w:t xml:space="preserve">computes </w:t>
      </w:r>
      <w:r w:rsidR="007E4DE2">
        <w:rPr>
          <w:rFonts w:ascii="Times New Roman" w:hAnsi="Times New Roman" w:cs="Times New Roman"/>
        </w:rPr>
        <w:t xml:space="preserve">the sum of </w:t>
      </w:r>
      <w:r w:rsidR="00472619">
        <w:rPr>
          <w:rFonts w:ascii="Times New Roman" w:hAnsi="Times New Roman" w:cs="Times New Roman"/>
        </w:rPr>
        <w:t xml:space="preserve">coefficients for </w:t>
      </w:r>
      <w:r w:rsidR="001E56EB" w:rsidRPr="001E56EB">
        <w:rPr>
          <w:rFonts w:ascii="Times New Roman" w:hAnsi="Times New Roman" w:cs="Times New Roman"/>
          <w:i/>
        </w:rPr>
        <w:t>MPC</w:t>
      </w:r>
      <w:r w:rsidR="007E4DE2">
        <w:rPr>
          <w:rFonts w:ascii="Times New Roman" w:hAnsi="Times New Roman" w:cs="Times New Roman"/>
        </w:rPr>
        <w:t xml:space="preserve"> and </w:t>
      </w:r>
      <w:r w:rsidR="001E56EB" w:rsidRPr="001E56EB">
        <w:rPr>
          <w:rFonts w:ascii="Times New Roman" w:hAnsi="Times New Roman" w:cs="Times New Roman"/>
          <w:i/>
        </w:rPr>
        <w:t>MPC</w:t>
      </w:r>
      <w:r w:rsidR="007E4DE2">
        <w:rPr>
          <w:rFonts w:ascii="Times New Roman" w:hAnsi="Times New Roman" w:cs="Times New Roman"/>
        </w:rPr>
        <w:t>*</w:t>
      </w:r>
      <w:r w:rsidR="001E56EB" w:rsidRPr="001E56EB">
        <w:rPr>
          <w:rFonts w:ascii="Times New Roman" w:hAnsi="Times New Roman" w:cs="Times New Roman"/>
          <w:i/>
        </w:rPr>
        <w:t>POSTFD</w:t>
      </w:r>
      <w:r w:rsidR="007E4DE2">
        <w:rPr>
          <w:rFonts w:ascii="Times New Roman" w:hAnsi="Times New Roman" w:cs="Times New Roman"/>
        </w:rPr>
        <w:t>.</w:t>
      </w:r>
    </w:p>
    <w:p w14:paraId="7FEEF2B5" w14:textId="77777777" w:rsidR="0040453B" w:rsidRPr="00AC00DB" w:rsidRDefault="0040453B" w:rsidP="0040453B">
      <w:pPr>
        <w:widowControl w:val="0"/>
        <w:spacing w:after="120" w:line="360" w:lineRule="auto"/>
        <w:jc w:val="center"/>
        <w:rPr>
          <w:rFonts w:ascii="Times New Roman" w:hAnsi="Times New Roman" w:cs="Times New Roman"/>
          <w:i/>
        </w:rPr>
      </w:pPr>
      <w:r>
        <w:rPr>
          <w:rFonts w:ascii="Times New Roman" w:hAnsi="Times New Roman" w:cs="Times New Roman"/>
          <w:i/>
        </w:rPr>
        <w:t>Insert Table 5</w:t>
      </w:r>
      <w:r w:rsidRPr="00AC00DB">
        <w:rPr>
          <w:rFonts w:ascii="Times New Roman" w:hAnsi="Times New Roman" w:cs="Times New Roman"/>
          <w:i/>
        </w:rPr>
        <w:t xml:space="preserve"> about here.</w:t>
      </w:r>
    </w:p>
    <w:p w14:paraId="0CE2192C" w14:textId="77777777" w:rsidR="007E4DE2" w:rsidRPr="00302A2D" w:rsidRDefault="0040453B" w:rsidP="0040453B">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 xml:space="preserve">Panel </w:t>
      </w:r>
      <w:r w:rsidR="007E4DE2">
        <w:rPr>
          <w:rFonts w:ascii="Times New Roman" w:hAnsi="Times New Roman" w:cs="Times New Roman"/>
        </w:rPr>
        <w:t>5</w:t>
      </w:r>
      <w:r>
        <w:rPr>
          <w:rFonts w:ascii="Times New Roman" w:hAnsi="Times New Roman" w:cs="Times New Roman"/>
        </w:rPr>
        <w:t xml:space="preserve">A </w:t>
      </w:r>
      <w:r w:rsidR="00472619">
        <w:rPr>
          <w:rFonts w:ascii="Times New Roman" w:hAnsi="Times New Roman" w:cs="Times New Roman"/>
        </w:rPr>
        <w:t xml:space="preserve">reports </w:t>
      </w:r>
      <w:r>
        <w:rPr>
          <w:rFonts w:ascii="Times New Roman" w:hAnsi="Times New Roman" w:cs="Times New Roman"/>
        </w:rPr>
        <w:t xml:space="preserve">the </w:t>
      </w:r>
      <w:r w:rsidR="00472619">
        <w:rPr>
          <w:rFonts w:ascii="Times New Roman" w:hAnsi="Times New Roman" w:cs="Times New Roman"/>
        </w:rPr>
        <w:t xml:space="preserve">findings for </w:t>
      </w:r>
      <w:r>
        <w:rPr>
          <w:rFonts w:ascii="Times New Roman" w:hAnsi="Times New Roman" w:cs="Times New Roman"/>
        </w:rPr>
        <w:t>forecast accuracy (</w:t>
      </w:r>
      <w:r w:rsidRPr="00D40AE2">
        <w:rPr>
          <w:rFonts w:ascii="Times New Roman" w:hAnsi="Times New Roman"/>
          <w:i/>
        </w:rPr>
        <w:t>ACC</w:t>
      </w:r>
      <w:r>
        <w:rPr>
          <w:rFonts w:ascii="Times New Roman" w:hAnsi="Times New Roman"/>
        </w:rPr>
        <w:t>)</w:t>
      </w:r>
      <w:r>
        <w:rPr>
          <w:rFonts w:ascii="Times New Roman" w:hAnsi="Times New Roman" w:cs="Times New Roman"/>
        </w:rPr>
        <w:t xml:space="preserve">. </w:t>
      </w:r>
      <w:r w:rsidR="007E4DE2">
        <w:rPr>
          <w:rFonts w:ascii="Times New Roman" w:hAnsi="Times New Roman" w:cs="Times New Roman"/>
        </w:rPr>
        <w:t xml:space="preserve">The coefficient </w:t>
      </w:r>
      <w:r w:rsidR="00472619">
        <w:rPr>
          <w:rFonts w:ascii="Times New Roman" w:hAnsi="Times New Roman" w:cs="Times New Roman"/>
        </w:rPr>
        <w:t xml:space="preserve">for </w:t>
      </w:r>
      <w:r w:rsidR="007E4DE2">
        <w:rPr>
          <w:rFonts w:ascii="Times New Roman" w:hAnsi="Times New Roman" w:cs="Times New Roman"/>
        </w:rPr>
        <w:t xml:space="preserve">the </w:t>
      </w:r>
      <w:r w:rsidR="00472619" w:rsidRPr="00472619">
        <w:rPr>
          <w:rFonts w:ascii="Times New Roman" w:hAnsi="Times New Roman" w:cs="Times New Roman"/>
          <w:i/>
        </w:rPr>
        <w:t>MPC</w:t>
      </w:r>
      <w:r w:rsidR="00472619">
        <w:rPr>
          <w:rFonts w:ascii="Times New Roman" w:hAnsi="Times New Roman" w:cs="Times New Roman"/>
        </w:rPr>
        <w:t xml:space="preserve"> </w:t>
      </w:r>
      <w:r w:rsidR="007E4DE2">
        <w:rPr>
          <w:rFonts w:ascii="Times New Roman" w:hAnsi="Times New Roman" w:cs="Times New Roman"/>
        </w:rPr>
        <w:t xml:space="preserve">main effect is negative for all three </w:t>
      </w:r>
      <w:r w:rsidR="00472619" w:rsidRPr="00472619">
        <w:rPr>
          <w:rFonts w:ascii="Times New Roman" w:hAnsi="Times New Roman" w:cs="Times New Roman"/>
          <w:i/>
        </w:rPr>
        <w:t>PORTF</w:t>
      </w:r>
      <w:r w:rsidR="00472619">
        <w:rPr>
          <w:rFonts w:ascii="Times New Roman" w:hAnsi="Times New Roman" w:cs="Times New Roman"/>
        </w:rPr>
        <w:t xml:space="preserve"> subsamples</w:t>
      </w:r>
      <w:r w:rsidR="00E524F9">
        <w:rPr>
          <w:rFonts w:ascii="Times New Roman" w:hAnsi="Times New Roman" w:cs="Times New Roman"/>
        </w:rPr>
        <w:t>,</w:t>
      </w:r>
      <w:r w:rsidR="00472619">
        <w:rPr>
          <w:rFonts w:ascii="Times New Roman" w:hAnsi="Times New Roman" w:cs="Times New Roman"/>
        </w:rPr>
        <w:t xml:space="preserve"> </w:t>
      </w:r>
      <w:r w:rsidR="00E524F9">
        <w:rPr>
          <w:rFonts w:ascii="Times New Roman" w:hAnsi="Times New Roman" w:cs="Times New Roman"/>
        </w:rPr>
        <w:t>becoming</w:t>
      </w:r>
      <w:r w:rsidR="007E4DE2">
        <w:rPr>
          <w:rFonts w:ascii="Times New Roman" w:hAnsi="Times New Roman" w:cs="Times New Roman"/>
        </w:rPr>
        <w:t xml:space="preserve"> </w:t>
      </w:r>
      <w:r w:rsidR="00472619">
        <w:rPr>
          <w:rFonts w:ascii="Times New Roman" w:hAnsi="Times New Roman" w:cs="Times New Roman"/>
        </w:rPr>
        <w:t xml:space="preserve">increasingly </w:t>
      </w:r>
      <w:r w:rsidR="007E4DE2">
        <w:rPr>
          <w:rFonts w:ascii="Times New Roman" w:hAnsi="Times New Roman" w:cs="Times New Roman"/>
        </w:rPr>
        <w:t xml:space="preserve">negative as </w:t>
      </w:r>
      <w:r w:rsidR="00472619">
        <w:rPr>
          <w:rFonts w:ascii="Times New Roman" w:hAnsi="Times New Roman" w:cs="Times New Roman"/>
        </w:rPr>
        <w:t xml:space="preserve">analyst </w:t>
      </w:r>
      <w:r w:rsidR="007E4DE2">
        <w:rPr>
          <w:rFonts w:ascii="Times New Roman" w:hAnsi="Times New Roman" w:cs="Times New Roman"/>
        </w:rPr>
        <w:t xml:space="preserve">portfolio size increases. Further, while the interaction term </w:t>
      </w:r>
      <w:r w:rsidR="001E56EB" w:rsidRPr="001E56EB">
        <w:rPr>
          <w:rFonts w:ascii="Times New Roman" w:hAnsi="Times New Roman" w:cs="Times New Roman"/>
          <w:i/>
        </w:rPr>
        <w:t>MPC</w:t>
      </w:r>
      <w:r w:rsidR="007E4DE2">
        <w:rPr>
          <w:rFonts w:ascii="Times New Roman" w:hAnsi="Times New Roman" w:cs="Times New Roman"/>
        </w:rPr>
        <w:t>*</w:t>
      </w:r>
      <w:r w:rsidR="001E56EB" w:rsidRPr="001E56EB">
        <w:rPr>
          <w:rFonts w:ascii="Times New Roman" w:hAnsi="Times New Roman" w:cs="Times New Roman"/>
          <w:i/>
        </w:rPr>
        <w:t>POSTFD</w:t>
      </w:r>
      <w:r w:rsidR="007E4DE2">
        <w:rPr>
          <w:rFonts w:ascii="Times New Roman" w:hAnsi="Times New Roman" w:cs="Times New Roman"/>
        </w:rPr>
        <w:t xml:space="preserve"> </w:t>
      </w:r>
      <w:r w:rsidR="00B43FA9" w:rsidRPr="008F6C3B">
        <w:rPr>
          <w:rFonts w:ascii="Times New Roman" w:hAnsi="Times New Roman" w:cs="Times New Roman"/>
        </w:rPr>
        <w:t>(</w:t>
      </w:r>
      <w:r w:rsidR="00B43FA9" w:rsidRPr="008F6C3B">
        <w:rPr>
          <w:rFonts w:ascii="Symbol" w:hAnsi="Symbol" w:cs="Times New Roman"/>
        </w:rPr>
        <w:t></w:t>
      </w:r>
      <w:r w:rsidR="00B43FA9" w:rsidRPr="008F6C3B">
        <w:rPr>
          <w:rFonts w:ascii="Times New Roman" w:hAnsi="Times New Roman" w:cs="Times New Roman"/>
          <w:vertAlign w:val="subscript"/>
        </w:rPr>
        <w:t>33</w:t>
      </w:r>
      <w:proofErr w:type="gramStart"/>
      <w:r w:rsidR="00B43FA9" w:rsidRPr="008F6C3B">
        <w:rPr>
          <w:rFonts w:ascii="Times New Roman" w:hAnsi="Times New Roman" w:cs="Times New Roman"/>
        </w:rPr>
        <w:t>)</w:t>
      </w:r>
      <w:r w:rsidR="00B43FA9">
        <w:rPr>
          <w:rFonts w:ascii="Times New Roman" w:hAnsi="Times New Roman" w:cs="Times New Roman"/>
        </w:rPr>
        <w:t xml:space="preserve">  </w:t>
      </w:r>
      <w:r w:rsidR="007E4DE2">
        <w:rPr>
          <w:rFonts w:ascii="Times New Roman" w:hAnsi="Times New Roman" w:cs="Times New Roman"/>
        </w:rPr>
        <w:t>is</w:t>
      </w:r>
      <w:proofErr w:type="gramEnd"/>
      <w:r w:rsidR="007E4DE2">
        <w:rPr>
          <w:rFonts w:ascii="Times New Roman" w:hAnsi="Times New Roman" w:cs="Times New Roman"/>
        </w:rPr>
        <w:t xml:space="preserve"> positive, we observe an increasingly negative </w:t>
      </w:r>
      <w:r w:rsidR="006D4A7E">
        <w:rPr>
          <w:rFonts w:ascii="Times New Roman" w:hAnsi="Times New Roman" w:cs="Times New Roman"/>
        </w:rPr>
        <w:t xml:space="preserve">overall effect of multipoint contact under </w:t>
      </w:r>
      <w:proofErr w:type="spellStart"/>
      <w:r w:rsidR="006D4A7E">
        <w:rPr>
          <w:rFonts w:ascii="Times New Roman" w:hAnsi="Times New Roman" w:cs="Times New Roman"/>
        </w:rPr>
        <w:t>Reg</w:t>
      </w:r>
      <w:proofErr w:type="spellEnd"/>
      <w:r w:rsidR="006D4A7E">
        <w:rPr>
          <w:rFonts w:ascii="Times New Roman" w:hAnsi="Times New Roman" w:cs="Times New Roman"/>
        </w:rPr>
        <w:t xml:space="preserve"> FD</w:t>
      </w:r>
      <w:r w:rsidR="007E4DE2">
        <w:rPr>
          <w:rFonts w:ascii="Times New Roman" w:hAnsi="Times New Roman" w:cs="Times New Roman"/>
        </w:rPr>
        <w:t xml:space="preserve"> </w:t>
      </w:r>
      <w:r w:rsidR="007E66FC">
        <w:rPr>
          <w:rFonts w:ascii="Times New Roman" w:hAnsi="Times New Roman" w:cs="Times New Roman"/>
        </w:rPr>
        <w:t xml:space="preserve">since </w:t>
      </w:r>
      <w:r w:rsidR="007E4DE2">
        <w:rPr>
          <w:rFonts w:ascii="Times New Roman" w:hAnsi="Times New Roman" w:cs="Times New Roman"/>
        </w:rPr>
        <w:t xml:space="preserve">the sum of </w:t>
      </w:r>
      <w:r w:rsidR="001E56EB" w:rsidRPr="001E56EB">
        <w:rPr>
          <w:rFonts w:ascii="Times New Roman" w:hAnsi="Times New Roman" w:cs="Times New Roman"/>
          <w:i/>
        </w:rPr>
        <w:t>MPC</w:t>
      </w:r>
      <w:r w:rsidR="007E4DE2">
        <w:rPr>
          <w:rFonts w:ascii="Times New Roman" w:hAnsi="Times New Roman" w:cs="Times New Roman"/>
        </w:rPr>
        <w:t xml:space="preserve"> and </w:t>
      </w:r>
      <w:r w:rsidR="001E56EB" w:rsidRPr="001E56EB">
        <w:rPr>
          <w:rFonts w:ascii="Times New Roman" w:hAnsi="Times New Roman" w:cs="Times New Roman"/>
          <w:i/>
        </w:rPr>
        <w:t>MPC</w:t>
      </w:r>
      <w:r w:rsidR="007E4DE2">
        <w:rPr>
          <w:rFonts w:ascii="Times New Roman" w:hAnsi="Times New Roman" w:cs="Times New Roman"/>
        </w:rPr>
        <w:t>*</w:t>
      </w:r>
      <w:r w:rsidR="001E56EB" w:rsidRPr="001E56EB">
        <w:rPr>
          <w:rFonts w:ascii="Times New Roman" w:hAnsi="Times New Roman" w:cs="Times New Roman"/>
          <w:i/>
        </w:rPr>
        <w:t>POSTFD</w:t>
      </w:r>
      <w:r w:rsidR="007E4DE2">
        <w:rPr>
          <w:rFonts w:ascii="Times New Roman" w:hAnsi="Times New Roman" w:cs="Times New Roman"/>
        </w:rPr>
        <w:t xml:space="preserve"> </w:t>
      </w:r>
      <w:r w:rsidR="00B43FA9" w:rsidRPr="008F6C3B">
        <w:rPr>
          <w:rFonts w:ascii="Times New Roman" w:hAnsi="Times New Roman" w:cs="Times New Roman"/>
        </w:rPr>
        <w:t>(</w:t>
      </w:r>
      <w:r w:rsidR="00B43FA9" w:rsidRPr="008F6C3B">
        <w:rPr>
          <w:rFonts w:ascii="Symbol" w:hAnsi="Symbol" w:cs="Times New Roman"/>
        </w:rPr>
        <w:t></w:t>
      </w:r>
      <w:r w:rsidR="00B43FA9" w:rsidRPr="008F6C3B">
        <w:rPr>
          <w:rFonts w:ascii="Times New Roman" w:hAnsi="Times New Roman" w:cs="Times New Roman"/>
          <w:vertAlign w:val="subscript"/>
        </w:rPr>
        <w:t>3</w:t>
      </w:r>
      <w:r w:rsidR="00B43FA9" w:rsidRPr="008F6C3B">
        <w:rPr>
          <w:rFonts w:ascii="Times New Roman" w:hAnsi="Times New Roman" w:cs="Times New Roman"/>
        </w:rPr>
        <w:t>+</w:t>
      </w:r>
      <w:r w:rsidR="00B43FA9" w:rsidRPr="008F6C3B">
        <w:rPr>
          <w:rFonts w:ascii="Symbol" w:hAnsi="Symbol" w:cs="Times New Roman"/>
        </w:rPr>
        <w:t></w:t>
      </w:r>
      <w:r w:rsidR="00B43FA9" w:rsidRPr="008F6C3B">
        <w:rPr>
          <w:rFonts w:ascii="Times New Roman" w:hAnsi="Times New Roman" w:cs="Times New Roman"/>
          <w:vertAlign w:val="subscript"/>
        </w:rPr>
        <w:t>33</w:t>
      </w:r>
      <w:r w:rsidR="00B43FA9" w:rsidRPr="008F6C3B">
        <w:rPr>
          <w:rFonts w:ascii="Times New Roman" w:hAnsi="Times New Roman" w:cs="Times New Roman"/>
        </w:rPr>
        <w:t>)</w:t>
      </w:r>
      <w:r w:rsidR="00B43FA9">
        <w:rPr>
          <w:rFonts w:ascii="Times New Roman" w:hAnsi="Times New Roman" w:cs="Times New Roman"/>
        </w:rPr>
        <w:t xml:space="preserve"> </w:t>
      </w:r>
      <w:r w:rsidR="006D4A7E">
        <w:rPr>
          <w:rFonts w:ascii="Times New Roman" w:hAnsi="Times New Roman" w:cs="Times New Roman"/>
        </w:rPr>
        <w:t xml:space="preserve">declines </w:t>
      </w:r>
      <w:r w:rsidR="007E4DE2">
        <w:rPr>
          <w:rFonts w:ascii="Times New Roman" w:hAnsi="Times New Roman" w:cs="Times New Roman"/>
        </w:rPr>
        <w:t>from -0.098 to -0.331</w:t>
      </w:r>
      <w:r w:rsidR="006D4A7E">
        <w:rPr>
          <w:rFonts w:ascii="Times New Roman" w:hAnsi="Times New Roman" w:cs="Times New Roman"/>
        </w:rPr>
        <w:t xml:space="preserve"> as </w:t>
      </w:r>
      <w:r w:rsidR="006D4A7E" w:rsidRPr="006D4A7E">
        <w:rPr>
          <w:rFonts w:ascii="Times New Roman" w:hAnsi="Times New Roman" w:cs="Times New Roman"/>
          <w:i/>
        </w:rPr>
        <w:t>PORTF</w:t>
      </w:r>
      <w:r w:rsidR="006D4A7E">
        <w:rPr>
          <w:rFonts w:ascii="Times New Roman" w:hAnsi="Times New Roman" w:cs="Times New Roman"/>
        </w:rPr>
        <w:t xml:space="preserve"> increases</w:t>
      </w:r>
      <w:r w:rsidR="007E4DE2">
        <w:rPr>
          <w:rFonts w:ascii="Times New Roman" w:hAnsi="Times New Roman" w:cs="Times New Roman"/>
        </w:rPr>
        <w:t>. Hence, we find no support for H</w:t>
      </w:r>
      <w:r w:rsidR="00B82D0D" w:rsidRPr="00B82D0D">
        <w:rPr>
          <w:rFonts w:ascii="Times New Roman" w:hAnsi="Times New Roman" w:cs="Times New Roman"/>
          <w:vertAlign w:val="subscript"/>
        </w:rPr>
        <w:t>4</w:t>
      </w:r>
      <w:r w:rsidR="006D4A7E">
        <w:rPr>
          <w:rFonts w:ascii="Times New Roman" w:hAnsi="Times New Roman" w:cs="Times New Roman"/>
        </w:rPr>
        <w:t xml:space="preserve">, which predicted that </w:t>
      </w:r>
      <w:proofErr w:type="spellStart"/>
      <w:r w:rsidR="006D4A7E">
        <w:rPr>
          <w:rFonts w:ascii="Times New Roman" w:hAnsi="Times New Roman" w:cs="Times New Roman"/>
        </w:rPr>
        <w:t>Reg</w:t>
      </w:r>
      <w:proofErr w:type="spellEnd"/>
      <w:r w:rsidR="006D4A7E">
        <w:rPr>
          <w:rFonts w:ascii="Times New Roman" w:hAnsi="Times New Roman" w:cs="Times New Roman"/>
        </w:rPr>
        <w:t xml:space="preserve"> FD would enhance the beneficial effect of multipoint contact on </w:t>
      </w:r>
      <w:r w:rsidR="007E4DE2">
        <w:rPr>
          <w:rFonts w:ascii="Times New Roman" w:hAnsi="Times New Roman" w:cs="Times New Roman"/>
        </w:rPr>
        <w:t xml:space="preserve">forecast accuracy </w:t>
      </w:r>
      <w:r w:rsidR="006D4A7E">
        <w:rPr>
          <w:rFonts w:ascii="Times New Roman" w:hAnsi="Times New Roman" w:cs="Times New Roman"/>
        </w:rPr>
        <w:t xml:space="preserve">for </w:t>
      </w:r>
      <w:r w:rsidR="007E4DE2">
        <w:rPr>
          <w:rFonts w:ascii="Times New Roman" w:hAnsi="Times New Roman" w:cs="Times New Roman"/>
        </w:rPr>
        <w:t xml:space="preserve">stocks within </w:t>
      </w:r>
      <w:r w:rsidR="006D4A7E">
        <w:rPr>
          <w:rFonts w:ascii="Times New Roman" w:hAnsi="Times New Roman" w:cs="Times New Roman"/>
        </w:rPr>
        <w:t xml:space="preserve">an </w:t>
      </w:r>
      <w:r w:rsidR="007E4DE2">
        <w:rPr>
          <w:rFonts w:ascii="Times New Roman" w:hAnsi="Times New Roman" w:cs="Times New Roman"/>
        </w:rPr>
        <w:t>analyst</w:t>
      </w:r>
      <w:r w:rsidR="006D4A7E">
        <w:rPr>
          <w:rFonts w:ascii="Times New Roman" w:hAnsi="Times New Roman" w:cs="Times New Roman"/>
        </w:rPr>
        <w:t>’s sphere</w:t>
      </w:r>
      <w:r w:rsidR="007E4DE2">
        <w:rPr>
          <w:rFonts w:ascii="Times New Roman" w:hAnsi="Times New Roman" w:cs="Times New Roman"/>
        </w:rPr>
        <w:t xml:space="preserve"> of influence</w:t>
      </w:r>
      <w:r w:rsidR="006D4A7E">
        <w:rPr>
          <w:rFonts w:ascii="Times New Roman" w:hAnsi="Times New Roman" w:cs="Times New Roman"/>
        </w:rPr>
        <w:t xml:space="preserve">. </w:t>
      </w:r>
      <w:r w:rsidR="007E4DE2">
        <w:rPr>
          <w:rFonts w:ascii="Times New Roman" w:hAnsi="Times New Roman" w:cs="Times New Roman"/>
        </w:rPr>
        <w:t xml:space="preserve">The results using </w:t>
      </w:r>
      <w:r w:rsidR="00E524F9">
        <w:rPr>
          <w:rFonts w:ascii="Times New Roman" w:hAnsi="Times New Roman" w:cs="Times New Roman"/>
          <w:i/>
        </w:rPr>
        <w:t>STKEXP</w:t>
      </w:r>
      <w:r w:rsidR="007E4DE2">
        <w:rPr>
          <w:rFonts w:ascii="Times New Roman" w:hAnsi="Times New Roman" w:cs="Times New Roman"/>
        </w:rPr>
        <w:t xml:space="preserve"> </w:t>
      </w:r>
      <w:r w:rsidR="006D4A7E">
        <w:rPr>
          <w:rFonts w:ascii="Times New Roman" w:hAnsi="Times New Roman" w:cs="Times New Roman"/>
        </w:rPr>
        <w:t xml:space="preserve">to </w:t>
      </w:r>
      <w:r w:rsidR="00CD019A">
        <w:rPr>
          <w:rFonts w:ascii="Times New Roman" w:hAnsi="Times New Roman" w:cs="Times New Roman"/>
        </w:rPr>
        <w:t xml:space="preserve">evaluate </w:t>
      </w:r>
      <w:r w:rsidR="006D4A7E">
        <w:rPr>
          <w:rFonts w:ascii="Times New Roman" w:hAnsi="Times New Roman" w:cs="Times New Roman"/>
        </w:rPr>
        <w:t xml:space="preserve">analysts’ </w:t>
      </w:r>
      <w:r w:rsidR="007E4DE2">
        <w:rPr>
          <w:rFonts w:ascii="Times New Roman" w:hAnsi="Times New Roman" w:cs="Times New Roman"/>
        </w:rPr>
        <w:t>sphere</w:t>
      </w:r>
      <w:r w:rsidR="006D4A7E">
        <w:rPr>
          <w:rFonts w:ascii="Times New Roman" w:hAnsi="Times New Roman" w:cs="Times New Roman"/>
        </w:rPr>
        <w:t>s</w:t>
      </w:r>
      <w:r w:rsidR="007E4DE2">
        <w:rPr>
          <w:rFonts w:ascii="Times New Roman" w:hAnsi="Times New Roman" w:cs="Times New Roman"/>
        </w:rPr>
        <w:t xml:space="preserve"> of influence are similar</w:t>
      </w:r>
      <w:r w:rsidR="006D4A7E">
        <w:rPr>
          <w:rFonts w:ascii="Times New Roman" w:hAnsi="Times New Roman" w:cs="Times New Roman"/>
        </w:rPr>
        <w:t xml:space="preserve">, again failing to </w:t>
      </w:r>
      <w:r w:rsidR="007E4DE2">
        <w:rPr>
          <w:rFonts w:ascii="Times New Roman" w:hAnsi="Times New Roman" w:cs="Times New Roman"/>
        </w:rPr>
        <w:t>support H</w:t>
      </w:r>
      <w:r w:rsidR="00B82D0D">
        <w:rPr>
          <w:rFonts w:ascii="Times New Roman" w:hAnsi="Times New Roman" w:cs="Times New Roman"/>
          <w:vertAlign w:val="subscript"/>
        </w:rPr>
        <w:t>4</w:t>
      </w:r>
      <w:r w:rsidR="007E4DE2">
        <w:rPr>
          <w:rFonts w:ascii="Times New Roman" w:hAnsi="Times New Roman" w:cs="Times New Roman"/>
        </w:rPr>
        <w:t>.</w:t>
      </w:r>
    </w:p>
    <w:p w14:paraId="58EC5392" w14:textId="77777777" w:rsidR="007E4DE2" w:rsidRDefault="0040453B" w:rsidP="0040453B">
      <w:pPr>
        <w:widowControl w:val="0"/>
        <w:spacing w:before="120" w:after="0" w:line="360" w:lineRule="auto"/>
        <w:ind w:firstLine="720"/>
        <w:jc w:val="both"/>
        <w:rPr>
          <w:rFonts w:ascii="Times New Roman" w:hAnsi="Times New Roman" w:cs="Times New Roman"/>
        </w:rPr>
      </w:pPr>
      <w:r>
        <w:rPr>
          <w:rFonts w:ascii="Times New Roman" w:hAnsi="Times New Roman" w:cs="Times New Roman"/>
        </w:rPr>
        <w:t xml:space="preserve">Panel </w:t>
      </w:r>
      <w:r w:rsidR="007E4DE2">
        <w:rPr>
          <w:rFonts w:ascii="Times New Roman" w:hAnsi="Times New Roman" w:cs="Times New Roman"/>
        </w:rPr>
        <w:t>5</w:t>
      </w:r>
      <w:r>
        <w:rPr>
          <w:rFonts w:ascii="Times New Roman" w:hAnsi="Times New Roman" w:cs="Times New Roman"/>
        </w:rPr>
        <w:t xml:space="preserve">B presents results for information leadership </w:t>
      </w:r>
      <w:r w:rsidR="0026542C">
        <w:rPr>
          <w:rFonts w:ascii="Times New Roman" w:hAnsi="Times New Roman" w:cs="Times New Roman"/>
        </w:rPr>
        <w:t xml:space="preserve">in earnings forecasts </w:t>
      </w:r>
      <w:r>
        <w:rPr>
          <w:rFonts w:ascii="Times New Roman" w:hAnsi="Times New Roman" w:cs="Times New Roman"/>
        </w:rPr>
        <w:t>(</w:t>
      </w:r>
      <w:r w:rsidRPr="008537FA">
        <w:rPr>
          <w:rFonts w:ascii="Times New Roman" w:hAnsi="Times New Roman" w:cs="Times New Roman"/>
          <w:i/>
        </w:rPr>
        <w:t>FLFR</w:t>
      </w:r>
      <w:r>
        <w:rPr>
          <w:rFonts w:ascii="Times New Roman" w:hAnsi="Times New Roman" w:cs="Times New Roman"/>
        </w:rPr>
        <w:t xml:space="preserve">). </w:t>
      </w:r>
      <w:r w:rsidR="007E4DE2">
        <w:rPr>
          <w:rFonts w:ascii="Times New Roman" w:hAnsi="Times New Roman" w:cs="Times New Roman"/>
        </w:rPr>
        <w:t xml:space="preserve">Recall from Panel 4B that </w:t>
      </w:r>
      <w:r w:rsidR="001E56EB" w:rsidRPr="001E56EB">
        <w:rPr>
          <w:rFonts w:ascii="Times New Roman" w:hAnsi="Times New Roman" w:cs="Times New Roman"/>
          <w:i/>
        </w:rPr>
        <w:t>MPC</w:t>
      </w:r>
      <w:r w:rsidR="003C26D9">
        <w:rPr>
          <w:rFonts w:ascii="Times New Roman" w:hAnsi="Times New Roman" w:cs="Times New Roman"/>
        </w:rPr>
        <w:t xml:space="preserve"> </w:t>
      </w:r>
      <w:r w:rsidR="0026542C">
        <w:rPr>
          <w:rFonts w:ascii="Times New Roman" w:hAnsi="Times New Roman" w:cs="Times New Roman"/>
        </w:rPr>
        <w:t>ha</w:t>
      </w:r>
      <w:r w:rsidR="00CD019A">
        <w:rPr>
          <w:rFonts w:ascii="Times New Roman" w:hAnsi="Times New Roman" w:cs="Times New Roman"/>
        </w:rPr>
        <w:t>s</w:t>
      </w:r>
      <w:r w:rsidR="0026542C">
        <w:rPr>
          <w:rFonts w:ascii="Times New Roman" w:hAnsi="Times New Roman" w:cs="Times New Roman"/>
        </w:rPr>
        <w:t xml:space="preserve"> an increasingly positive association with </w:t>
      </w:r>
      <w:r w:rsidR="0026542C" w:rsidRPr="0026542C">
        <w:rPr>
          <w:rFonts w:ascii="Times New Roman" w:hAnsi="Times New Roman" w:cs="Times New Roman"/>
          <w:i/>
        </w:rPr>
        <w:t>FLFR</w:t>
      </w:r>
      <w:r w:rsidR="0026542C">
        <w:rPr>
          <w:rFonts w:ascii="Times New Roman" w:hAnsi="Times New Roman" w:cs="Times New Roman"/>
        </w:rPr>
        <w:t xml:space="preserve"> </w:t>
      </w:r>
      <w:r w:rsidR="003C26D9">
        <w:rPr>
          <w:rFonts w:ascii="Times New Roman" w:hAnsi="Times New Roman" w:cs="Times New Roman"/>
        </w:rPr>
        <w:t xml:space="preserve">as </w:t>
      </w:r>
      <w:r w:rsidR="001E56EB" w:rsidRPr="001E56EB">
        <w:rPr>
          <w:rFonts w:ascii="Times New Roman" w:hAnsi="Times New Roman" w:cs="Times New Roman"/>
          <w:i/>
        </w:rPr>
        <w:t>PORTF</w:t>
      </w:r>
      <w:r w:rsidR="003C26D9">
        <w:rPr>
          <w:rFonts w:ascii="Times New Roman" w:hAnsi="Times New Roman" w:cs="Times New Roman"/>
        </w:rPr>
        <w:t xml:space="preserve"> or </w:t>
      </w:r>
      <w:r w:rsidR="00E524F9">
        <w:rPr>
          <w:rFonts w:ascii="Times New Roman" w:hAnsi="Times New Roman" w:cs="Times New Roman"/>
          <w:i/>
        </w:rPr>
        <w:t>STKEXP</w:t>
      </w:r>
      <w:r w:rsidR="003C26D9">
        <w:rPr>
          <w:rFonts w:ascii="Times New Roman" w:hAnsi="Times New Roman" w:cs="Times New Roman"/>
        </w:rPr>
        <w:t xml:space="preserve"> increase</w:t>
      </w:r>
      <w:r w:rsidR="00CD019A">
        <w:rPr>
          <w:rFonts w:ascii="Times New Roman" w:hAnsi="Times New Roman" w:cs="Times New Roman"/>
        </w:rPr>
        <w:t>s</w:t>
      </w:r>
      <w:r w:rsidR="003C26D9">
        <w:rPr>
          <w:rFonts w:ascii="Times New Roman" w:hAnsi="Times New Roman" w:cs="Times New Roman"/>
        </w:rPr>
        <w:t xml:space="preserve">. The results in Panel 5B suggest that this increasing relationship is concentrated </w:t>
      </w:r>
      <w:r w:rsidR="0026542C">
        <w:rPr>
          <w:rFonts w:ascii="Times New Roman" w:hAnsi="Times New Roman" w:cs="Times New Roman"/>
        </w:rPr>
        <w:t>with</w:t>
      </w:r>
      <w:r w:rsidR="003C26D9">
        <w:rPr>
          <w:rFonts w:ascii="Times New Roman" w:hAnsi="Times New Roman" w:cs="Times New Roman"/>
        </w:rPr>
        <w:t>in the post</w:t>
      </w:r>
      <w:r w:rsidR="007E66FC">
        <w:rPr>
          <w:rFonts w:ascii="Times New Roman" w:hAnsi="Times New Roman" w:cs="Times New Roman"/>
        </w:rPr>
        <w:t>-</w:t>
      </w:r>
      <w:r w:rsidR="003C26D9">
        <w:rPr>
          <w:rFonts w:ascii="Times New Roman" w:hAnsi="Times New Roman" w:cs="Times New Roman"/>
        </w:rPr>
        <w:t xml:space="preserve">FD period. </w:t>
      </w:r>
      <w:r w:rsidR="0026542C">
        <w:rPr>
          <w:rFonts w:ascii="Times New Roman" w:hAnsi="Times New Roman" w:cs="Times New Roman"/>
        </w:rPr>
        <w:t xml:space="preserve">Examining </w:t>
      </w:r>
      <w:r w:rsidR="003C26D9">
        <w:rPr>
          <w:rFonts w:ascii="Times New Roman" w:hAnsi="Times New Roman" w:cs="Times New Roman"/>
        </w:rPr>
        <w:t xml:space="preserve">coefficients </w:t>
      </w:r>
      <w:r w:rsidR="0026542C">
        <w:rPr>
          <w:rFonts w:ascii="Times New Roman" w:hAnsi="Times New Roman" w:cs="Times New Roman"/>
        </w:rPr>
        <w:t xml:space="preserve">for </w:t>
      </w:r>
      <w:r w:rsidR="003C26D9">
        <w:rPr>
          <w:rFonts w:ascii="Times New Roman" w:hAnsi="Times New Roman" w:cs="Times New Roman"/>
        </w:rPr>
        <w:t xml:space="preserve">the main effect </w:t>
      </w:r>
      <w:r w:rsidR="0026542C">
        <w:rPr>
          <w:rFonts w:ascii="Times New Roman" w:hAnsi="Times New Roman" w:cs="Times New Roman"/>
        </w:rPr>
        <w:t xml:space="preserve">of </w:t>
      </w:r>
      <w:r w:rsidR="001E56EB" w:rsidRPr="001E56EB">
        <w:rPr>
          <w:rFonts w:ascii="Times New Roman" w:hAnsi="Times New Roman" w:cs="Times New Roman"/>
          <w:i/>
        </w:rPr>
        <w:t>MPC</w:t>
      </w:r>
      <w:r w:rsidR="0026542C">
        <w:rPr>
          <w:rFonts w:ascii="Times New Roman" w:hAnsi="Times New Roman" w:cs="Times New Roman"/>
        </w:rPr>
        <w:t xml:space="preserve"> </w:t>
      </w:r>
      <w:r w:rsidR="00840C2D">
        <w:rPr>
          <w:rFonts w:ascii="Times New Roman" w:hAnsi="Times New Roman" w:cs="Times New Roman"/>
        </w:rPr>
        <w:t>(</w:t>
      </w:r>
      <w:r w:rsidR="00840C2D" w:rsidRPr="00840C2D">
        <w:rPr>
          <w:rFonts w:ascii="Symbol" w:hAnsi="Symbol" w:cs="Times New Roman"/>
        </w:rPr>
        <w:t></w:t>
      </w:r>
      <w:r w:rsidR="00840C2D" w:rsidRPr="00840C2D">
        <w:rPr>
          <w:rFonts w:ascii="Times New Roman" w:hAnsi="Times New Roman" w:cs="Times New Roman"/>
          <w:vertAlign w:val="subscript"/>
        </w:rPr>
        <w:t>3</w:t>
      </w:r>
      <w:r w:rsidR="00840C2D">
        <w:rPr>
          <w:rFonts w:ascii="Times New Roman" w:hAnsi="Times New Roman" w:cs="Times New Roman"/>
        </w:rPr>
        <w:t xml:space="preserve">) </w:t>
      </w:r>
      <w:r w:rsidR="0026542C">
        <w:rPr>
          <w:rFonts w:ascii="Times New Roman" w:hAnsi="Times New Roman" w:cs="Times New Roman"/>
        </w:rPr>
        <w:t>suggests a</w:t>
      </w:r>
      <w:r w:rsidR="003C26D9">
        <w:rPr>
          <w:rFonts w:ascii="Times New Roman" w:hAnsi="Times New Roman" w:cs="Times New Roman"/>
        </w:rPr>
        <w:t xml:space="preserve"> </w:t>
      </w:r>
      <w:r w:rsidR="0026542C">
        <w:rPr>
          <w:rFonts w:ascii="Times New Roman" w:hAnsi="Times New Roman" w:cs="Times New Roman"/>
        </w:rPr>
        <w:t xml:space="preserve">stronger association for stocks within an analyst’s sphere of influence (i.e., large </w:t>
      </w:r>
      <w:r w:rsidR="0026542C" w:rsidRPr="0026542C">
        <w:rPr>
          <w:rFonts w:ascii="Times New Roman" w:hAnsi="Times New Roman" w:cs="Times New Roman"/>
          <w:i/>
        </w:rPr>
        <w:t>PORTF</w:t>
      </w:r>
      <w:r w:rsidR="0026542C">
        <w:rPr>
          <w:rFonts w:ascii="Times New Roman" w:hAnsi="Times New Roman" w:cs="Times New Roman"/>
        </w:rPr>
        <w:t>)</w:t>
      </w:r>
      <w:r w:rsidR="003C26D9">
        <w:rPr>
          <w:rFonts w:ascii="Times New Roman" w:hAnsi="Times New Roman" w:cs="Times New Roman"/>
        </w:rPr>
        <w:t xml:space="preserve">. For instance, </w:t>
      </w:r>
      <w:r w:rsidR="0026542C">
        <w:rPr>
          <w:rFonts w:ascii="Times New Roman" w:hAnsi="Times New Roman" w:cs="Times New Roman"/>
        </w:rPr>
        <w:t xml:space="preserve">the increase </w:t>
      </w:r>
      <w:r w:rsidR="00840C2D">
        <w:rPr>
          <w:rFonts w:ascii="Times New Roman" w:hAnsi="Times New Roman" w:cs="Times New Roman"/>
        </w:rPr>
        <w:t xml:space="preserve">in </w:t>
      </w:r>
      <w:r w:rsidR="00840C2D" w:rsidRPr="00840C2D">
        <w:rPr>
          <w:rFonts w:ascii="Symbol" w:hAnsi="Symbol" w:cs="Times New Roman"/>
        </w:rPr>
        <w:t></w:t>
      </w:r>
      <w:r w:rsidR="00840C2D" w:rsidRPr="00840C2D">
        <w:rPr>
          <w:rFonts w:ascii="Times New Roman" w:hAnsi="Times New Roman" w:cs="Times New Roman"/>
          <w:vertAlign w:val="subscript"/>
        </w:rPr>
        <w:t>3</w:t>
      </w:r>
      <w:r w:rsidR="00801191">
        <w:rPr>
          <w:rFonts w:ascii="Times New Roman" w:hAnsi="Times New Roman" w:cs="Times New Roman"/>
        </w:rPr>
        <w:t xml:space="preserve"> </w:t>
      </w:r>
      <w:r w:rsidR="0026542C">
        <w:rPr>
          <w:rFonts w:ascii="Times New Roman" w:hAnsi="Times New Roman" w:cs="Times New Roman"/>
        </w:rPr>
        <w:t xml:space="preserve">is </w:t>
      </w:r>
      <w:r w:rsidR="003C26D9">
        <w:rPr>
          <w:rFonts w:ascii="Times New Roman" w:hAnsi="Times New Roman" w:cs="Times New Roman"/>
        </w:rPr>
        <w:t xml:space="preserve">insignificant </w:t>
      </w:r>
      <w:r w:rsidR="00801191">
        <w:rPr>
          <w:rFonts w:ascii="Times New Roman" w:hAnsi="Times New Roman" w:cs="Times New Roman"/>
        </w:rPr>
        <w:t xml:space="preserve">when comparing </w:t>
      </w:r>
      <w:r w:rsidR="003C26D9">
        <w:rPr>
          <w:rFonts w:ascii="Times New Roman" w:hAnsi="Times New Roman" w:cs="Times New Roman"/>
        </w:rPr>
        <w:t xml:space="preserve">the smallest to largest </w:t>
      </w:r>
      <w:r w:rsidR="001E56EB" w:rsidRPr="001E56EB">
        <w:rPr>
          <w:rFonts w:ascii="Times New Roman" w:hAnsi="Times New Roman" w:cs="Times New Roman"/>
          <w:i/>
        </w:rPr>
        <w:t>PORTF</w:t>
      </w:r>
      <w:r w:rsidR="0026542C">
        <w:rPr>
          <w:rFonts w:ascii="Times New Roman" w:hAnsi="Times New Roman" w:cs="Times New Roman"/>
        </w:rPr>
        <w:t xml:space="preserve"> group (0.141, </w:t>
      </w:r>
      <w:r w:rsidR="0026542C" w:rsidRPr="0026542C">
        <w:rPr>
          <w:rFonts w:ascii="Times New Roman" w:hAnsi="Times New Roman" w:cs="Times New Roman"/>
          <w:i/>
        </w:rPr>
        <w:t>t</w:t>
      </w:r>
      <w:r w:rsidR="0026542C">
        <w:rPr>
          <w:rFonts w:ascii="Times New Roman" w:hAnsi="Times New Roman" w:cs="Times New Roman"/>
        </w:rPr>
        <w:t xml:space="preserve"> = 0.83)</w:t>
      </w:r>
      <w:r w:rsidR="003C26D9">
        <w:rPr>
          <w:rFonts w:ascii="Times New Roman" w:hAnsi="Times New Roman" w:cs="Times New Roman"/>
        </w:rPr>
        <w:t xml:space="preserve">. </w:t>
      </w:r>
      <w:r w:rsidR="0026542C">
        <w:rPr>
          <w:rFonts w:ascii="Times New Roman" w:hAnsi="Times New Roman" w:cs="Times New Roman"/>
        </w:rPr>
        <w:t xml:space="preserve">In contrast, </w:t>
      </w:r>
      <w:r w:rsidR="003C26D9">
        <w:rPr>
          <w:rFonts w:ascii="Times New Roman" w:hAnsi="Times New Roman" w:cs="Times New Roman"/>
        </w:rPr>
        <w:t xml:space="preserve">the </w:t>
      </w:r>
      <w:r w:rsidR="0026542C">
        <w:rPr>
          <w:rFonts w:ascii="Times New Roman" w:hAnsi="Times New Roman" w:cs="Times New Roman"/>
        </w:rPr>
        <w:t xml:space="preserve">coefficient for the </w:t>
      </w:r>
      <w:r w:rsidR="003C26D9">
        <w:rPr>
          <w:rFonts w:ascii="Times New Roman" w:hAnsi="Times New Roman" w:cs="Times New Roman"/>
        </w:rPr>
        <w:t>interaction term</w:t>
      </w:r>
      <w:r w:rsidR="00840C2D">
        <w:rPr>
          <w:rFonts w:ascii="Times New Roman" w:hAnsi="Times New Roman" w:cs="Times New Roman"/>
        </w:rPr>
        <w:t xml:space="preserve"> </w:t>
      </w:r>
      <w:r w:rsidR="00840C2D" w:rsidRPr="00840C2D">
        <w:rPr>
          <w:rFonts w:ascii="Symbol" w:hAnsi="Symbol" w:cs="Times New Roman"/>
        </w:rPr>
        <w:t></w:t>
      </w:r>
      <w:r w:rsidR="00840C2D" w:rsidRPr="00840C2D">
        <w:rPr>
          <w:rFonts w:ascii="Times New Roman" w:hAnsi="Times New Roman" w:cs="Times New Roman"/>
          <w:vertAlign w:val="subscript"/>
        </w:rPr>
        <w:t>3</w:t>
      </w:r>
      <w:r w:rsidR="00840C2D">
        <w:rPr>
          <w:rFonts w:ascii="Times New Roman" w:hAnsi="Times New Roman" w:cs="Times New Roman"/>
          <w:vertAlign w:val="subscript"/>
        </w:rPr>
        <w:t>3</w:t>
      </w:r>
      <w:r w:rsidR="003C26D9">
        <w:rPr>
          <w:rFonts w:ascii="Times New Roman" w:hAnsi="Times New Roman" w:cs="Times New Roman"/>
        </w:rPr>
        <w:t xml:space="preserve"> </w:t>
      </w:r>
      <w:r w:rsidR="00801191">
        <w:rPr>
          <w:rFonts w:ascii="Times New Roman" w:hAnsi="Times New Roman" w:cs="Times New Roman"/>
        </w:rPr>
        <w:t xml:space="preserve">is </w:t>
      </w:r>
      <w:r w:rsidR="003C26D9">
        <w:rPr>
          <w:rFonts w:ascii="Times New Roman" w:hAnsi="Times New Roman" w:cs="Times New Roman"/>
        </w:rPr>
        <w:t>significant</w:t>
      </w:r>
      <w:r w:rsidR="00801191">
        <w:rPr>
          <w:rFonts w:ascii="Times New Roman" w:hAnsi="Times New Roman" w:cs="Times New Roman"/>
        </w:rPr>
        <w:t>ly</w:t>
      </w:r>
      <w:r w:rsidR="003C26D9">
        <w:rPr>
          <w:rFonts w:ascii="Times New Roman" w:hAnsi="Times New Roman" w:cs="Times New Roman"/>
        </w:rPr>
        <w:t xml:space="preserve"> </w:t>
      </w:r>
      <w:r w:rsidR="00801191">
        <w:rPr>
          <w:rFonts w:ascii="Times New Roman" w:hAnsi="Times New Roman" w:cs="Times New Roman"/>
        </w:rPr>
        <w:t>larger (</w:t>
      </w:r>
      <w:r w:rsidR="003C26D9">
        <w:rPr>
          <w:rFonts w:ascii="Times New Roman" w:hAnsi="Times New Roman" w:cs="Times New Roman"/>
        </w:rPr>
        <w:t>0.614</w:t>
      </w:r>
      <w:r w:rsidR="00801191">
        <w:rPr>
          <w:rFonts w:ascii="Times New Roman" w:hAnsi="Times New Roman" w:cs="Times New Roman"/>
        </w:rPr>
        <w:t xml:space="preserve">, </w:t>
      </w:r>
      <w:r w:rsidR="003C26D9" w:rsidRPr="00801191">
        <w:rPr>
          <w:rFonts w:ascii="Times New Roman" w:hAnsi="Times New Roman" w:cs="Times New Roman"/>
          <w:i/>
        </w:rPr>
        <w:t>t</w:t>
      </w:r>
      <w:r w:rsidR="00801191">
        <w:rPr>
          <w:rFonts w:ascii="Times New Roman" w:hAnsi="Times New Roman" w:cs="Times New Roman"/>
        </w:rPr>
        <w:t xml:space="preserve"> = </w:t>
      </w:r>
      <w:r w:rsidR="003C26D9">
        <w:rPr>
          <w:rFonts w:ascii="Times New Roman" w:hAnsi="Times New Roman" w:cs="Times New Roman"/>
        </w:rPr>
        <w:t xml:space="preserve">1.94) </w:t>
      </w:r>
      <w:r w:rsidR="00801191">
        <w:rPr>
          <w:rFonts w:ascii="Times New Roman" w:hAnsi="Times New Roman" w:cs="Times New Roman"/>
        </w:rPr>
        <w:t xml:space="preserve">for the </w:t>
      </w:r>
      <w:r w:rsidR="003C26D9">
        <w:rPr>
          <w:rFonts w:ascii="Times New Roman" w:hAnsi="Times New Roman" w:cs="Times New Roman"/>
        </w:rPr>
        <w:t xml:space="preserve">largest </w:t>
      </w:r>
      <w:r w:rsidR="00801191">
        <w:rPr>
          <w:rFonts w:ascii="Times New Roman" w:hAnsi="Times New Roman" w:cs="Times New Roman"/>
        </w:rPr>
        <w:t xml:space="preserve">versus smallest </w:t>
      </w:r>
      <w:r w:rsidR="001E56EB" w:rsidRPr="001E56EB">
        <w:rPr>
          <w:rFonts w:ascii="Times New Roman" w:hAnsi="Times New Roman" w:cs="Times New Roman"/>
          <w:i/>
        </w:rPr>
        <w:t>PORTF</w:t>
      </w:r>
      <w:r w:rsidR="00801191">
        <w:rPr>
          <w:rFonts w:ascii="Times New Roman" w:hAnsi="Times New Roman" w:cs="Times New Roman"/>
        </w:rPr>
        <w:t xml:space="preserve"> subsample</w:t>
      </w:r>
      <w:r w:rsidR="003C26D9">
        <w:rPr>
          <w:rFonts w:ascii="Times New Roman" w:hAnsi="Times New Roman" w:cs="Times New Roman"/>
        </w:rPr>
        <w:t xml:space="preserve">. </w:t>
      </w:r>
      <w:r w:rsidR="00801191">
        <w:rPr>
          <w:rFonts w:ascii="Times New Roman" w:hAnsi="Times New Roman" w:cs="Times New Roman"/>
        </w:rPr>
        <w:t>Moreover</w:t>
      </w:r>
      <w:r w:rsidR="003C26D9">
        <w:rPr>
          <w:rFonts w:ascii="Times New Roman" w:hAnsi="Times New Roman" w:cs="Times New Roman"/>
        </w:rPr>
        <w:t xml:space="preserve">, </w:t>
      </w:r>
      <w:r w:rsidR="00801191">
        <w:rPr>
          <w:rFonts w:ascii="Times New Roman" w:hAnsi="Times New Roman" w:cs="Times New Roman"/>
        </w:rPr>
        <w:t xml:space="preserve">the joint effect </w:t>
      </w:r>
      <w:r w:rsidR="00840C2D">
        <w:rPr>
          <w:rFonts w:ascii="Times New Roman" w:hAnsi="Times New Roman" w:cs="Times New Roman"/>
        </w:rPr>
        <w:t>(</w:t>
      </w:r>
      <w:r w:rsidR="00840C2D" w:rsidRPr="00840C2D">
        <w:rPr>
          <w:rFonts w:ascii="Symbol" w:hAnsi="Symbol" w:cs="Times New Roman"/>
        </w:rPr>
        <w:t></w:t>
      </w:r>
      <w:r w:rsidR="00840C2D" w:rsidRPr="00840C2D">
        <w:rPr>
          <w:rFonts w:ascii="Times New Roman" w:hAnsi="Times New Roman" w:cs="Times New Roman"/>
          <w:vertAlign w:val="subscript"/>
        </w:rPr>
        <w:t>3</w:t>
      </w:r>
      <w:r w:rsidR="00840C2D" w:rsidRPr="00840C2D">
        <w:rPr>
          <w:rFonts w:ascii="Symbol" w:hAnsi="Symbol" w:cs="Times New Roman"/>
        </w:rPr>
        <w:t></w:t>
      </w:r>
      <w:r w:rsidR="00840C2D">
        <w:rPr>
          <w:rFonts w:ascii="Symbol" w:hAnsi="Symbol" w:cs="Times New Roman"/>
        </w:rPr>
        <w:t></w:t>
      </w:r>
      <w:r w:rsidR="00840C2D">
        <w:rPr>
          <w:rFonts w:ascii="Symbol" w:hAnsi="Symbol" w:cs="Times New Roman"/>
        </w:rPr>
        <w:t></w:t>
      </w:r>
      <w:r w:rsidR="00840C2D" w:rsidRPr="00840C2D">
        <w:rPr>
          <w:rFonts w:ascii="Symbol" w:hAnsi="Symbol" w:cs="Times New Roman"/>
        </w:rPr>
        <w:t></w:t>
      </w:r>
      <w:r w:rsidR="00840C2D" w:rsidRPr="00840C2D">
        <w:rPr>
          <w:rFonts w:ascii="Times New Roman" w:hAnsi="Times New Roman" w:cs="Times New Roman"/>
          <w:vertAlign w:val="subscript"/>
        </w:rPr>
        <w:t>3</w:t>
      </w:r>
      <w:r w:rsidR="00840C2D">
        <w:rPr>
          <w:rFonts w:ascii="Times New Roman" w:hAnsi="Times New Roman" w:cs="Times New Roman"/>
          <w:vertAlign w:val="subscript"/>
        </w:rPr>
        <w:t>3</w:t>
      </w:r>
      <w:r w:rsidR="00840C2D">
        <w:rPr>
          <w:rFonts w:ascii="Times New Roman" w:hAnsi="Times New Roman" w:cs="Times New Roman"/>
        </w:rPr>
        <w:t>)</w:t>
      </w:r>
      <w:r w:rsidR="003C26D9">
        <w:rPr>
          <w:rFonts w:ascii="Times New Roman" w:hAnsi="Times New Roman" w:cs="Times New Roman"/>
        </w:rPr>
        <w:t xml:space="preserve"> </w:t>
      </w:r>
      <w:r w:rsidR="00801191">
        <w:rPr>
          <w:rFonts w:ascii="Times New Roman" w:hAnsi="Times New Roman" w:cs="Times New Roman"/>
        </w:rPr>
        <w:t xml:space="preserve">is </w:t>
      </w:r>
      <w:r w:rsidR="003C26D9">
        <w:rPr>
          <w:rFonts w:ascii="Times New Roman" w:hAnsi="Times New Roman" w:cs="Times New Roman"/>
        </w:rPr>
        <w:t xml:space="preserve">significantly </w:t>
      </w:r>
      <w:r w:rsidR="00801191">
        <w:rPr>
          <w:rFonts w:ascii="Times New Roman" w:hAnsi="Times New Roman" w:cs="Times New Roman"/>
        </w:rPr>
        <w:t xml:space="preserve">larger (0.755, </w:t>
      </w:r>
      <w:r w:rsidR="003C26D9" w:rsidRPr="00801191">
        <w:rPr>
          <w:rFonts w:ascii="Times New Roman" w:hAnsi="Times New Roman" w:cs="Times New Roman"/>
          <w:i/>
        </w:rPr>
        <w:t>t</w:t>
      </w:r>
      <w:r w:rsidR="00801191">
        <w:rPr>
          <w:rFonts w:ascii="Times New Roman" w:hAnsi="Times New Roman" w:cs="Times New Roman"/>
        </w:rPr>
        <w:t xml:space="preserve"> = </w:t>
      </w:r>
      <w:r w:rsidR="003C26D9">
        <w:rPr>
          <w:rFonts w:ascii="Times New Roman" w:hAnsi="Times New Roman" w:cs="Times New Roman"/>
        </w:rPr>
        <w:t xml:space="preserve">2.10) </w:t>
      </w:r>
      <w:r w:rsidR="00801191">
        <w:rPr>
          <w:rFonts w:ascii="Times New Roman" w:hAnsi="Times New Roman" w:cs="Times New Roman"/>
        </w:rPr>
        <w:t xml:space="preserve">for the largest relative to </w:t>
      </w:r>
      <w:r w:rsidR="003C26D9">
        <w:rPr>
          <w:rFonts w:ascii="Times New Roman" w:hAnsi="Times New Roman" w:cs="Times New Roman"/>
        </w:rPr>
        <w:t xml:space="preserve">smallest </w:t>
      </w:r>
      <w:r w:rsidR="001E56EB" w:rsidRPr="001E56EB">
        <w:rPr>
          <w:rFonts w:ascii="Times New Roman" w:hAnsi="Times New Roman" w:cs="Times New Roman"/>
          <w:i/>
        </w:rPr>
        <w:t>PORTF</w:t>
      </w:r>
      <w:r w:rsidR="00801191">
        <w:rPr>
          <w:rFonts w:ascii="Times New Roman" w:hAnsi="Times New Roman" w:cs="Times New Roman"/>
          <w:i/>
        </w:rPr>
        <w:t xml:space="preserve"> </w:t>
      </w:r>
      <w:r w:rsidR="00801191">
        <w:rPr>
          <w:rFonts w:ascii="Times New Roman" w:hAnsi="Times New Roman" w:cs="Times New Roman"/>
        </w:rPr>
        <w:t>subsample</w:t>
      </w:r>
      <w:r w:rsidR="003C26D9">
        <w:rPr>
          <w:rFonts w:ascii="Times New Roman" w:hAnsi="Times New Roman" w:cs="Times New Roman"/>
        </w:rPr>
        <w:t xml:space="preserve">. </w:t>
      </w:r>
      <w:r w:rsidR="00801191">
        <w:rPr>
          <w:rFonts w:ascii="Times New Roman" w:hAnsi="Times New Roman" w:cs="Times New Roman"/>
        </w:rPr>
        <w:t xml:space="preserve">Regressions for the </w:t>
      </w:r>
      <w:r w:rsidR="00E524F9">
        <w:rPr>
          <w:rFonts w:ascii="Times New Roman" w:hAnsi="Times New Roman" w:cs="Times New Roman"/>
          <w:i/>
        </w:rPr>
        <w:t>STKEXP</w:t>
      </w:r>
      <w:r w:rsidR="003C26D9">
        <w:rPr>
          <w:rFonts w:ascii="Times New Roman" w:hAnsi="Times New Roman" w:cs="Times New Roman"/>
        </w:rPr>
        <w:t xml:space="preserve"> </w:t>
      </w:r>
      <w:r w:rsidR="00801191">
        <w:rPr>
          <w:rFonts w:ascii="Times New Roman" w:hAnsi="Times New Roman" w:cs="Times New Roman"/>
        </w:rPr>
        <w:t>subsamples yield analogous findings</w:t>
      </w:r>
      <w:r w:rsidR="003C26D9">
        <w:rPr>
          <w:rFonts w:ascii="Times New Roman" w:hAnsi="Times New Roman" w:cs="Times New Roman"/>
        </w:rPr>
        <w:t xml:space="preserve">. </w:t>
      </w:r>
      <w:r w:rsidR="00801191">
        <w:rPr>
          <w:rFonts w:ascii="Times New Roman" w:hAnsi="Times New Roman" w:cs="Times New Roman"/>
        </w:rPr>
        <w:t xml:space="preserve">Together, these findings give </w:t>
      </w:r>
      <w:r w:rsidR="003C26D9">
        <w:rPr>
          <w:rFonts w:ascii="Times New Roman" w:hAnsi="Times New Roman" w:cs="Times New Roman"/>
        </w:rPr>
        <w:t xml:space="preserve">strong support </w:t>
      </w:r>
      <w:r w:rsidR="00801191">
        <w:rPr>
          <w:rFonts w:ascii="Times New Roman" w:hAnsi="Times New Roman" w:cs="Times New Roman"/>
        </w:rPr>
        <w:t xml:space="preserve">to </w:t>
      </w:r>
      <w:r w:rsidR="003C26D9">
        <w:rPr>
          <w:rFonts w:ascii="Times New Roman" w:hAnsi="Times New Roman" w:cs="Times New Roman"/>
        </w:rPr>
        <w:t>H</w:t>
      </w:r>
      <w:r w:rsidR="00B82D0D">
        <w:rPr>
          <w:rFonts w:ascii="Times New Roman" w:hAnsi="Times New Roman" w:cs="Times New Roman"/>
          <w:vertAlign w:val="subscript"/>
        </w:rPr>
        <w:t>5</w:t>
      </w:r>
      <w:r w:rsidR="00801191">
        <w:rPr>
          <w:rFonts w:ascii="Times New Roman" w:hAnsi="Times New Roman" w:cs="Times New Roman"/>
        </w:rPr>
        <w:t xml:space="preserve">, which predicted that </w:t>
      </w:r>
      <w:proofErr w:type="spellStart"/>
      <w:r w:rsidR="00801191">
        <w:rPr>
          <w:rFonts w:ascii="Times New Roman" w:hAnsi="Times New Roman" w:cs="Times New Roman"/>
        </w:rPr>
        <w:t>Reg</w:t>
      </w:r>
      <w:proofErr w:type="spellEnd"/>
      <w:r w:rsidR="00801191">
        <w:rPr>
          <w:rFonts w:ascii="Times New Roman" w:hAnsi="Times New Roman" w:cs="Times New Roman"/>
        </w:rPr>
        <w:t xml:space="preserve"> FD would magnify the positive effect of multipoint contact on information </w:t>
      </w:r>
      <w:r w:rsidR="003C26D9">
        <w:rPr>
          <w:rFonts w:ascii="Times New Roman" w:hAnsi="Times New Roman" w:cs="Times New Roman"/>
        </w:rPr>
        <w:t xml:space="preserve">leadership </w:t>
      </w:r>
      <w:r w:rsidR="00B82D0D">
        <w:rPr>
          <w:rFonts w:ascii="Times New Roman" w:hAnsi="Times New Roman" w:cs="Times New Roman"/>
        </w:rPr>
        <w:t xml:space="preserve">in earnings forecasts </w:t>
      </w:r>
      <w:r w:rsidR="00801191">
        <w:rPr>
          <w:rFonts w:ascii="Times New Roman" w:hAnsi="Times New Roman" w:cs="Times New Roman"/>
        </w:rPr>
        <w:t xml:space="preserve">for stocks within an analyst’s sphere of influence. </w:t>
      </w:r>
      <w:r w:rsidR="003C26D9">
        <w:rPr>
          <w:rFonts w:ascii="Times New Roman" w:hAnsi="Times New Roman" w:cs="Times New Roman"/>
        </w:rPr>
        <w:t xml:space="preserve">Indeed, the insignificant main effect </w:t>
      </w:r>
      <w:r w:rsidR="00801191">
        <w:rPr>
          <w:rFonts w:ascii="Times New Roman" w:hAnsi="Times New Roman" w:cs="Times New Roman"/>
        </w:rPr>
        <w:t>coefficients suggest</w:t>
      </w:r>
      <w:r w:rsidR="003C26D9">
        <w:rPr>
          <w:rFonts w:ascii="Times New Roman" w:hAnsi="Times New Roman" w:cs="Times New Roman"/>
        </w:rPr>
        <w:t xml:space="preserve"> that mutual forbearance </w:t>
      </w:r>
      <w:r w:rsidR="00801191">
        <w:rPr>
          <w:rFonts w:ascii="Times New Roman" w:hAnsi="Times New Roman" w:cs="Times New Roman"/>
        </w:rPr>
        <w:t xml:space="preserve">was </w:t>
      </w:r>
      <w:r w:rsidR="003C26D9">
        <w:rPr>
          <w:rFonts w:ascii="Times New Roman" w:hAnsi="Times New Roman" w:cs="Times New Roman"/>
        </w:rPr>
        <w:t>concentrated in the period</w:t>
      </w:r>
      <w:r w:rsidR="00801191">
        <w:rPr>
          <w:rFonts w:ascii="Times New Roman" w:hAnsi="Times New Roman" w:cs="Times New Roman"/>
        </w:rPr>
        <w:t xml:space="preserve"> following the enactment of </w:t>
      </w:r>
      <w:proofErr w:type="spellStart"/>
      <w:r w:rsidR="00801191">
        <w:rPr>
          <w:rFonts w:ascii="Times New Roman" w:hAnsi="Times New Roman" w:cs="Times New Roman"/>
        </w:rPr>
        <w:t>Reg</w:t>
      </w:r>
      <w:proofErr w:type="spellEnd"/>
      <w:r w:rsidR="00801191">
        <w:rPr>
          <w:rFonts w:ascii="Times New Roman" w:hAnsi="Times New Roman" w:cs="Times New Roman"/>
        </w:rPr>
        <w:t xml:space="preserve"> FD</w:t>
      </w:r>
      <w:r w:rsidR="003C26D9">
        <w:rPr>
          <w:rFonts w:ascii="Times New Roman" w:hAnsi="Times New Roman" w:cs="Times New Roman"/>
        </w:rPr>
        <w:t>.</w:t>
      </w:r>
    </w:p>
    <w:p w14:paraId="7D4EF6C8" w14:textId="77777777" w:rsidR="00FE5A3C" w:rsidRDefault="003C26D9">
      <w:pPr>
        <w:widowControl w:val="0"/>
        <w:spacing w:before="120" w:after="120" w:line="360" w:lineRule="auto"/>
        <w:ind w:firstLine="720"/>
        <w:jc w:val="both"/>
        <w:rPr>
          <w:rFonts w:ascii="Times New Roman" w:hAnsi="Times New Roman" w:cs="Times New Roman"/>
        </w:rPr>
      </w:pPr>
      <w:r>
        <w:rPr>
          <w:rFonts w:ascii="Times New Roman" w:hAnsi="Times New Roman" w:cs="Times New Roman"/>
        </w:rPr>
        <w:t xml:space="preserve">Panel 5C presents the </w:t>
      </w:r>
      <w:r w:rsidR="0035720E">
        <w:rPr>
          <w:rFonts w:ascii="Times New Roman" w:hAnsi="Times New Roman" w:cs="Times New Roman"/>
        </w:rPr>
        <w:t xml:space="preserve">findings </w:t>
      </w:r>
      <w:r>
        <w:rPr>
          <w:rFonts w:ascii="Times New Roman" w:hAnsi="Times New Roman" w:cs="Times New Roman"/>
        </w:rPr>
        <w:t>for information leadership</w:t>
      </w:r>
      <w:r w:rsidR="00B82D0D">
        <w:rPr>
          <w:rFonts w:ascii="Times New Roman" w:hAnsi="Times New Roman" w:cs="Times New Roman"/>
        </w:rPr>
        <w:t xml:space="preserve"> in recommendations</w:t>
      </w:r>
      <w:r w:rsidR="007D134A">
        <w:rPr>
          <w:rFonts w:ascii="Times New Roman" w:hAnsi="Times New Roman" w:cs="Times New Roman"/>
        </w:rPr>
        <w:t>,</w:t>
      </w:r>
      <w:r>
        <w:rPr>
          <w:rFonts w:ascii="Times New Roman" w:hAnsi="Times New Roman" w:cs="Times New Roman"/>
        </w:rPr>
        <w:t xml:space="preserve"> </w:t>
      </w:r>
      <w:r w:rsidR="00090160">
        <w:rPr>
          <w:rFonts w:ascii="Times New Roman" w:hAnsi="Times New Roman" w:cs="Times New Roman"/>
          <w:i/>
        </w:rPr>
        <w:t>R</w:t>
      </w:r>
      <w:r w:rsidRPr="008537FA">
        <w:rPr>
          <w:rFonts w:ascii="Times New Roman" w:hAnsi="Times New Roman" w:cs="Times New Roman"/>
          <w:i/>
        </w:rPr>
        <w:t>LFR</w:t>
      </w:r>
      <w:r w:rsidR="00090160">
        <w:rPr>
          <w:rFonts w:ascii="Times New Roman" w:hAnsi="Times New Roman" w:cs="Times New Roman"/>
        </w:rPr>
        <w:t xml:space="preserve">. </w:t>
      </w:r>
      <w:r w:rsidR="007D134A">
        <w:rPr>
          <w:rFonts w:ascii="Times New Roman" w:hAnsi="Times New Roman" w:cs="Times New Roman"/>
        </w:rPr>
        <w:t xml:space="preserve">As </w:t>
      </w:r>
      <w:r w:rsidR="007D134A" w:rsidRPr="007D134A">
        <w:rPr>
          <w:rFonts w:ascii="Times New Roman" w:hAnsi="Times New Roman" w:cs="Times New Roman"/>
          <w:i/>
        </w:rPr>
        <w:t>PORTF</w:t>
      </w:r>
      <w:r w:rsidR="007D134A">
        <w:rPr>
          <w:rFonts w:ascii="Times New Roman" w:hAnsi="Times New Roman" w:cs="Times New Roman"/>
        </w:rPr>
        <w:t xml:space="preserve"> increases, the coefficient for </w:t>
      </w:r>
      <w:r w:rsidR="001E56EB" w:rsidRPr="001E56EB">
        <w:rPr>
          <w:rFonts w:ascii="Times New Roman" w:hAnsi="Times New Roman" w:cs="Times New Roman"/>
          <w:i/>
        </w:rPr>
        <w:t>MPC</w:t>
      </w:r>
      <w:r w:rsidR="008F6C3B">
        <w:rPr>
          <w:rFonts w:ascii="Times New Roman" w:hAnsi="Times New Roman" w:cs="Times New Roman"/>
          <w:i/>
        </w:rPr>
        <w:t xml:space="preserve"> </w:t>
      </w:r>
      <w:r w:rsidR="008F6C3B" w:rsidRPr="008F6C3B">
        <w:rPr>
          <w:rFonts w:ascii="Times New Roman" w:hAnsi="Times New Roman" w:cs="Times New Roman"/>
        </w:rPr>
        <w:t>(</w:t>
      </w:r>
      <w:r w:rsidR="008F6C3B" w:rsidRPr="008F6C3B">
        <w:rPr>
          <w:rFonts w:ascii="Symbol" w:hAnsi="Symbol" w:cs="Times New Roman"/>
        </w:rPr>
        <w:t></w:t>
      </w:r>
      <w:r w:rsidR="008F6C3B" w:rsidRPr="008F6C3B">
        <w:rPr>
          <w:rFonts w:ascii="Times New Roman" w:hAnsi="Times New Roman" w:cs="Times New Roman"/>
          <w:vertAlign w:val="subscript"/>
        </w:rPr>
        <w:t>3</w:t>
      </w:r>
      <w:r w:rsidR="008F6C3B" w:rsidRPr="008F6C3B">
        <w:rPr>
          <w:rFonts w:ascii="Times New Roman" w:hAnsi="Times New Roman" w:cs="Times New Roman"/>
        </w:rPr>
        <w:t>)</w:t>
      </w:r>
      <w:r w:rsidR="008F6C3B">
        <w:rPr>
          <w:rFonts w:ascii="Times New Roman" w:hAnsi="Times New Roman" w:cs="Times New Roman"/>
        </w:rPr>
        <w:t xml:space="preserve">  </w:t>
      </w:r>
      <w:r w:rsidR="00090160">
        <w:rPr>
          <w:rFonts w:ascii="Times New Roman" w:hAnsi="Times New Roman" w:cs="Times New Roman"/>
        </w:rPr>
        <w:t xml:space="preserve"> </w:t>
      </w:r>
      <w:r w:rsidR="007D134A">
        <w:rPr>
          <w:rFonts w:ascii="Times New Roman" w:hAnsi="Times New Roman" w:cs="Times New Roman"/>
        </w:rPr>
        <w:t>is unchanged</w:t>
      </w:r>
      <w:r w:rsidR="00090160">
        <w:rPr>
          <w:rFonts w:ascii="Times New Roman" w:hAnsi="Times New Roman" w:cs="Times New Roman"/>
        </w:rPr>
        <w:t xml:space="preserve"> </w:t>
      </w:r>
      <w:r w:rsidR="007D134A">
        <w:rPr>
          <w:rFonts w:ascii="Times New Roman" w:hAnsi="Times New Roman" w:cs="Times New Roman"/>
        </w:rPr>
        <w:t xml:space="preserve">(-0.027, </w:t>
      </w:r>
      <w:r w:rsidR="00090160" w:rsidRPr="007D134A">
        <w:rPr>
          <w:rFonts w:ascii="Times New Roman" w:hAnsi="Times New Roman" w:cs="Times New Roman"/>
          <w:i/>
        </w:rPr>
        <w:t>t</w:t>
      </w:r>
      <w:r w:rsidR="007D134A">
        <w:rPr>
          <w:rFonts w:ascii="Times New Roman" w:hAnsi="Times New Roman" w:cs="Times New Roman"/>
        </w:rPr>
        <w:t xml:space="preserve"> = </w:t>
      </w:r>
      <w:r w:rsidR="00090160">
        <w:rPr>
          <w:rFonts w:ascii="Times New Roman" w:hAnsi="Times New Roman" w:cs="Times New Roman"/>
        </w:rPr>
        <w:t>-0.20</w:t>
      </w:r>
      <w:r>
        <w:rPr>
          <w:rFonts w:ascii="Times New Roman" w:hAnsi="Times New Roman" w:cs="Times New Roman"/>
        </w:rPr>
        <w:t xml:space="preserve">). </w:t>
      </w:r>
      <w:r w:rsidR="00090160">
        <w:rPr>
          <w:rFonts w:ascii="Times New Roman" w:hAnsi="Times New Roman" w:cs="Times New Roman"/>
        </w:rPr>
        <w:t xml:space="preserve">However, </w:t>
      </w:r>
      <w:r w:rsidR="007D134A">
        <w:rPr>
          <w:rFonts w:ascii="Times New Roman" w:hAnsi="Times New Roman" w:cs="Times New Roman"/>
        </w:rPr>
        <w:t xml:space="preserve">the coefficient for the </w:t>
      </w:r>
      <w:r w:rsidR="001E56EB" w:rsidRPr="001E56EB">
        <w:rPr>
          <w:rFonts w:ascii="Times New Roman" w:hAnsi="Times New Roman" w:cs="Times New Roman"/>
          <w:i/>
        </w:rPr>
        <w:t>MPC</w:t>
      </w:r>
      <w:r>
        <w:rPr>
          <w:rFonts w:ascii="Times New Roman" w:hAnsi="Times New Roman" w:cs="Times New Roman"/>
        </w:rPr>
        <w:t>*</w:t>
      </w:r>
      <w:r w:rsidR="001E56EB" w:rsidRPr="001E56EB">
        <w:rPr>
          <w:rFonts w:ascii="Times New Roman" w:hAnsi="Times New Roman" w:cs="Times New Roman"/>
          <w:i/>
        </w:rPr>
        <w:t>POSTFD</w:t>
      </w:r>
      <w:r w:rsidR="008F6C3B">
        <w:rPr>
          <w:rFonts w:ascii="Times New Roman" w:hAnsi="Times New Roman" w:cs="Times New Roman"/>
          <w:i/>
        </w:rPr>
        <w:t xml:space="preserve"> </w:t>
      </w:r>
      <w:r w:rsidR="008F6C3B" w:rsidRPr="008F6C3B">
        <w:rPr>
          <w:rFonts w:ascii="Times New Roman" w:hAnsi="Times New Roman" w:cs="Times New Roman"/>
        </w:rPr>
        <w:t>(</w:t>
      </w:r>
      <w:r w:rsidR="008F6C3B" w:rsidRPr="008F6C3B">
        <w:rPr>
          <w:rFonts w:ascii="Symbol" w:hAnsi="Symbol" w:cs="Times New Roman"/>
        </w:rPr>
        <w:t></w:t>
      </w:r>
      <w:r w:rsidR="008F6C3B" w:rsidRPr="008F6C3B">
        <w:rPr>
          <w:rFonts w:ascii="Times New Roman" w:hAnsi="Times New Roman" w:cs="Times New Roman"/>
          <w:vertAlign w:val="subscript"/>
        </w:rPr>
        <w:t>33</w:t>
      </w:r>
      <w:r w:rsidR="008F6C3B" w:rsidRPr="008F6C3B">
        <w:rPr>
          <w:rFonts w:ascii="Times New Roman" w:hAnsi="Times New Roman" w:cs="Times New Roman"/>
        </w:rPr>
        <w:t xml:space="preserve">) </w:t>
      </w:r>
      <w:r w:rsidR="008F6C3B">
        <w:rPr>
          <w:rFonts w:ascii="Times New Roman" w:hAnsi="Times New Roman" w:cs="Times New Roman"/>
        </w:rPr>
        <w:t xml:space="preserve"> </w:t>
      </w:r>
      <w:r>
        <w:rPr>
          <w:rFonts w:ascii="Times New Roman" w:hAnsi="Times New Roman" w:cs="Times New Roman"/>
        </w:rPr>
        <w:t xml:space="preserve"> </w:t>
      </w:r>
      <w:r w:rsidR="007D134A">
        <w:rPr>
          <w:rFonts w:ascii="Times New Roman" w:hAnsi="Times New Roman" w:cs="Times New Roman"/>
        </w:rPr>
        <w:t xml:space="preserve">interaction again </w:t>
      </w:r>
      <w:r>
        <w:rPr>
          <w:rFonts w:ascii="Times New Roman" w:hAnsi="Times New Roman" w:cs="Times New Roman"/>
        </w:rPr>
        <w:t xml:space="preserve">increases by </w:t>
      </w:r>
      <w:r w:rsidR="006E7F35">
        <w:rPr>
          <w:rFonts w:ascii="Times New Roman" w:hAnsi="Times New Roman" w:cs="Times New Roman"/>
        </w:rPr>
        <w:t xml:space="preserve">a </w:t>
      </w:r>
      <w:r>
        <w:rPr>
          <w:rFonts w:ascii="Times New Roman" w:hAnsi="Times New Roman" w:cs="Times New Roman"/>
        </w:rPr>
        <w:t xml:space="preserve">significant </w:t>
      </w:r>
      <w:r w:rsidR="007D134A">
        <w:rPr>
          <w:rFonts w:ascii="Times New Roman" w:hAnsi="Times New Roman" w:cs="Times New Roman"/>
        </w:rPr>
        <w:t xml:space="preserve">amount (0.288 </w:t>
      </w:r>
      <w:r w:rsidRPr="007D134A">
        <w:rPr>
          <w:rFonts w:ascii="Times New Roman" w:hAnsi="Times New Roman" w:cs="Times New Roman"/>
          <w:i/>
        </w:rPr>
        <w:t>t</w:t>
      </w:r>
      <w:r w:rsidR="007D134A">
        <w:rPr>
          <w:rFonts w:ascii="Times New Roman" w:hAnsi="Times New Roman" w:cs="Times New Roman"/>
        </w:rPr>
        <w:t xml:space="preserve"> = </w:t>
      </w:r>
      <w:r>
        <w:rPr>
          <w:rFonts w:ascii="Times New Roman" w:hAnsi="Times New Roman" w:cs="Times New Roman"/>
        </w:rPr>
        <w:t>1.9</w:t>
      </w:r>
      <w:r w:rsidR="007D134A">
        <w:rPr>
          <w:rFonts w:ascii="Times New Roman" w:hAnsi="Times New Roman" w:cs="Times New Roman"/>
        </w:rPr>
        <w:t>0</w:t>
      </w:r>
      <w:r>
        <w:rPr>
          <w:rFonts w:ascii="Times New Roman" w:hAnsi="Times New Roman" w:cs="Times New Roman"/>
        </w:rPr>
        <w:t>)</w:t>
      </w:r>
      <w:r w:rsidR="00CD019A">
        <w:rPr>
          <w:rFonts w:ascii="Times New Roman" w:hAnsi="Times New Roman" w:cs="Times New Roman"/>
        </w:rPr>
        <w:t>,</w:t>
      </w:r>
      <w:r>
        <w:rPr>
          <w:rFonts w:ascii="Times New Roman" w:hAnsi="Times New Roman" w:cs="Times New Roman"/>
        </w:rPr>
        <w:t xml:space="preserve"> </w:t>
      </w:r>
      <w:r w:rsidR="007D134A">
        <w:rPr>
          <w:rFonts w:ascii="Times New Roman" w:hAnsi="Times New Roman" w:cs="Times New Roman"/>
        </w:rPr>
        <w:t xml:space="preserve">moving from </w:t>
      </w:r>
      <w:r>
        <w:rPr>
          <w:rFonts w:ascii="Times New Roman" w:hAnsi="Times New Roman" w:cs="Times New Roman"/>
        </w:rPr>
        <w:t xml:space="preserve">the smallest to largest </w:t>
      </w:r>
      <w:r w:rsidR="001E56EB" w:rsidRPr="001E56EB">
        <w:rPr>
          <w:rFonts w:ascii="Times New Roman" w:hAnsi="Times New Roman" w:cs="Times New Roman"/>
          <w:i/>
        </w:rPr>
        <w:t>PORTF</w:t>
      </w:r>
      <w:r>
        <w:rPr>
          <w:rFonts w:ascii="Times New Roman" w:hAnsi="Times New Roman" w:cs="Times New Roman"/>
        </w:rPr>
        <w:t xml:space="preserve"> </w:t>
      </w:r>
      <w:r w:rsidR="007D134A">
        <w:rPr>
          <w:rFonts w:ascii="Times New Roman" w:hAnsi="Times New Roman" w:cs="Times New Roman"/>
        </w:rPr>
        <w:t>subsample</w:t>
      </w:r>
      <w:r>
        <w:rPr>
          <w:rFonts w:ascii="Times New Roman" w:hAnsi="Times New Roman" w:cs="Times New Roman"/>
        </w:rPr>
        <w:t xml:space="preserve">. Further, </w:t>
      </w:r>
      <w:r w:rsidR="007D134A">
        <w:rPr>
          <w:rFonts w:ascii="Times New Roman" w:hAnsi="Times New Roman" w:cs="Times New Roman"/>
        </w:rPr>
        <w:t xml:space="preserve">the joint effect of </w:t>
      </w:r>
      <w:r w:rsidR="001E56EB" w:rsidRPr="001E56EB">
        <w:rPr>
          <w:rFonts w:ascii="Times New Roman" w:hAnsi="Times New Roman" w:cs="Times New Roman"/>
          <w:i/>
        </w:rPr>
        <w:t>MPC</w:t>
      </w:r>
      <w:r>
        <w:rPr>
          <w:rFonts w:ascii="Times New Roman" w:hAnsi="Times New Roman" w:cs="Times New Roman"/>
        </w:rPr>
        <w:t xml:space="preserve"> + </w:t>
      </w:r>
      <w:r w:rsidR="001E56EB" w:rsidRPr="001E56EB">
        <w:rPr>
          <w:rFonts w:ascii="Times New Roman" w:hAnsi="Times New Roman" w:cs="Times New Roman"/>
          <w:i/>
        </w:rPr>
        <w:t>MPC*</w:t>
      </w:r>
      <w:proofErr w:type="gramStart"/>
      <w:r w:rsidR="001E56EB" w:rsidRPr="001E56EB">
        <w:rPr>
          <w:rFonts w:ascii="Times New Roman" w:hAnsi="Times New Roman" w:cs="Times New Roman"/>
          <w:i/>
        </w:rPr>
        <w:t>POSTFD</w:t>
      </w:r>
      <w:r>
        <w:rPr>
          <w:rFonts w:ascii="Times New Roman" w:hAnsi="Times New Roman" w:cs="Times New Roman"/>
        </w:rPr>
        <w:t xml:space="preserve"> </w:t>
      </w:r>
      <w:r w:rsidR="00B43FA9">
        <w:rPr>
          <w:rFonts w:ascii="Times New Roman" w:hAnsi="Times New Roman" w:cs="Times New Roman"/>
        </w:rPr>
        <w:t xml:space="preserve"> </w:t>
      </w:r>
      <w:r w:rsidR="00B43FA9" w:rsidRPr="008F6C3B">
        <w:rPr>
          <w:rFonts w:ascii="Times New Roman" w:hAnsi="Times New Roman" w:cs="Times New Roman"/>
        </w:rPr>
        <w:t>(</w:t>
      </w:r>
      <w:proofErr w:type="gramEnd"/>
      <w:r w:rsidR="00B43FA9" w:rsidRPr="008F6C3B">
        <w:rPr>
          <w:rFonts w:ascii="Symbol" w:hAnsi="Symbol" w:cs="Times New Roman"/>
        </w:rPr>
        <w:t></w:t>
      </w:r>
      <w:r w:rsidR="00B43FA9" w:rsidRPr="008F6C3B">
        <w:rPr>
          <w:rFonts w:ascii="Times New Roman" w:hAnsi="Times New Roman" w:cs="Times New Roman"/>
          <w:vertAlign w:val="subscript"/>
        </w:rPr>
        <w:t>3</w:t>
      </w:r>
      <w:r w:rsidR="00B43FA9" w:rsidRPr="008F6C3B">
        <w:rPr>
          <w:rFonts w:ascii="Times New Roman" w:hAnsi="Times New Roman" w:cs="Times New Roman"/>
        </w:rPr>
        <w:t>+</w:t>
      </w:r>
      <w:r w:rsidR="00B43FA9" w:rsidRPr="008F6C3B">
        <w:rPr>
          <w:rFonts w:ascii="Symbol" w:hAnsi="Symbol" w:cs="Times New Roman"/>
        </w:rPr>
        <w:t></w:t>
      </w:r>
      <w:r w:rsidR="00B43FA9" w:rsidRPr="008F6C3B">
        <w:rPr>
          <w:rFonts w:ascii="Times New Roman" w:hAnsi="Times New Roman" w:cs="Times New Roman"/>
          <w:vertAlign w:val="subscript"/>
        </w:rPr>
        <w:t>33</w:t>
      </w:r>
      <w:r w:rsidR="00B43FA9" w:rsidRPr="008F6C3B">
        <w:rPr>
          <w:rFonts w:ascii="Times New Roman" w:hAnsi="Times New Roman" w:cs="Times New Roman"/>
        </w:rPr>
        <w:t>)</w:t>
      </w:r>
      <w:r w:rsidR="00B43FA9">
        <w:rPr>
          <w:rFonts w:ascii="Times New Roman" w:hAnsi="Times New Roman" w:cs="Times New Roman"/>
        </w:rPr>
        <w:t xml:space="preserve"> </w:t>
      </w:r>
      <w:r>
        <w:rPr>
          <w:rFonts w:ascii="Times New Roman" w:hAnsi="Times New Roman" w:cs="Times New Roman"/>
        </w:rPr>
        <w:lastRenderedPageBreak/>
        <w:t xml:space="preserve">also </w:t>
      </w:r>
      <w:r w:rsidR="00090160">
        <w:rPr>
          <w:rFonts w:ascii="Times New Roman" w:hAnsi="Times New Roman" w:cs="Times New Roman"/>
        </w:rPr>
        <w:t>increases</w:t>
      </w:r>
      <w:r w:rsidR="007D134A">
        <w:rPr>
          <w:rFonts w:ascii="Times New Roman" w:hAnsi="Times New Roman" w:cs="Times New Roman"/>
        </w:rPr>
        <w:t xml:space="preserve"> from the smallest to the largest </w:t>
      </w:r>
      <w:r w:rsidR="007D134A" w:rsidRPr="001E56EB">
        <w:rPr>
          <w:rFonts w:ascii="Times New Roman" w:hAnsi="Times New Roman" w:cs="Times New Roman"/>
          <w:i/>
        </w:rPr>
        <w:t>PORTF</w:t>
      </w:r>
      <w:r w:rsidR="007D134A">
        <w:rPr>
          <w:rFonts w:ascii="Times New Roman" w:hAnsi="Times New Roman" w:cs="Times New Roman"/>
          <w:i/>
        </w:rPr>
        <w:t xml:space="preserve"> </w:t>
      </w:r>
      <w:r w:rsidR="007D134A">
        <w:rPr>
          <w:rFonts w:ascii="Times New Roman" w:hAnsi="Times New Roman" w:cs="Times New Roman"/>
        </w:rPr>
        <w:t>subsample</w:t>
      </w:r>
      <w:r w:rsidR="00090160">
        <w:rPr>
          <w:rFonts w:ascii="Times New Roman" w:hAnsi="Times New Roman" w:cs="Times New Roman"/>
        </w:rPr>
        <w:t xml:space="preserve">, but </w:t>
      </w:r>
      <w:r w:rsidR="007D134A">
        <w:rPr>
          <w:rFonts w:ascii="Times New Roman" w:hAnsi="Times New Roman" w:cs="Times New Roman"/>
        </w:rPr>
        <w:t>in</w:t>
      </w:r>
      <w:r w:rsidR="00090160">
        <w:rPr>
          <w:rFonts w:ascii="Times New Roman" w:hAnsi="Times New Roman" w:cs="Times New Roman"/>
        </w:rPr>
        <w:t>significant</w:t>
      </w:r>
      <w:r w:rsidR="007D134A">
        <w:rPr>
          <w:rFonts w:ascii="Times New Roman" w:hAnsi="Times New Roman" w:cs="Times New Roman"/>
        </w:rPr>
        <w:t>ly so</w:t>
      </w:r>
      <w:r>
        <w:rPr>
          <w:rFonts w:ascii="Times New Roman" w:hAnsi="Times New Roman" w:cs="Times New Roman"/>
        </w:rPr>
        <w:t xml:space="preserve"> (</w:t>
      </w:r>
      <w:r w:rsidR="007D134A">
        <w:rPr>
          <w:rFonts w:ascii="Times New Roman" w:hAnsi="Times New Roman" w:cs="Times New Roman"/>
        </w:rPr>
        <w:t xml:space="preserve">0.261, </w:t>
      </w:r>
      <w:r w:rsidRPr="007D134A">
        <w:rPr>
          <w:rFonts w:ascii="Times New Roman" w:hAnsi="Times New Roman" w:cs="Times New Roman"/>
          <w:i/>
        </w:rPr>
        <w:t>t</w:t>
      </w:r>
      <w:r w:rsidR="007D134A">
        <w:rPr>
          <w:rFonts w:ascii="Times New Roman" w:hAnsi="Times New Roman" w:cs="Times New Roman"/>
        </w:rPr>
        <w:t xml:space="preserve"> = </w:t>
      </w:r>
      <w:r w:rsidR="00090160">
        <w:rPr>
          <w:rFonts w:ascii="Times New Roman" w:hAnsi="Times New Roman" w:cs="Times New Roman"/>
        </w:rPr>
        <w:t>1.29</w:t>
      </w:r>
      <w:r>
        <w:rPr>
          <w:rFonts w:ascii="Times New Roman" w:hAnsi="Times New Roman" w:cs="Times New Roman"/>
        </w:rPr>
        <w:t xml:space="preserve">). </w:t>
      </w:r>
      <w:r w:rsidR="00090160">
        <w:rPr>
          <w:rFonts w:ascii="Times New Roman" w:hAnsi="Times New Roman" w:cs="Times New Roman"/>
        </w:rPr>
        <w:t xml:space="preserve">When </w:t>
      </w:r>
      <w:r w:rsidR="007D134A">
        <w:rPr>
          <w:rFonts w:ascii="Times New Roman" w:hAnsi="Times New Roman" w:cs="Times New Roman"/>
        </w:rPr>
        <w:t xml:space="preserve">analyst spheres of influence are </w:t>
      </w:r>
      <w:r w:rsidR="00CD019A">
        <w:rPr>
          <w:rFonts w:ascii="Times New Roman" w:hAnsi="Times New Roman" w:cs="Times New Roman"/>
        </w:rPr>
        <w:t xml:space="preserve">assessed </w:t>
      </w:r>
      <w:r w:rsidR="007D134A">
        <w:rPr>
          <w:rFonts w:ascii="Times New Roman" w:hAnsi="Times New Roman" w:cs="Times New Roman"/>
        </w:rPr>
        <w:t xml:space="preserve">by </w:t>
      </w:r>
      <w:r w:rsidR="00E524F9">
        <w:rPr>
          <w:rFonts w:ascii="Times New Roman" w:hAnsi="Times New Roman" w:cs="Times New Roman"/>
          <w:i/>
        </w:rPr>
        <w:t>STKEXP</w:t>
      </w:r>
      <w:r w:rsidR="00090160">
        <w:rPr>
          <w:rFonts w:ascii="Times New Roman" w:hAnsi="Times New Roman" w:cs="Times New Roman"/>
        </w:rPr>
        <w:t xml:space="preserve">, we </w:t>
      </w:r>
      <w:r w:rsidR="007D134A">
        <w:rPr>
          <w:rFonts w:ascii="Times New Roman" w:hAnsi="Times New Roman" w:cs="Times New Roman"/>
        </w:rPr>
        <w:t xml:space="preserve">again </w:t>
      </w:r>
      <w:r w:rsidR="00090160">
        <w:rPr>
          <w:rFonts w:ascii="Times New Roman" w:hAnsi="Times New Roman" w:cs="Times New Roman"/>
        </w:rPr>
        <w:t xml:space="preserve">find </w:t>
      </w:r>
      <w:r w:rsidR="007D134A">
        <w:rPr>
          <w:rFonts w:ascii="Times New Roman" w:hAnsi="Times New Roman" w:cs="Times New Roman"/>
        </w:rPr>
        <w:t xml:space="preserve">no change in </w:t>
      </w:r>
      <w:r w:rsidR="00090160">
        <w:rPr>
          <w:rFonts w:ascii="Times New Roman" w:hAnsi="Times New Roman" w:cs="Times New Roman"/>
        </w:rPr>
        <w:t xml:space="preserve">the </w:t>
      </w:r>
      <w:r w:rsidR="007D134A">
        <w:rPr>
          <w:rFonts w:ascii="Times New Roman" w:hAnsi="Times New Roman" w:cs="Times New Roman"/>
        </w:rPr>
        <w:t xml:space="preserve">coefficient for the </w:t>
      </w:r>
      <w:r w:rsidR="00090160">
        <w:rPr>
          <w:rFonts w:ascii="Times New Roman" w:hAnsi="Times New Roman" w:cs="Times New Roman"/>
        </w:rPr>
        <w:t xml:space="preserve">main effect </w:t>
      </w:r>
      <w:r w:rsidR="007D134A">
        <w:rPr>
          <w:rFonts w:ascii="Times New Roman" w:hAnsi="Times New Roman" w:cs="Times New Roman"/>
        </w:rPr>
        <w:t xml:space="preserve">of </w:t>
      </w:r>
      <w:r w:rsidR="001E56EB" w:rsidRPr="001E56EB">
        <w:rPr>
          <w:rFonts w:ascii="Times New Roman" w:hAnsi="Times New Roman" w:cs="Times New Roman"/>
          <w:i/>
        </w:rPr>
        <w:t>MPC</w:t>
      </w:r>
      <w:r w:rsidR="00090160">
        <w:rPr>
          <w:rFonts w:ascii="Times New Roman" w:hAnsi="Times New Roman" w:cs="Times New Roman"/>
        </w:rPr>
        <w:t xml:space="preserve"> but significant increase</w:t>
      </w:r>
      <w:r w:rsidR="007D134A">
        <w:rPr>
          <w:rFonts w:ascii="Times New Roman" w:hAnsi="Times New Roman" w:cs="Times New Roman"/>
        </w:rPr>
        <w:t>s</w:t>
      </w:r>
      <w:r w:rsidR="00090160">
        <w:rPr>
          <w:rFonts w:ascii="Times New Roman" w:hAnsi="Times New Roman" w:cs="Times New Roman"/>
        </w:rPr>
        <w:t xml:space="preserve"> in both </w:t>
      </w:r>
      <w:r w:rsidR="001E56EB" w:rsidRPr="001E56EB">
        <w:rPr>
          <w:rFonts w:ascii="Times New Roman" w:hAnsi="Times New Roman" w:cs="Times New Roman"/>
          <w:i/>
        </w:rPr>
        <w:t>MPC</w:t>
      </w:r>
      <w:r w:rsidR="00090160">
        <w:rPr>
          <w:rFonts w:ascii="Times New Roman" w:hAnsi="Times New Roman" w:cs="Times New Roman"/>
        </w:rPr>
        <w:t>*</w:t>
      </w:r>
      <w:r w:rsidR="001E56EB" w:rsidRPr="001E56EB">
        <w:rPr>
          <w:rFonts w:ascii="Times New Roman" w:hAnsi="Times New Roman" w:cs="Times New Roman"/>
          <w:i/>
        </w:rPr>
        <w:t>POSTFD</w:t>
      </w:r>
      <w:r w:rsidR="00090160">
        <w:rPr>
          <w:rFonts w:ascii="Times New Roman" w:hAnsi="Times New Roman" w:cs="Times New Roman"/>
        </w:rPr>
        <w:t xml:space="preserve"> </w:t>
      </w:r>
      <w:r w:rsidR="007D134A">
        <w:rPr>
          <w:rFonts w:ascii="Times New Roman" w:hAnsi="Times New Roman" w:cs="Times New Roman"/>
        </w:rPr>
        <w:t xml:space="preserve">and </w:t>
      </w:r>
      <w:r w:rsidR="001E56EB" w:rsidRPr="001E56EB">
        <w:rPr>
          <w:rFonts w:ascii="Times New Roman" w:hAnsi="Times New Roman" w:cs="Times New Roman"/>
          <w:i/>
        </w:rPr>
        <w:t>MPC</w:t>
      </w:r>
      <w:r w:rsidR="00090160">
        <w:rPr>
          <w:rFonts w:ascii="Times New Roman" w:hAnsi="Times New Roman" w:cs="Times New Roman"/>
        </w:rPr>
        <w:t xml:space="preserve"> + </w:t>
      </w:r>
      <w:r w:rsidR="001E56EB" w:rsidRPr="001E56EB">
        <w:rPr>
          <w:rFonts w:ascii="Times New Roman" w:hAnsi="Times New Roman" w:cs="Times New Roman"/>
          <w:i/>
        </w:rPr>
        <w:t>MPC</w:t>
      </w:r>
      <w:r w:rsidR="00090160">
        <w:rPr>
          <w:rFonts w:ascii="Times New Roman" w:hAnsi="Times New Roman" w:cs="Times New Roman"/>
        </w:rPr>
        <w:t>*</w:t>
      </w:r>
      <w:r w:rsidR="001E56EB" w:rsidRPr="001E56EB">
        <w:rPr>
          <w:rFonts w:ascii="Times New Roman" w:hAnsi="Times New Roman" w:cs="Times New Roman"/>
          <w:i/>
        </w:rPr>
        <w:t>POSTFD</w:t>
      </w:r>
      <w:r w:rsidR="00090160">
        <w:rPr>
          <w:rFonts w:ascii="Times New Roman" w:hAnsi="Times New Roman" w:cs="Times New Roman"/>
        </w:rPr>
        <w:t xml:space="preserve"> from the low</w:t>
      </w:r>
      <w:r w:rsidR="007E66FC">
        <w:rPr>
          <w:rFonts w:ascii="Times New Roman" w:hAnsi="Times New Roman" w:cs="Times New Roman"/>
        </w:rPr>
        <w:t>-</w:t>
      </w:r>
      <w:r w:rsidR="00090160">
        <w:rPr>
          <w:rFonts w:ascii="Times New Roman" w:hAnsi="Times New Roman" w:cs="Times New Roman"/>
        </w:rPr>
        <w:t xml:space="preserve"> to high</w:t>
      </w:r>
      <w:r w:rsidR="007E66FC">
        <w:rPr>
          <w:rFonts w:ascii="Times New Roman" w:hAnsi="Times New Roman" w:cs="Times New Roman"/>
        </w:rPr>
        <w:t>-</w:t>
      </w:r>
      <w:r w:rsidR="00090160">
        <w:rPr>
          <w:rFonts w:ascii="Times New Roman" w:hAnsi="Times New Roman" w:cs="Times New Roman"/>
        </w:rPr>
        <w:t xml:space="preserve">experience </w:t>
      </w:r>
      <w:r w:rsidR="007D134A">
        <w:rPr>
          <w:rFonts w:ascii="Times New Roman" w:hAnsi="Times New Roman" w:cs="Times New Roman"/>
        </w:rPr>
        <w:t>subgroups</w:t>
      </w:r>
      <w:r w:rsidR="00090160">
        <w:rPr>
          <w:rFonts w:ascii="Times New Roman" w:hAnsi="Times New Roman" w:cs="Times New Roman"/>
        </w:rPr>
        <w:t xml:space="preserve">. </w:t>
      </w:r>
      <w:r>
        <w:rPr>
          <w:rFonts w:ascii="Times New Roman" w:hAnsi="Times New Roman" w:cs="Times New Roman"/>
        </w:rPr>
        <w:t xml:space="preserve">These results </w:t>
      </w:r>
      <w:r w:rsidR="007D134A">
        <w:rPr>
          <w:rFonts w:ascii="Times New Roman" w:hAnsi="Times New Roman" w:cs="Times New Roman"/>
        </w:rPr>
        <w:t xml:space="preserve">for </w:t>
      </w:r>
      <w:r w:rsidR="00212951">
        <w:rPr>
          <w:rFonts w:ascii="Times New Roman" w:hAnsi="Times New Roman" w:cs="Times New Roman"/>
        </w:rPr>
        <w:t xml:space="preserve">information leadership in stock recommendations </w:t>
      </w:r>
      <w:r w:rsidR="007E66FC">
        <w:rPr>
          <w:rFonts w:ascii="Times New Roman" w:hAnsi="Times New Roman" w:cs="Times New Roman"/>
        </w:rPr>
        <w:t xml:space="preserve">show </w:t>
      </w:r>
      <w:r>
        <w:rPr>
          <w:rFonts w:ascii="Times New Roman" w:hAnsi="Times New Roman" w:cs="Times New Roman"/>
        </w:rPr>
        <w:t>support for H</w:t>
      </w:r>
      <w:r w:rsidR="00B82D0D">
        <w:rPr>
          <w:rFonts w:ascii="Times New Roman" w:hAnsi="Times New Roman" w:cs="Times New Roman"/>
          <w:vertAlign w:val="subscript"/>
        </w:rPr>
        <w:t>6</w:t>
      </w:r>
      <w:r w:rsidR="00212951">
        <w:rPr>
          <w:rFonts w:ascii="Times New Roman" w:hAnsi="Times New Roman" w:cs="Times New Roman"/>
        </w:rPr>
        <w:t xml:space="preserve">, which predicted that </w:t>
      </w:r>
      <w:proofErr w:type="spellStart"/>
      <w:r w:rsidR="00212951">
        <w:rPr>
          <w:rFonts w:ascii="Times New Roman" w:hAnsi="Times New Roman" w:cs="Times New Roman"/>
        </w:rPr>
        <w:t>Reg</w:t>
      </w:r>
      <w:proofErr w:type="spellEnd"/>
      <w:r w:rsidR="00212951">
        <w:rPr>
          <w:rFonts w:ascii="Times New Roman" w:hAnsi="Times New Roman" w:cs="Times New Roman"/>
        </w:rPr>
        <w:t xml:space="preserve"> FD would magnify the positive effect of multipoint contact on information leadership for stocks within an analyst’s sphere of influence. Moreover, as with the findings for information leadership in earnings forecasts (</w:t>
      </w:r>
      <w:r w:rsidR="00212951" w:rsidRPr="00212951">
        <w:rPr>
          <w:rFonts w:ascii="Times New Roman" w:hAnsi="Times New Roman" w:cs="Times New Roman"/>
          <w:i/>
        </w:rPr>
        <w:t>FLFR</w:t>
      </w:r>
      <w:r w:rsidR="00212951">
        <w:rPr>
          <w:rFonts w:ascii="Times New Roman" w:hAnsi="Times New Roman" w:cs="Times New Roman"/>
        </w:rPr>
        <w:t xml:space="preserve">), the insignificant main effect coefficients for </w:t>
      </w:r>
      <w:r w:rsidR="00212951" w:rsidRPr="00212951">
        <w:rPr>
          <w:rFonts w:ascii="Times New Roman" w:hAnsi="Times New Roman" w:cs="Times New Roman"/>
          <w:i/>
        </w:rPr>
        <w:t>MPC</w:t>
      </w:r>
      <w:r w:rsidR="00212951">
        <w:rPr>
          <w:rFonts w:ascii="Times New Roman" w:hAnsi="Times New Roman" w:cs="Times New Roman"/>
        </w:rPr>
        <w:t xml:space="preserve"> in the </w:t>
      </w:r>
      <w:r w:rsidR="00212951" w:rsidRPr="00212951">
        <w:rPr>
          <w:rFonts w:ascii="Times New Roman" w:hAnsi="Times New Roman" w:cs="Times New Roman"/>
          <w:i/>
        </w:rPr>
        <w:t>RLFR</w:t>
      </w:r>
      <w:r w:rsidR="00212951">
        <w:rPr>
          <w:rFonts w:ascii="Times New Roman" w:hAnsi="Times New Roman" w:cs="Times New Roman"/>
        </w:rPr>
        <w:t xml:space="preserve"> regressions suggest that mutual forbearance was concentrated in the period following the enactment of </w:t>
      </w:r>
      <w:proofErr w:type="spellStart"/>
      <w:r w:rsidR="00212951">
        <w:rPr>
          <w:rFonts w:ascii="Times New Roman" w:hAnsi="Times New Roman" w:cs="Times New Roman"/>
        </w:rPr>
        <w:t>Reg</w:t>
      </w:r>
      <w:proofErr w:type="spellEnd"/>
      <w:r w:rsidR="00212951">
        <w:rPr>
          <w:rFonts w:ascii="Times New Roman" w:hAnsi="Times New Roman" w:cs="Times New Roman"/>
        </w:rPr>
        <w:t xml:space="preserve"> FD.</w:t>
      </w:r>
    </w:p>
    <w:p w14:paraId="595E4254" w14:textId="77777777" w:rsidR="004B123B" w:rsidRDefault="004B123B" w:rsidP="004B123B">
      <w:pPr>
        <w:rPr>
          <w:rFonts w:ascii="Times New Roman" w:hAnsi="Times New Roman" w:cs="Times New Roman"/>
        </w:rPr>
      </w:pPr>
    </w:p>
    <w:p w14:paraId="10236B1B" w14:textId="77777777" w:rsidR="00AF122A" w:rsidRPr="00242CC5" w:rsidRDefault="004B123B" w:rsidP="004B123B">
      <w:pPr>
        <w:rPr>
          <w:rFonts w:ascii="Times New Roman" w:hAnsi="Times New Roman" w:cs="Times New Roman"/>
        </w:rPr>
      </w:pPr>
      <w:r>
        <w:rPr>
          <w:rFonts w:ascii="Times New Roman" w:hAnsi="Times New Roman" w:cs="Times New Roman"/>
        </w:rPr>
        <w:t>4</w:t>
      </w:r>
      <w:r w:rsidR="00A950B6">
        <w:rPr>
          <w:rFonts w:ascii="Times New Roman" w:hAnsi="Times New Roman" w:cs="Times New Roman"/>
        </w:rPr>
        <w:t>.3</w:t>
      </w:r>
      <w:r w:rsidR="00CC66DB">
        <w:rPr>
          <w:rFonts w:ascii="Times New Roman" w:hAnsi="Times New Roman" w:cs="Times New Roman"/>
        </w:rPr>
        <w:t xml:space="preserve"> Sensitivity Analyse</w:t>
      </w:r>
      <w:r w:rsidR="00AF122A" w:rsidRPr="00242CC5">
        <w:rPr>
          <w:rFonts w:ascii="Times New Roman" w:hAnsi="Times New Roman" w:cs="Times New Roman"/>
        </w:rPr>
        <w:t>s</w:t>
      </w:r>
    </w:p>
    <w:p w14:paraId="39D0B570" w14:textId="77777777" w:rsidR="00814014" w:rsidRDefault="00AF122A" w:rsidP="00E60221">
      <w:pPr>
        <w:widowControl w:val="0"/>
        <w:spacing w:after="120" w:line="360" w:lineRule="auto"/>
        <w:ind w:firstLine="720"/>
        <w:jc w:val="both"/>
        <w:rPr>
          <w:rFonts w:ascii="Times New Roman" w:hAnsi="Times New Roman" w:cs="Times New Roman"/>
        </w:rPr>
      </w:pPr>
      <w:r>
        <w:rPr>
          <w:rFonts w:ascii="Times New Roman" w:hAnsi="Times New Roman" w:cs="Times New Roman"/>
        </w:rPr>
        <w:t xml:space="preserve">In addition to the empirical analysis presented in the tables, we </w:t>
      </w:r>
      <w:r w:rsidR="00227100">
        <w:rPr>
          <w:rFonts w:ascii="Times New Roman" w:hAnsi="Times New Roman" w:cs="Times New Roman"/>
        </w:rPr>
        <w:t xml:space="preserve">have </w:t>
      </w:r>
      <w:r>
        <w:rPr>
          <w:rFonts w:ascii="Times New Roman" w:hAnsi="Times New Roman" w:cs="Times New Roman"/>
        </w:rPr>
        <w:t>r</w:t>
      </w:r>
      <w:r w:rsidR="00CD019A">
        <w:rPr>
          <w:rFonts w:ascii="Times New Roman" w:hAnsi="Times New Roman" w:cs="Times New Roman"/>
        </w:rPr>
        <w:t>u</w:t>
      </w:r>
      <w:r>
        <w:rPr>
          <w:rFonts w:ascii="Times New Roman" w:hAnsi="Times New Roman" w:cs="Times New Roman"/>
        </w:rPr>
        <w:t xml:space="preserve">n </w:t>
      </w:r>
      <w:r w:rsidR="007B0946">
        <w:rPr>
          <w:rFonts w:ascii="Times New Roman" w:hAnsi="Times New Roman" w:cs="Times New Roman"/>
        </w:rPr>
        <w:t xml:space="preserve">several </w:t>
      </w:r>
      <w:r>
        <w:rPr>
          <w:rFonts w:ascii="Times New Roman" w:hAnsi="Times New Roman" w:cs="Times New Roman"/>
        </w:rPr>
        <w:t>additional specifications as sensitivity analyses, which</w:t>
      </w:r>
      <w:r w:rsidR="00212951">
        <w:rPr>
          <w:rFonts w:ascii="Times New Roman" w:hAnsi="Times New Roman" w:cs="Times New Roman"/>
        </w:rPr>
        <w:t>,</w:t>
      </w:r>
      <w:r>
        <w:rPr>
          <w:rFonts w:ascii="Times New Roman" w:hAnsi="Times New Roman" w:cs="Times New Roman"/>
        </w:rPr>
        <w:t xml:space="preserve"> for brevity</w:t>
      </w:r>
      <w:r w:rsidR="00212951">
        <w:rPr>
          <w:rFonts w:ascii="Times New Roman" w:hAnsi="Times New Roman" w:cs="Times New Roman"/>
        </w:rPr>
        <w:t>,</w:t>
      </w:r>
      <w:r>
        <w:rPr>
          <w:rFonts w:ascii="Times New Roman" w:hAnsi="Times New Roman" w:cs="Times New Roman"/>
        </w:rPr>
        <w:t xml:space="preserve"> are not tabulated</w:t>
      </w:r>
      <w:r w:rsidR="00814014">
        <w:rPr>
          <w:rFonts w:ascii="Times New Roman" w:hAnsi="Times New Roman" w:cs="Times New Roman"/>
        </w:rPr>
        <w:t>.</w:t>
      </w:r>
      <w:r w:rsidR="00CC66DB">
        <w:rPr>
          <w:rFonts w:ascii="Times New Roman" w:hAnsi="Times New Roman" w:cs="Times New Roman"/>
        </w:rPr>
        <w:t xml:space="preserve"> In one, rather than estimating </w:t>
      </w:r>
      <w:r w:rsidR="00814014">
        <w:rPr>
          <w:rFonts w:ascii="Times New Roman" w:hAnsi="Times New Roman" w:cs="Times New Roman"/>
        </w:rPr>
        <w:t xml:space="preserve">the robust regressions </w:t>
      </w:r>
      <w:r w:rsidR="00DC6113">
        <w:rPr>
          <w:rFonts w:ascii="Times New Roman" w:hAnsi="Times New Roman" w:cs="Times New Roman"/>
        </w:rPr>
        <w:t xml:space="preserve">reported above, </w:t>
      </w:r>
      <w:r w:rsidR="00814014">
        <w:rPr>
          <w:rFonts w:ascii="Times New Roman" w:hAnsi="Times New Roman" w:cs="Times New Roman"/>
        </w:rPr>
        <w:t xml:space="preserve">we </w:t>
      </w:r>
      <w:proofErr w:type="spellStart"/>
      <w:r w:rsidR="00814014">
        <w:rPr>
          <w:rFonts w:ascii="Times New Roman" w:hAnsi="Times New Roman" w:cs="Times New Roman"/>
        </w:rPr>
        <w:t>winsorize</w:t>
      </w:r>
      <w:proofErr w:type="spellEnd"/>
      <w:r w:rsidR="00814014">
        <w:rPr>
          <w:rFonts w:ascii="Times New Roman" w:hAnsi="Times New Roman" w:cs="Times New Roman"/>
        </w:rPr>
        <w:t xml:space="preserve"> observations at the 1</w:t>
      </w:r>
      <w:r w:rsidR="00814014" w:rsidRPr="00814014">
        <w:rPr>
          <w:rFonts w:ascii="Times New Roman" w:hAnsi="Times New Roman" w:cs="Times New Roman"/>
          <w:vertAlign w:val="superscript"/>
        </w:rPr>
        <w:t>st</w:t>
      </w:r>
      <w:r w:rsidR="00814014">
        <w:rPr>
          <w:rFonts w:ascii="Times New Roman" w:hAnsi="Times New Roman" w:cs="Times New Roman"/>
        </w:rPr>
        <w:t xml:space="preserve"> and 99</w:t>
      </w:r>
      <w:r w:rsidR="00814014" w:rsidRPr="00814014">
        <w:rPr>
          <w:rFonts w:ascii="Times New Roman" w:hAnsi="Times New Roman" w:cs="Times New Roman"/>
          <w:vertAlign w:val="superscript"/>
        </w:rPr>
        <w:t>th</w:t>
      </w:r>
      <w:r w:rsidR="00814014">
        <w:rPr>
          <w:rFonts w:ascii="Times New Roman" w:hAnsi="Times New Roman" w:cs="Times New Roman"/>
        </w:rPr>
        <w:t xml:space="preserve"> percentiles and </w:t>
      </w:r>
      <w:r w:rsidR="00DC6113">
        <w:rPr>
          <w:rFonts w:ascii="Times New Roman" w:hAnsi="Times New Roman" w:cs="Times New Roman"/>
        </w:rPr>
        <w:t xml:space="preserve">estimate </w:t>
      </w:r>
      <w:r w:rsidR="00814014">
        <w:rPr>
          <w:rFonts w:ascii="Times New Roman" w:hAnsi="Times New Roman" w:cs="Times New Roman"/>
        </w:rPr>
        <w:t xml:space="preserve">OLS regressions. The results are </w:t>
      </w:r>
      <w:r w:rsidR="006E7F35">
        <w:rPr>
          <w:rFonts w:ascii="Times New Roman" w:hAnsi="Times New Roman" w:cs="Times New Roman"/>
        </w:rPr>
        <w:t xml:space="preserve">generally </w:t>
      </w:r>
      <w:r w:rsidR="00814014">
        <w:rPr>
          <w:rFonts w:ascii="Times New Roman" w:hAnsi="Times New Roman" w:cs="Times New Roman"/>
        </w:rPr>
        <w:t xml:space="preserve">unaffected. </w:t>
      </w:r>
      <w:r w:rsidR="00DC6113">
        <w:rPr>
          <w:rFonts w:ascii="Times New Roman" w:hAnsi="Times New Roman" w:cs="Times New Roman"/>
        </w:rPr>
        <w:t>I</w:t>
      </w:r>
      <w:r w:rsidR="00814014">
        <w:rPr>
          <w:rFonts w:ascii="Times New Roman" w:hAnsi="Times New Roman" w:cs="Times New Roman"/>
        </w:rPr>
        <w:t xml:space="preserve">n some cases, </w:t>
      </w:r>
      <w:r w:rsidR="00DC6113">
        <w:rPr>
          <w:rFonts w:ascii="Times New Roman" w:hAnsi="Times New Roman" w:cs="Times New Roman"/>
        </w:rPr>
        <w:t xml:space="preserve">however, </w:t>
      </w:r>
      <w:r w:rsidR="00814014">
        <w:rPr>
          <w:rFonts w:ascii="Times New Roman" w:hAnsi="Times New Roman" w:cs="Times New Roman"/>
        </w:rPr>
        <w:t>the results are marginally stronger</w:t>
      </w:r>
      <w:r w:rsidR="007B37FA">
        <w:rPr>
          <w:rFonts w:ascii="Times New Roman" w:hAnsi="Times New Roman" w:cs="Times New Roman"/>
        </w:rPr>
        <w:t>,</w:t>
      </w:r>
      <w:r w:rsidR="00814014">
        <w:rPr>
          <w:rFonts w:ascii="Times New Roman" w:hAnsi="Times New Roman" w:cs="Times New Roman"/>
        </w:rPr>
        <w:t xml:space="preserve"> and all regressions have higher adjusted </w:t>
      </w:r>
      <w:r w:rsidR="00814014" w:rsidRPr="00DC6113">
        <w:rPr>
          <w:rFonts w:ascii="Times New Roman" w:hAnsi="Times New Roman" w:cs="Times New Roman"/>
          <w:i/>
        </w:rPr>
        <w:t>R</w:t>
      </w:r>
      <w:r w:rsidR="00814014" w:rsidRPr="00DC6113">
        <w:rPr>
          <w:rFonts w:ascii="Times New Roman" w:hAnsi="Times New Roman" w:cs="Times New Roman"/>
          <w:i/>
          <w:vertAlign w:val="superscript"/>
        </w:rPr>
        <w:t>2</w:t>
      </w:r>
      <w:r w:rsidR="00814014">
        <w:rPr>
          <w:rFonts w:ascii="Times New Roman" w:hAnsi="Times New Roman" w:cs="Times New Roman"/>
        </w:rPr>
        <w:t xml:space="preserve">. </w:t>
      </w:r>
      <w:r w:rsidR="00DC6113">
        <w:rPr>
          <w:rFonts w:ascii="Times New Roman" w:hAnsi="Times New Roman" w:cs="Times New Roman"/>
        </w:rPr>
        <w:t xml:space="preserve">Because </w:t>
      </w:r>
      <w:r w:rsidR="00814014">
        <w:rPr>
          <w:rFonts w:ascii="Times New Roman" w:hAnsi="Times New Roman" w:cs="Times New Roman"/>
        </w:rPr>
        <w:t>this is potentially driven by outliers inflating explanatory power</w:t>
      </w:r>
      <w:r w:rsidR="00DC6113">
        <w:rPr>
          <w:rFonts w:ascii="Times New Roman" w:hAnsi="Times New Roman" w:cs="Times New Roman"/>
        </w:rPr>
        <w:t>, we prefer the robust regressions</w:t>
      </w:r>
      <w:r w:rsidR="00814014">
        <w:rPr>
          <w:rFonts w:ascii="Times New Roman" w:hAnsi="Times New Roman" w:cs="Times New Roman"/>
        </w:rPr>
        <w:t>.</w:t>
      </w:r>
    </w:p>
    <w:p w14:paraId="16CD603C" w14:textId="77777777" w:rsidR="00F8489D" w:rsidRDefault="00814014" w:rsidP="00DE744C">
      <w:pPr>
        <w:widowControl w:val="0"/>
        <w:spacing w:after="120" w:line="360" w:lineRule="auto"/>
        <w:jc w:val="both"/>
        <w:rPr>
          <w:rFonts w:ascii="Times New Roman" w:hAnsi="Times New Roman" w:cs="Times New Roman"/>
        </w:rPr>
      </w:pPr>
      <w:r>
        <w:rPr>
          <w:rFonts w:ascii="Times New Roman" w:hAnsi="Times New Roman" w:cs="Times New Roman"/>
        </w:rPr>
        <w:tab/>
      </w:r>
      <w:r w:rsidR="00C5177C">
        <w:rPr>
          <w:rFonts w:ascii="Times New Roman" w:hAnsi="Times New Roman" w:cs="Times New Roman"/>
        </w:rPr>
        <w:t>W</w:t>
      </w:r>
      <w:r>
        <w:rPr>
          <w:rFonts w:ascii="Times New Roman" w:hAnsi="Times New Roman" w:cs="Times New Roman"/>
        </w:rPr>
        <w:t xml:space="preserve">e </w:t>
      </w:r>
      <w:r w:rsidR="00C5177C">
        <w:rPr>
          <w:rFonts w:ascii="Times New Roman" w:hAnsi="Times New Roman" w:cs="Times New Roman"/>
        </w:rPr>
        <w:t xml:space="preserve">also re-estimate the models </w:t>
      </w:r>
      <w:r>
        <w:rPr>
          <w:rFonts w:ascii="Times New Roman" w:hAnsi="Times New Roman" w:cs="Times New Roman"/>
        </w:rPr>
        <w:t>using the earliest availab</w:t>
      </w:r>
      <w:r w:rsidR="00242CC5">
        <w:rPr>
          <w:rFonts w:ascii="Times New Roman" w:hAnsi="Times New Roman" w:cs="Times New Roman"/>
        </w:rPr>
        <w:t>le forecast for a given analyst</w:t>
      </w:r>
      <w:r>
        <w:rPr>
          <w:rFonts w:ascii="Times New Roman" w:hAnsi="Times New Roman" w:cs="Times New Roman"/>
        </w:rPr>
        <w:t xml:space="preserve"> following a given </w:t>
      </w:r>
      <w:r w:rsidR="00DC6113">
        <w:rPr>
          <w:rFonts w:ascii="Times New Roman" w:hAnsi="Times New Roman" w:cs="Times New Roman"/>
        </w:rPr>
        <w:t xml:space="preserve">stock </w:t>
      </w:r>
      <w:r w:rsidR="00242CC5">
        <w:rPr>
          <w:rFonts w:ascii="Times New Roman" w:hAnsi="Times New Roman" w:cs="Times New Roman"/>
        </w:rPr>
        <w:t xml:space="preserve">in a given year rather than </w:t>
      </w:r>
      <w:r>
        <w:rPr>
          <w:rFonts w:ascii="Times New Roman" w:hAnsi="Times New Roman" w:cs="Times New Roman"/>
        </w:rPr>
        <w:t xml:space="preserve">averaging across all forecasts in a given year. </w:t>
      </w:r>
      <w:r w:rsidR="00242CC5">
        <w:rPr>
          <w:rFonts w:ascii="Times New Roman" w:hAnsi="Times New Roman" w:cs="Times New Roman"/>
        </w:rPr>
        <w:t>As expected, t</w:t>
      </w:r>
      <w:r>
        <w:rPr>
          <w:rFonts w:ascii="Times New Roman" w:hAnsi="Times New Roman" w:cs="Times New Roman"/>
        </w:rPr>
        <w:t xml:space="preserve">his </w:t>
      </w:r>
      <w:r w:rsidR="00242CC5">
        <w:rPr>
          <w:rFonts w:ascii="Times New Roman" w:hAnsi="Times New Roman" w:cs="Times New Roman"/>
        </w:rPr>
        <w:t>reduce</w:t>
      </w:r>
      <w:r w:rsidR="00227100">
        <w:rPr>
          <w:rFonts w:ascii="Times New Roman" w:hAnsi="Times New Roman" w:cs="Times New Roman"/>
        </w:rPr>
        <w:t>s</w:t>
      </w:r>
      <w:r>
        <w:rPr>
          <w:rFonts w:ascii="Times New Roman" w:hAnsi="Times New Roman" w:cs="Times New Roman"/>
        </w:rPr>
        <w:t xml:space="preserve"> mean </w:t>
      </w:r>
      <w:r w:rsidR="00242CC5">
        <w:rPr>
          <w:rFonts w:ascii="Times New Roman" w:hAnsi="Times New Roman" w:cs="Times New Roman"/>
        </w:rPr>
        <w:t xml:space="preserve">analyst </w:t>
      </w:r>
      <w:r>
        <w:rPr>
          <w:rFonts w:ascii="Times New Roman" w:hAnsi="Times New Roman" w:cs="Times New Roman"/>
        </w:rPr>
        <w:t xml:space="preserve">accuracy. However, none of the </w:t>
      </w:r>
      <w:r w:rsidR="00242CC5">
        <w:rPr>
          <w:rFonts w:ascii="Times New Roman" w:hAnsi="Times New Roman" w:cs="Times New Roman"/>
        </w:rPr>
        <w:t xml:space="preserve">theoretical </w:t>
      </w:r>
      <w:r>
        <w:rPr>
          <w:rFonts w:ascii="Times New Roman" w:hAnsi="Times New Roman" w:cs="Times New Roman"/>
        </w:rPr>
        <w:t xml:space="preserve">results </w:t>
      </w:r>
      <w:r w:rsidR="00227100">
        <w:rPr>
          <w:rFonts w:ascii="Times New Roman" w:hAnsi="Times New Roman" w:cs="Times New Roman"/>
        </w:rPr>
        <w:t>a</w:t>
      </w:r>
      <w:r>
        <w:rPr>
          <w:rFonts w:ascii="Times New Roman" w:hAnsi="Times New Roman" w:cs="Times New Roman"/>
        </w:rPr>
        <w:t xml:space="preserve">re affected; we </w:t>
      </w:r>
      <w:r w:rsidR="00242CC5">
        <w:rPr>
          <w:rFonts w:ascii="Times New Roman" w:hAnsi="Times New Roman" w:cs="Times New Roman"/>
        </w:rPr>
        <w:t xml:space="preserve">again </w:t>
      </w:r>
      <w:r>
        <w:rPr>
          <w:rFonts w:ascii="Times New Roman" w:hAnsi="Times New Roman" w:cs="Times New Roman"/>
        </w:rPr>
        <w:t xml:space="preserve">find no results for </w:t>
      </w:r>
      <w:r w:rsidRPr="00410863">
        <w:rPr>
          <w:rFonts w:ascii="Times New Roman" w:hAnsi="Times New Roman"/>
          <w:i/>
        </w:rPr>
        <w:t>ACC</w:t>
      </w:r>
      <w:r>
        <w:rPr>
          <w:rFonts w:ascii="Times New Roman" w:hAnsi="Times New Roman" w:cs="Times New Roman"/>
        </w:rPr>
        <w:t xml:space="preserve">, strong results for </w:t>
      </w:r>
      <w:r w:rsidRPr="00410863">
        <w:rPr>
          <w:rFonts w:ascii="Times New Roman" w:hAnsi="Times New Roman"/>
          <w:i/>
        </w:rPr>
        <w:t>FLFR</w:t>
      </w:r>
      <w:r w:rsidR="00D062F4" w:rsidRPr="00D062F4">
        <w:rPr>
          <w:rFonts w:ascii="Times New Roman" w:hAnsi="Times New Roman"/>
        </w:rPr>
        <w:t>,</w:t>
      </w:r>
      <w:r>
        <w:rPr>
          <w:rFonts w:ascii="Times New Roman" w:hAnsi="Times New Roman" w:cs="Times New Roman"/>
        </w:rPr>
        <w:t xml:space="preserve"> and </w:t>
      </w:r>
      <w:r w:rsidR="00C5177C">
        <w:rPr>
          <w:rFonts w:ascii="Times New Roman" w:hAnsi="Times New Roman" w:cs="Times New Roman"/>
        </w:rPr>
        <w:t xml:space="preserve">somewhat </w:t>
      </w:r>
      <w:r>
        <w:rPr>
          <w:rFonts w:ascii="Times New Roman" w:hAnsi="Times New Roman" w:cs="Times New Roman"/>
        </w:rPr>
        <w:t xml:space="preserve">weaker but </w:t>
      </w:r>
      <w:r w:rsidR="00DC6113">
        <w:rPr>
          <w:rFonts w:ascii="Times New Roman" w:hAnsi="Times New Roman" w:cs="Times New Roman"/>
        </w:rPr>
        <w:t xml:space="preserve">supportive </w:t>
      </w:r>
      <w:r>
        <w:rPr>
          <w:rFonts w:ascii="Times New Roman" w:hAnsi="Times New Roman" w:cs="Times New Roman"/>
        </w:rPr>
        <w:t xml:space="preserve">results for </w:t>
      </w:r>
      <w:r w:rsidRPr="00410863">
        <w:rPr>
          <w:rFonts w:ascii="Times New Roman" w:hAnsi="Times New Roman"/>
          <w:i/>
        </w:rPr>
        <w:t>RLFR</w:t>
      </w:r>
      <w:r>
        <w:rPr>
          <w:rFonts w:ascii="Times New Roman" w:hAnsi="Times New Roman" w:cs="Times New Roman"/>
        </w:rPr>
        <w:t xml:space="preserve">.  Similarly, we </w:t>
      </w:r>
      <w:r w:rsidR="00C5177C">
        <w:rPr>
          <w:rFonts w:ascii="Times New Roman" w:hAnsi="Times New Roman" w:cs="Times New Roman"/>
        </w:rPr>
        <w:t xml:space="preserve">re-estimate the models </w:t>
      </w:r>
      <w:r>
        <w:rPr>
          <w:rFonts w:ascii="Times New Roman" w:hAnsi="Times New Roman" w:cs="Times New Roman"/>
        </w:rPr>
        <w:t xml:space="preserve">using the last available forecast prior to the fiscal year. Again, other than </w:t>
      </w:r>
      <w:r w:rsidR="00242CC5">
        <w:rPr>
          <w:rFonts w:ascii="Times New Roman" w:hAnsi="Times New Roman" w:cs="Times New Roman"/>
        </w:rPr>
        <w:t xml:space="preserve">in this case </w:t>
      </w:r>
      <w:r>
        <w:rPr>
          <w:rFonts w:ascii="Times New Roman" w:hAnsi="Times New Roman" w:cs="Times New Roman"/>
        </w:rPr>
        <w:t xml:space="preserve">mean accuracy </w:t>
      </w:r>
      <w:r w:rsidR="00C5177C">
        <w:rPr>
          <w:rFonts w:ascii="Times New Roman" w:hAnsi="Times New Roman" w:cs="Times New Roman"/>
        </w:rPr>
        <w:t>improving</w:t>
      </w:r>
      <w:r>
        <w:rPr>
          <w:rFonts w:ascii="Times New Roman" w:hAnsi="Times New Roman" w:cs="Times New Roman"/>
        </w:rPr>
        <w:t xml:space="preserve">, there </w:t>
      </w:r>
      <w:r w:rsidR="007B37FA">
        <w:rPr>
          <w:rFonts w:ascii="Times New Roman" w:hAnsi="Times New Roman" w:cs="Times New Roman"/>
        </w:rPr>
        <w:t>a</w:t>
      </w:r>
      <w:r w:rsidR="00242CC5">
        <w:rPr>
          <w:rFonts w:ascii="Times New Roman" w:hAnsi="Times New Roman" w:cs="Times New Roman"/>
        </w:rPr>
        <w:t xml:space="preserve">re </w:t>
      </w:r>
      <w:r>
        <w:rPr>
          <w:rFonts w:ascii="Times New Roman" w:hAnsi="Times New Roman" w:cs="Times New Roman"/>
        </w:rPr>
        <w:t xml:space="preserve">no </w:t>
      </w:r>
      <w:r w:rsidR="00242CC5">
        <w:rPr>
          <w:rFonts w:ascii="Times New Roman" w:hAnsi="Times New Roman" w:cs="Times New Roman"/>
        </w:rPr>
        <w:t xml:space="preserve">substantive </w:t>
      </w:r>
      <w:r w:rsidR="00DC6113">
        <w:rPr>
          <w:rFonts w:ascii="Times New Roman" w:hAnsi="Times New Roman" w:cs="Times New Roman"/>
        </w:rPr>
        <w:t xml:space="preserve">differences in </w:t>
      </w:r>
      <w:r w:rsidR="00242CC5">
        <w:rPr>
          <w:rFonts w:ascii="Times New Roman" w:hAnsi="Times New Roman" w:cs="Times New Roman"/>
        </w:rPr>
        <w:t xml:space="preserve">the </w:t>
      </w:r>
      <w:r w:rsidR="00C5177C">
        <w:rPr>
          <w:rFonts w:ascii="Times New Roman" w:hAnsi="Times New Roman" w:cs="Times New Roman"/>
        </w:rPr>
        <w:t>findings</w:t>
      </w:r>
      <w:r>
        <w:rPr>
          <w:rFonts w:ascii="Times New Roman" w:hAnsi="Times New Roman" w:cs="Times New Roman"/>
        </w:rPr>
        <w:t>.</w:t>
      </w:r>
      <w:r w:rsidR="00F8489D">
        <w:rPr>
          <w:rStyle w:val="FootnoteReference"/>
          <w:rFonts w:ascii="Times New Roman" w:hAnsi="Times New Roman" w:cs="Times New Roman"/>
        </w:rPr>
        <w:footnoteReference w:id="10"/>
      </w:r>
    </w:p>
    <w:p w14:paraId="5FF18967" w14:textId="77777777" w:rsidR="0033646B" w:rsidRPr="00AC00DB" w:rsidRDefault="00A950B6" w:rsidP="0033646B">
      <w:pPr>
        <w:widowControl w:val="0"/>
        <w:spacing w:before="360" w:after="120" w:line="360" w:lineRule="auto"/>
        <w:jc w:val="both"/>
        <w:rPr>
          <w:rFonts w:ascii="Times New Roman" w:hAnsi="Times New Roman" w:cs="Times New Roman"/>
          <w:b/>
        </w:rPr>
      </w:pPr>
      <w:r>
        <w:rPr>
          <w:rFonts w:ascii="Times New Roman" w:hAnsi="Times New Roman" w:cs="Times New Roman"/>
          <w:b/>
        </w:rPr>
        <w:t>5</w:t>
      </w:r>
      <w:r w:rsidR="0033646B" w:rsidRPr="00AC00DB">
        <w:rPr>
          <w:rFonts w:ascii="Times New Roman" w:hAnsi="Times New Roman" w:cs="Times New Roman"/>
          <w:b/>
        </w:rPr>
        <w:t xml:space="preserve">. </w:t>
      </w:r>
      <w:r w:rsidR="0033646B">
        <w:rPr>
          <w:rFonts w:ascii="Times New Roman" w:hAnsi="Times New Roman" w:cs="Times New Roman"/>
          <w:b/>
        </w:rPr>
        <w:t xml:space="preserve">Discussion and </w:t>
      </w:r>
      <w:r w:rsidR="007B37FA">
        <w:rPr>
          <w:rFonts w:ascii="Times New Roman" w:hAnsi="Times New Roman" w:cs="Times New Roman"/>
          <w:b/>
        </w:rPr>
        <w:t>C</w:t>
      </w:r>
      <w:r w:rsidR="0033646B" w:rsidRPr="00AC00DB">
        <w:rPr>
          <w:rFonts w:ascii="Times New Roman" w:hAnsi="Times New Roman" w:cs="Times New Roman"/>
          <w:b/>
        </w:rPr>
        <w:t>onclusion</w:t>
      </w:r>
    </w:p>
    <w:p w14:paraId="503129AE" w14:textId="77777777" w:rsidR="00BE3F11" w:rsidRPr="00BE3F11" w:rsidRDefault="0033646B" w:rsidP="00BE3F11">
      <w:pPr>
        <w:widowControl w:val="0"/>
        <w:spacing w:after="120" w:line="360" w:lineRule="auto"/>
        <w:ind w:firstLine="720"/>
        <w:jc w:val="both"/>
        <w:rPr>
          <w:rFonts w:ascii="Times New Roman" w:hAnsi="Times New Roman" w:cs="Times New Roman"/>
        </w:rPr>
      </w:pPr>
      <w:r w:rsidRPr="00AC00DB">
        <w:rPr>
          <w:rFonts w:ascii="Times New Roman" w:hAnsi="Times New Roman" w:cs="Times New Roman"/>
        </w:rPr>
        <w:t xml:space="preserve">Although securities analyst behavior and performance has been extensively documented, their patterns of competition remain less articulated despite </w:t>
      </w:r>
      <w:r>
        <w:rPr>
          <w:rFonts w:ascii="Times New Roman" w:hAnsi="Times New Roman" w:cs="Times New Roman"/>
        </w:rPr>
        <w:t>the frequency with which they cover</w:t>
      </w:r>
      <w:r w:rsidRPr="00AC00DB">
        <w:rPr>
          <w:rFonts w:ascii="Times New Roman" w:hAnsi="Times New Roman" w:cs="Times New Roman"/>
        </w:rPr>
        <w:t xml:space="preserve"> </w:t>
      </w:r>
      <w:r>
        <w:rPr>
          <w:rFonts w:ascii="Times New Roman" w:hAnsi="Times New Roman" w:cs="Times New Roman"/>
        </w:rPr>
        <w:t>the same</w:t>
      </w:r>
      <w:r w:rsidRPr="00AC00DB">
        <w:rPr>
          <w:rFonts w:ascii="Times New Roman" w:hAnsi="Times New Roman" w:cs="Times New Roman"/>
        </w:rPr>
        <w:t xml:space="preserve"> </w:t>
      </w:r>
      <w:r w:rsidRPr="00AC00DB">
        <w:rPr>
          <w:rFonts w:ascii="Times New Roman" w:hAnsi="Times New Roman" w:cs="Times New Roman"/>
        </w:rPr>
        <w:lastRenderedPageBreak/>
        <w:t>stocks. To address this gap in our understanding, w</w:t>
      </w:r>
      <w:r>
        <w:rPr>
          <w:rFonts w:ascii="Times New Roman" w:hAnsi="Times New Roman" w:cs="Times New Roman"/>
        </w:rPr>
        <w:t>e examine</w:t>
      </w:r>
      <w:r w:rsidRPr="00AC00DB">
        <w:rPr>
          <w:rFonts w:ascii="Times New Roman" w:hAnsi="Times New Roman" w:cs="Times New Roman"/>
        </w:rPr>
        <w:t xml:space="preserve"> how sell-side security analysts’ forecast accuracy and information leadership </w:t>
      </w:r>
      <w:r>
        <w:rPr>
          <w:rFonts w:ascii="Times New Roman" w:hAnsi="Times New Roman" w:cs="Times New Roman"/>
        </w:rPr>
        <w:t xml:space="preserve">are </w:t>
      </w:r>
      <w:r w:rsidRPr="00AC00DB">
        <w:rPr>
          <w:rFonts w:ascii="Times New Roman" w:hAnsi="Times New Roman" w:cs="Times New Roman"/>
        </w:rPr>
        <w:t xml:space="preserve">influenced by the </w:t>
      </w:r>
      <w:r>
        <w:rPr>
          <w:rFonts w:ascii="Times New Roman" w:hAnsi="Times New Roman" w:cs="Times New Roman"/>
        </w:rPr>
        <w:t xml:space="preserve">multipoint contact </w:t>
      </w:r>
      <w:r w:rsidRPr="00AC00DB">
        <w:rPr>
          <w:rFonts w:ascii="Times New Roman" w:hAnsi="Times New Roman" w:cs="Times New Roman"/>
        </w:rPr>
        <w:t>among them</w:t>
      </w:r>
      <w:r w:rsidR="005D6BD5">
        <w:rPr>
          <w:rFonts w:ascii="Times New Roman" w:hAnsi="Times New Roman" w:cs="Times New Roman"/>
        </w:rPr>
        <w:t>. We theorize</w:t>
      </w:r>
      <w:r w:rsidRPr="00AC00DB">
        <w:rPr>
          <w:rFonts w:ascii="Times New Roman" w:hAnsi="Times New Roman" w:cs="Times New Roman"/>
        </w:rPr>
        <w:t xml:space="preserve"> that multipoint contact </w:t>
      </w:r>
      <w:r w:rsidR="00AC76A9">
        <w:rPr>
          <w:rFonts w:ascii="Times New Roman" w:hAnsi="Times New Roman" w:cs="Times New Roman"/>
        </w:rPr>
        <w:t>results</w:t>
      </w:r>
      <w:r w:rsidRPr="00AC00DB">
        <w:rPr>
          <w:rFonts w:ascii="Times New Roman" w:hAnsi="Times New Roman" w:cs="Times New Roman"/>
        </w:rPr>
        <w:t xml:space="preserve"> in mutual forbearance leading to </w:t>
      </w:r>
      <w:r>
        <w:rPr>
          <w:rFonts w:ascii="Times New Roman" w:hAnsi="Times New Roman" w:cs="Times New Roman"/>
        </w:rPr>
        <w:t xml:space="preserve">more </w:t>
      </w:r>
      <w:r w:rsidRPr="00AC00DB">
        <w:rPr>
          <w:rFonts w:ascii="Times New Roman" w:hAnsi="Times New Roman" w:cs="Times New Roman"/>
        </w:rPr>
        <w:t>accurate forecasts and greater info</w:t>
      </w:r>
      <w:r>
        <w:rPr>
          <w:rFonts w:ascii="Times New Roman" w:hAnsi="Times New Roman" w:cs="Times New Roman"/>
        </w:rPr>
        <w:t xml:space="preserve">rmation leadership within their own spheres of influence </w:t>
      </w:r>
      <w:r w:rsidR="009A3E71">
        <w:rPr>
          <w:rFonts w:ascii="Times New Roman" w:hAnsi="Times New Roman" w:cs="Times New Roman"/>
        </w:rPr>
        <w:t xml:space="preserve">rather </w:t>
      </w:r>
      <w:r>
        <w:rPr>
          <w:rFonts w:ascii="Times New Roman" w:hAnsi="Times New Roman" w:cs="Times New Roman"/>
        </w:rPr>
        <w:t xml:space="preserve">than in their rivals’ spheres. We </w:t>
      </w:r>
      <w:r w:rsidR="005D6BD5">
        <w:rPr>
          <w:rFonts w:ascii="Times New Roman" w:hAnsi="Times New Roman" w:cs="Times New Roman"/>
        </w:rPr>
        <w:t>also predict</w:t>
      </w:r>
      <w:r w:rsidRPr="00AC00DB">
        <w:rPr>
          <w:rFonts w:ascii="Times New Roman" w:hAnsi="Times New Roman" w:cs="Times New Roman"/>
        </w:rPr>
        <w:t xml:space="preserve"> that mutual forbearance </w:t>
      </w:r>
      <w:r w:rsidR="00534A39">
        <w:rPr>
          <w:rFonts w:ascii="Times New Roman" w:hAnsi="Times New Roman" w:cs="Times New Roman"/>
        </w:rPr>
        <w:t>became</w:t>
      </w:r>
      <w:r w:rsidRPr="00AC00DB">
        <w:rPr>
          <w:rFonts w:ascii="Times New Roman" w:hAnsi="Times New Roman" w:cs="Times New Roman"/>
        </w:rPr>
        <w:t xml:space="preserve"> strong</w:t>
      </w:r>
      <w:r w:rsidR="00534A39">
        <w:rPr>
          <w:rFonts w:ascii="Times New Roman" w:hAnsi="Times New Roman" w:cs="Times New Roman"/>
        </w:rPr>
        <w:t>er</w:t>
      </w:r>
      <w:r w:rsidRPr="00AC00DB">
        <w:rPr>
          <w:rFonts w:ascii="Times New Roman" w:hAnsi="Times New Roman" w:cs="Times New Roman"/>
        </w:rPr>
        <w:t xml:space="preserve"> following the enactment of </w:t>
      </w:r>
      <w:proofErr w:type="spellStart"/>
      <w:r w:rsidR="00273310" w:rsidRPr="00C32FD2">
        <w:rPr>
          <w:rFonts w:ascii="Times New Roman" w:hAnsi="Times New Roman" w:cs="Times New Roman"/>
        </w:rPr>
        <w:t>Reg</w:t>
      </w:r>
      <w:proofErr w:type="spellEnd"/>
      <w:r w:rsidR="00273310" w:rsidRPr="00C32FD2">
        <w:rPr>
          <w:rFonts w:ascii="Times New Roman" w:hAnsi="Times New Roman" w:cs="Times New Roman"/>
        </w:rPr>
        <w:t xml:space="preserve"> FD</w:t>
      </w:r>
      <w:r w:rsidRPr="00C32FD2">
        <w:rPr>
          <w:rFonts w:ascii="Times New Roman" w:hAnsi="Times New Roman" w:cs="Times New Roman"/>
          <w:lang w:eastAsia="ja-JP"/>
        </w:rPr>
        <w:t>.</w:t>
      </w:r>
      <w:r w:rsidR="003C7383" w:rsidRPr="00C32FD2">
        <w:rPr>
          <w:rFonts w:ascii="Times New Roman" w:hAnsi="Times New Roman" w:cs="Times New Roman"/>
          <w:lang w:eastAsia="ja-JP"/>
        </w:rPr>
        <w:t xml:space="preserve"> </w:t>
      </w:r>
      <w:r w:rsidR="00D9775A" w:rsidRPr="00C32FD2">
        <w:rPr>
          <w:rFonts w:ascii="Times New Roman" w:hAnsi="Times New Roman" w:cs="Times New Roman"/>
        </w:rPr>
        <w:t xml:space="preserve">Although </w:t>
      </w:r>
      <w:r w:rsidR="003C7383" w:rsidRPr="00C32FD2">
        <w:rPr>
          <w:rFonts w:ascii="Times New Roman" w:hAnsi="Times New Roman" w:cs="Times New Roman"/>
        </w:rPr>
        <w:t xml:space="preserve">Bowers et al. (2014) </w:t>
      </w:r>
      <w:r w:rsidR="00BE3F11" w:rsidRPr="00C32FD2">
        <w:rPr>
          <w:rFonts w:ascii="Times New Roman" w:hAnsi="Times New Roman" w:cs="Times New Roman"/>
        </w:rPr>
        <w:t xml:space="preserve">have </w:t>
      </w:r>
      <w:r w:rsidR="00D9775A" w:rsidRPr="00C32FD2">
        <w:rPr>
          <w:rFonts w:ascii="Times New Roman" w:hAnsi="Times New Roman" w:cs="Times New Roman"/>
        </w:rPr>
        <w:t xml:space="preserve">documented a link between </w:t>
      </w:r>
      <w:r w:rsidR="00432076" w:rsidRPr="00C32FD2">
        <w:rPr>
          <w:rFonts w:ascii="Times New Roman" w:hAnsi="Times New Roman" w:cs="Times New Roman"/>
        </w:rPr>
        <w:t xml:space="preserve">multipoint contact among </w:t>
      </w:r>
      <w:r w:rsidR="00BE3F11" w:rsidRPr="00C32FD2">
        <w:rPr>
          <w:rFonts w:ascii="Times New Roman" w:hAnsi="Times New Roman" w:cs="Times New Roman"/>
        </w:rPr>
        <w:t xml:space="preserve">securities </w:t>
      </w:r>
      <w:r w:rsidR="00432076" w:rsidRPr="00C32FD2">
        <w:rPr>
          <w:rFonts w:ascii="Times New Roman" w:hAnsi="Times New Roman" w:cs="Times New Roman"/>
        </w:rPr>
        <w:t xml:space="preserve">analysts and their </w:t>
      </w:r>
      <w:r w:rsidR="00D9775A" w:rsidRPr="00C32FD2">
        <w:rPr>
          <w:rFonts w:ascii="Times New Roman" w:hAnsi="Times New Roman" w:cs="Times New Roman"/>
        </w:rPr>
        <w:t xml:space="preserve">forbearance </w:t>
      </w:r>
      <w:r w:rsidR="00432076" w:rsidRPr="00C32FD2">
        <w:rPr>
          <w:rFonts w:ascii="Times New Roman" w:hAnsi="Times New Roman" w:cs="Times New Roman"/>
        </w:rPr>
        <w:t>from bold</w:t>
      </w:r>
      <w:r w:rsidR="00D9775A" w:rsidRPr="00C32FD2">
        <w:rPr>
          <w:rFonts w:ascii="Times New Roman" w:hAnsi="Times New Roman" w:cs="Times New Roman"/>
        </w:rPr>
        <w:t xml:space="preserve"> forecasts</w:t>
      </w:r>
      <w:r w:rsidR="00432076" w:rsidRPr="00C32FD2">
        <w:rPr>
          <w:rFonts w:ascii="Times New Roman" w:hAnsi="Times New Roman" w:cs="Times New Roman"/>
        </w:rPr>
        <w:t xml:space="preserve">, particularly under </w:t>
      </w:r>
      <w:proofErr w:type="spellStart"/>
      <w:r w:rsidR="00432076" w:rsidRPr="00C32FD2">
        <w:rPr>
          <w:rFonts w:ascii="Times New Roman" w:hAnsi="Times New Roman" w:cs="Times New Roman"/>
        </w:rPr>
        <w:t>Reg</w:t>
      </w:r>
      <w:proofErr w:type="spellEnd"/>
      <w:r w:rsidR="00432076" w:rsidRPr="00C32FD2">
        <w:rPr>
          <w:rFonts w:ascii="Times New Roman" w:hAnsi="Times New Roman" w:cs="Times New Roman"/>
        </w:rPr>
        <w:t xml:space="preserve"> </w:t>
      </w:r>
      <w:proofErr w:type="gramStart"/>
      <w:r w:rsidR="00432076" w:rsidRPr="00C32FD2">
        <w:rPr>
          <w:rFonts w:ascii="Times New Roman" w:hAnsi="Times New Roman" w:cs="Times New Roman"/>
        </w:rPr>
        <w:t>FD</w:t>
      </w:r>
      <w:r w:rsidR="00D9775A" w:rsidRPr="00C32FD2">
        <w:rPr>
          <w:rFonts w:ascii="Times New Roman" w:hAnsi="Times New Roman" w:cs="Times New Roman"/>
        </w:rPr>
        <w:t>,</w:t>
      </w:r>
      <w:proofErr w:type="gramEnd"/>
      <w:r w:rsidR="00D9775A" w:rsidRPr="00C32FD2">
        <w:rPr>
          <w:rFonts w:ascii="Times New Roman" w:hAnsi="Times New Roman" w:cs="Times New Roman"/>
        </w:rPr>
        <w:t xml:space="preserve"> </w:t>
      </w:r>
      <w:r w:rsidR="00432076" w:rsidRPr="00C32FD2">
        <w:rPr>
          <w:rFonts w:ascii="Times New Roman" w:hAnsi="Times New Roman" w:cs="Times New Roman"/>
        </w:rPr>
        <w:t xml:space="preserve">their study does not attend to the </w:t>
      </w:r>
      <w:r w:rsidR="00BE3F11" w:rsidRPr="00C32FD2">
        <w:rPr>
          <w:rFonts w:ascii="Times New Roman" w:hAnsi="Times New Roman" w:cs="Times New Roman"/>
        </w:rPr>
        <w:t xml:space="preserve">role of spheres of influence, which critically determines the </w:t>
      </w:r>
      <w:r w:rsidR="00432076" w:rsidRPr="00C32FD2">
        <w:rPr>
          <w:rFonts w:ascii="Times New Roman" w:hAnsi="Times New Roman" w:cs="Times New Roman"/>
        </w:rPr>
        <w:t>direction of mutual forbearance</w:t>
      </w:r>
      <w:r w:rsidR="00BE3F11" w:rsidRPr="00C32FD2">
        <w:rPr>
          <w:rFonts w:ascii="Times New Roman" w:hAnsi="Times New Roman" w:cs="Times New Roman"/>
        </w:rPr>
        <w:t xml:space="preserve"> – </w:t>
      </w:r>
      <w:r w:rsidR="00432076" w:rsidRPr="00C32FD2">
        <w:rPr>
          <w:rFonts w:ascii="Times New Roman" w:hAnsi="Times New Roman" w:cs="Times New Roman"/>
        </w:rPr>
        <w:t xml:space="preserve">who forbears to whom – </w:t>
      </w:r>
      <w:r w:rsidR="00BE3F11" w:rsidRPr="00C32FD2">
        <w:rPr>
          <w:rFonts w:ascii="Times New Roman" w:hAnsi="Times New Roman" w:cs="Times New Roman"/>
        </w:rPr>
        <w:t>on a given stock</w:t>
      </w:r>
      <w:r w:rsidR="00432076" w:rsidRPr="00C32FD2">
        <w:rPr>
          <w:rFonts w:ascii="Times New Roman" w:hAnsi="Times New Roman" w:cs="Times New Roman"/>
        </w:rPr>
        <w:t xml:space="preserve">. </w:t>
      </w:r>
    </w:p>
    <w:p w14:paraId="0918DC52" w14:textId="77777777" w:rsidR="00186014" w:rsidRDefault="0033646B" w:rsidP="00E217AD">
      <w:pPr>
        <w:widowControl w:val="0"/>
        <w:spacing w:after="120" w:line="360" w:lineRule="auto"/>
        <w:ind w:firstLine="720"/>
        <w:jc w:val="both"/>
        <w:rPr>
          <w:rFonts w:ascii="Times New Roman" w:hAnsi="Times New Roman" w:cs="Times New Roman"/>
        </w:rPr>
      </w:pPr>
      <w:r w:rsidRPr="00AC00DB">
        <w:rPr>
          <w:rFonts w:ascii="Times New Roman" w:eastAsia="Calibri" w:hAnsi="Times New Roman" w:cs="Times New Roman"/>
        </w:rPr>
        <w:t xml:space="preserve">The findings support our </w:t>
      </w:r>
      <w:r>
        <w:rPr>
          <w:rFonts w:ascii="Times New Roman" w:eastAsia="Calibri" w:hAnsi="Times New Roman" w:cs="Times New Roman"/>
        </w:rPr>
        <w:t>predictions for information leadership</w:t>
      </w:r>
      <w:r w:rsidR="003D0600">
        <w:rPr>
          <w:rFonts w:ascii="Times New Roman" w:eastAsia="Calibri" w:hAnsi="Times New Roman" w:cs="Times New Roman"/>
        </w:rPr>
        <w:t xml:space="preserve"> in both </w:t>
      </w:r>
      <w:r w:rsidR="00182F79">
        <w:rPr>
          <w:rFonts w:ascii="Times New Roman" w:eastAsia="Calibri" w:hAnsi="Times New Roman" w:cs="Times New Roman"/>
        </w:rPr>
        <w:t>earnings forecasts and</w:t>
      </w:r>
      <w:r w:rsidR="000C3409">
        <w:rPr>
          <w:rFonts w:ascii="Times New Roman" w:eastAsia="Calibri" w:hAnsi="Times New Roman" w:cs="Times New Roman"/>
        </w:rPr>
        <w:t>, although less conclusively,</w:t>
      </w:r>
      <w:r w:rsidR="00182F79">
        <w:rPr>
          <w:rFonts w:ascii="Times New Roman" w:eastAsia="Calibri" w:hAnsi="Times New Roman" w:cs="Times New Roman"/>
        </w:rPr>
        <w:t xml:space="preserve"> </w:t>
      </w:r>
      <w:r w:rsidR="000C3409">
        <w:rPr>
          <w:rFonts w:ascii="Times New Roman" w:eastAsia="Calibri" w:hAnsi="Times New Roman" w:cs="Times New Roman"/>
        </w:rPr>
        <w:t xml:space="preserve">stock </w:t>
      </w:r>
      <w:r w:rsidR="003D0600">
        <w:rPr>
          <w:rFonts w:ascii="Times New Roman" w:eastAsia="Calibri" w:hAnsi="Times New Roman" w:cs="Times New Roman"/>
        </w:rPr>
        <w:t>recommendations</w:t>
      </w:r>
      <w:r w:rsidRPr="00AC00DB">
        <w:rPr>
          <w:rFonts w:ascii="Times New Roman" w:eastAsia="Calibri" w:hAnsi="Times New Roman" w:cs="Times New Roman"/>
        </w:rPr>
        <w:t xml:space="preserve">. </w:t>
      </w:r>
      <w:r>
        <w:rPr>
          <w:rFonts w:ascii="Times New Roman" w:hAnsi="Times New Roman" w:cs="Times New Roman"/>
          <w:spacing w:val="-4"/>
          <w:lang w:eastAsia="ja-JP"/>
        </w:rPr>
        <w:t>The m</w:t>
      </w:r>
      <w:r w:rsidRPr="00B60017">
        <w:rPr>
          <w:rFonts w:ascii="Times New Roman" w:hAnsi="Times New Roman" w:cs="Times New Roman"/>
          <w:spacing w:val="-4"/>
          <w:lang w:eastAsia="ja-JP"/>
        </w:rPr>
        <w:t>ultipoint contact analyst</w:t>
      </w:r>
      <w:r>
        <w:rPr>
          <w:rFonts w:ascii="Times New Roman" w:hAnsi="Times New Roman" w:cs="Times New Roman"/>
          <w:spacing w:val="-4"/>
          <w:lang w:eastAsia="ja-JP"/>
        </w:rPr>
        <w:t>s</w:t>
      </w:r>
      <w:r w:rsidR="005D6BD5">
        <w:rPr>
          <w:rFonts w:ascii="Times New Roman" w:hAnsi="Times New Roman" w:cs="Times New Roman"/>
          <w:spacing w:val="-4"/>
          <w:lang w:eastAsia="ja-JP"/>
        </w:rPr>
        <w:t xml:space="preserve"> experience has</w:t>
      </w:r>
      <w:r w:rsidRPr="00B60017">
        <w:rPr>
          <w:rFonts w:ascii="Times New Roman" w:hAnsi="Times New Roman" w:cs="Times New Roman"/>
          <w:spacing w:val="-4"/>
          <w:lang w:eastAsia="ja-JP"/>
        </w:rPr>
        <w:t xml:space="preserve"> the predicted association with </w:t>
      </w:r>
      <w:r>
        <w:rPr>
          <w:rFonts w:ascii="Times New Roman" w:hAnsi="Times New Roman" w:cs="Times New Roman"/>
          <w:spacing w:val="-4"/>
          <w:lang w:eastAsia="ja-JP"/>
        </w:rPr>
        <w:t xml:space="preserve">their coordination of </w:t>
      </w:r>
      <w:r w:rsidRPr="00B60017">
        <w:rPr>
          <w:rFonts w:ascii="Times New Roman" w:hAnsi="Times New Roman" w:cs="Times New Roman"/>
          <w:spacing w:val="-4"/>
          <w:lang w:eastAsia="ja-JP"/>
        </w:rPr>
        <w:t xml:space="preserve">information leadership </w:t>
      </w:r>
      <w:r>
        <w:rPr>
          <w:rFonts w:ascii="Times New Roman" w:hAnsi="Times New Roman" w:cs="Times New Roman"/>
          <w:spacing w:val="-4"/>
          <w:lang w:eastAsia="ja-JP"/>
        </w:rPr>
        <w:t xml:space="preserve">across stocks </w:t>
      </w:r>
      <w:r w:rsidRPr="00B60017">
        <w:rPr>
          <w:rFonts w:ascii="Times New Roman" w:hAnsi="Times New Roman" w:cs="Times New Roman"/>
          <w:spacing w:val="-4"/>
          <w:lang w:eastAsia="ja-JP"/>
        </w:rPr>
        <w:t xml:space="preserve">within their </w:t>
      </w:r>
      <w:r>
        <w:rPr>
          <w:rFonts w:ascii="Times New Roman" w:hAnsi="Times New Roman" w:cs="Times New Roman"/>
          <w:spacing w:val="-4"/>
          <w:lang w:eastAsia="ja-JP"/>
        </w:rPr>
        <w:t xml:space="preserve">respective </w:t>
      </w:r>
      <w:r w:rsidRPr="00B60017">
        <w:rPr>
          <w:rFonts w:ascii="Times New Roman" w:hAnsi="Times New Roman" w:cs="Times New Roman"/>
          <w:spacing w:val="-4"/>
          <w:lang w:eastAsia="ja-JP"/>
        </w:rPr>
        <w:t xml:space="preserve">spheres of influence (indexed by </w:t>
      </w:r>
      <w:r>
        <w:rPr>
          <w:rFonts w:ascii="Times New Roman" w:hAnsi="Times New Roman" w:cs="Times New Roman"/>
          <w:spacing w:val="-4"/>
          <w:lang w:eastAsia="ja-JP"/>
        </w:rPr>
        <w:t xml:space="preserve">analysts’ </w:t>
      </w:r>
      <w:r w:rsidRPr="00B60017">
        <w:rPr>
          <w:rFonts w:ascii="Times New Roman" w:hAnsi="Times New Roman" w:cs="Times New Roman"/>
          <w:spacing w:val="-4"/>
          <w:lang w:eastAsia="ja-JP"/>
        </w:rPr>
        <w:t xml:space="preserve">stock-specific </w:t>
      </w:r>
      <w:r>
        <w:rPr>
          <w:rFonts w:ascii="Times New Roman" w:hAnsi="Times New Roman" w:cs="Times New Roman"/>
          <w:spacing w:val="-4"/>
          <w:lang w:eastAsia="ja-JP"/>
        </w:rPr>
        <w:t>experience</w:t>
      </w:r>
      <w:r w:rsidR="000C3409">
        <w:rPr>
          <w:rFonts w:ascii="Times New Roman" w:hAnsi="Times New Roman" w:cs="Times New Roman"/>
          <w:spacing w:val="-4"/>
          <w:lang w:eastAsia="ja-JP"/>
        </w:rPr>
        <w:t xml:space="preserve"> and</w:t>
      </w:r>
      <w:r w:rsidR="00B009F1">
        <w:rPr>
          <w:rFonts w:ascii="Times New Roman" w:hAnsi="Times New Roman" w:cs="Times New Roman"/>
          <w:spacing w:val="-4"/>
          <w:lang w:eastAsia="ja-JP"/>
        </w:rPr>
        <w:t xml:space="preserve"> portfolio size</w:t>
      </w:r>
      <w:r>
        <w:rPr>
          <w:rFonts w:ascii="Times New Roman" w:hAnsi="Times New Roman" w:cs="Times New Roman"/>
          <w:spacing w:val="-4"/>
          <w:lang w:eastAsia="ja-JP"/>
        </w:rPr>
        <w:t xml:space="preserve">). </w:t>
      </w:r>
      <w:r w:rsidR="00B009F1">
        <w:rPr>
          <w:rFonts w:ascii="Times New Roman" w:hAnsi="Times New Roman" w:cs="Times New Roman"/>
          <w:spacing w:val="-4"/>
          <w:lang w:eastAsia="ja-JP"/>
        </w:rPr>
        <w:t>Additionally, our</w:t>
      </w:r>
      <w:r>
        <w:rPr>
          <w:rFonts w:ascii="Times New Roman" w:hAnsi="Times New Roman" w:cs="Times New Roman"/>
          <w:spacing w:val="-4"/>
          <w:lang w:eastAsia="ja-JP"/>
        </w:rPr>
        <w:t xml:space="preserve"> finding</w:t>
      </w:r>
      <w:r w:rsidR="00B009F1">
        <w:rPr>
          <w:rFonts w:ascii="Times New Roman" w:hAnsi="Times New Roman" w:cs="Times New Roman"/>
          <w:spacing w:val="-4"/>
          <w:lang w:eastAsia="ja-JP"/>
        </w:rPr>
        <w:t>s support</w:t>
      </w:r>
      <w:r w:rsidRPr="00B60017">
        <w:rPr>
          <w:rFonts w:ascii="Times New Roman" w:hAnsi="Times New Roman" w:cs="Times New Roman"/>
          <w:spacing w:val="-4"/>
          <w:lang w:eastAsia="ja-JP"/>
        </w:rPr>
        <w:t xml:space="preserve"> </w:t>
      </w:r>
      <w:r w:rsidRPr="00B60017">
        <w:rPr>
          <w:rFonts w:ascii="Times New Roman" w:hAnsi="Times New Roman" w:cs="Times New Roman"/>
        </w:rPr>
        <w:t xml:space="preserve">our contention that, enabled </w:t>
      </w:r>
      <w:r w:rsidRPr="00B60017">
        <w:rPr>
          <w:rFonts w:ascii="Times New Roman" w:hAnsi="Times New Roman" w:cs="Times New Roman"/>
          <w:lang w:eastAsia="ja-JP"/>
        </w:rPr>
        <w:t>by the multipoint contact arising naturally among them, analysts respond</w:t>
      </w:r>
      <w:r w:rsidR="009A3E71">
        <w:rPr>
          <w:rFonts w:ascii="Times New Roman" w:hAnsi="Times New Roman" w:cs="Times New Roman"/>
          <w:lang w:eastAsia="ja-JP"/>
        </w:rPr>
        <w:t>ed</w:t>
      </w:r>
      <w:r w:rsidRPr="00B60017">
        <w:rPr>
          <w:rFonts w:ascii="Times New Roman" w:hAnsi="Times New Roman" w:cs="Times New Roman"/>
          <w:lang w:eastAsia="ja-JP"/>
        </w:rPr>
        <w:t xml:space="preserve"> to the competitive challenges posed by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B60017">
        <w:rPr>
          <w:rFonts w:ascii="Times New Roman" w:hAnsi="Times New Roman" w:cs="Times New Roman"/>
          <w:lang w:eastAsia="ja-JP"/>
        </w:rPr>
        <w:t xml:space="preserve"> by </w:t>
      </w:r>
      <w:r>
        <w:rPr>
          <w:rFonts w:ascii="Times New Roman" w:hAnsi="Times New Roman" w:cs="Times New Roman"/>
          <w:lang w:eastAsia="ja-JP"/>
        </w:rPr>
        <w:t>focusing their efforts</w:t>
      </w:r>
      <w:r w:rsidRPr="00B60017">
        <w:rPr>
          <w:rFonts w:ascii="Times New Roman" w:hAnsi="Times New Roman" w:cs="Times New Roman"/>
          <w:lang w:eastAsia="ja-JP"/>
        </w:rPr>
        <w:t xml:space="preserve"> </w:t>
      </w:r>
      <w:r w:rsidR="000C3409">
        <w:rPr>
          <w:rFonts w:ascii="Times New Roman" w:hAnsi="Times New Roman" w:cs="Times New Roman"/>
          <w:lang w:eastAsia="ja-JP"/>
        </w:rPr>
        <w:t>o</w:t>
      </w:r>
      <w:r w:rsidRPr="00B60017">
        <w:rPr>
          <w:rFonts w:ascii="Times New Roman" w:hAnsi="Times New Roman" w:cs="Times New Roman"/>
          <w:lang w:eastAsia="ja-JP"/>
        </w:rPr>
        <w:t xml:space="preserve">n achieving information leadership </w:t>
      </w:r>
      <w:r>
        <w:rPr>
          <w:rFonts w:ascii="Times New Roman" w:hAnsi="Times New Roman" w:cs="Times New Roman"/>
          <w:lang w:eastAsia="ja-JP"/>
        </w:rPr>
        <w:t xml:space="preserve">for stocks within their </w:t>
      </w:r>
      <w:r w:rsidR="00182F79">
        <w:rPr>
          <w:rFonts w:ascii="Times New Roman" w:hAnsi="Times New Roman" w:cs="Times New Roman"/>
          <w:lang w:eastAsia="ja-JP"/>
        </w:rPr>
        <w:t xml:space="preserve">own </w:t>
      </w:r>
      <w:r w:rsidRPr="00B60017">
        <w:rPr>
          <w:rFonts w:ascii="Times New Roman" w:hAnsi="Times New Roman" w:cs="Times New Roman"/>
          <w:lang w:eastAsia="ja-JP"/>
        </w:rPr>
        <w:t>sphere</w:t>
      </w:r>
      <w:r w:rsidR="00182F79">
        <w:rPr>
          <w:rFonts w:ascii="Times New Roman" w:hAnsi="Times New Roman" w:cs="Times New Roman"/>
          <w:lang w:eastAsia="ja-JP"/>
        </w:rPr>
        <w:t>s</w:t>
      </w:r>
      <w:r>
        <w:rPr>
          <w:rFonts w:ascii="Times New Roman" w:hAnsi="Times New Roman" w:cs="Times New Roman"/>
          <w:lang w:eastAsia="ja-JP"/>
        </w:rPr>
        <w:t xml:space="preserve"> of influence</w:t>
      </w:r>
      <w:r w:rsidR="00182F79">
        <w:rPr>
          <w:rFonts w:ascii="Times New Roman" w:hAnsi="Times New Roman" w:cs="Times New Roman"/>
          <w:lang w:eastAsia="ja-JP"/>
        </w:rPr>
        <w:t xml:space="preserve"> and </w:t>
      </w:r>
      <w:r w:rsidR="00182F79" w:rsidRPr="00B9517D">
        <w:rPr>
          <w:rFonts w:ascii="Times New Roman" w:hAnsi="Times New Roman" w:cs="Times New Roman"/>
          <w:lang w:eastAsia="ja-JP"/>
        </w:rPr>
        <w:t xml:space="preserve">following </w:t>
      </w:r>
      <w:r w:rsidR="00182F79">
        <w:rPr>
          <w:rFonts w:ascii="Times New Roman" w:hAnsi="Times New Roman" w:cs="Times New Roman"/>
          <w:lang w:eastAsia="ja-JP"/>
        </w:rPr>
        <w:t>in the coverage of stocks within their rivals</w:t>
      </w:r>
      <w:r w:rsidR="000C3409">
        <w:rPr>
          <w:rFonts w:ascii="Times New Roman" w:hAnsi="Times New Roman" w:cs="Times New Roman"/>
          <w:lang w:eastAsia="ja-JP"/>
        </w:rPr>
        <w:t>’</w:t>
      </w:r>
      <w:r w:rsidR="00182F79">
        <w:rPr>
          <w:rFonts w:ascii="Times New Roman" w:hAnsi="Times New Roman" w:cs="Times New Roman"/>
          <w:lang w:eastAsia="ja-JP"/>
        </w:rPr>
        <w:t xml:space="preserve"> spheres</w:t>
      </w:r>
      <w:r w:rsidR="00F9674E">
        <w:rPr>
          <w:rFonts w:ascii="Times New Roman" w:hAnsi="Times New Roman" w:cs="Times New Roman"/>
          <w:lang w:eastAsia="ja-JP"/>
        </w:rPr>
        <w:t xml:space="preserve">, and thus </w:t>
      </w:r>
      <w:r w:rsidR="00910D1F">
        <w:rPr>
          <w:rFonts w:ascii="Times New Roman" w:hAnsi="Times New Roman" w:cs="Times New Roman"/>
        </w:rPr>
        <w:t>stabilizing</w:t>
      </w:r>
      <w:r w:rsidR="000C3409">
        <w:rPr>
          <w:rFonts w:ascii="Times New Roman" w:hAnsi="Times New Roman" w:cs="Times New Roman"/>
        </w:rPr>
        <w:t xml:space="preserve"> and </w:t>
      </w:r>
      <w:r w:rsidR="00910D1F">
        <w:rPr>
          <w:rFonts w:ascii="Times New Roman" w:hAnsi="Times New Roman" w:cs="Times New Roman"/>
        </w:rPr>
        <w:t xml:space="preserve">increasing the </w:t>
      </w:r>
      <w:r w:rsidR="000C3409">
        <w:rPr>
          <w:rFonts w:ascii="Times New Roman" w:hAnsi="Times New Roman" w:cs="Times New Roman"/>
        </w:rPr>
        <w:t>predictab</w:t>
      </w:r>
      <w:r w:rsidR="00910D1F">
        <w:rPr>
          <w:rFonts w:ascii="Times New Roman" w:hAnsi="Times New Roman" w:cs="Times New Roman"/>
        </w:rPr>
        <w:t xml:space="preserve">ility of their rivalry for </w:t>
      </w:r>
      <w:r w:rsidR="00B009F1">
        <w:rPr>
          <w:rFonts w:ascii="Times New Roman" w:hAnsi="Times New Roman" w:cs="Times New Roman"/>
          <w:lang w:eastAsia="ja-JP"/>
        </w:rPr>
        <w:t xml:space="preserve">information leadership </w:t>
      </w:r>
      <w:r w:rsidR="00910D1F">
        <w:rPr>
          <w:rFonts w:ascii="Times New Roman" w:hAnsi="Times New Roman" w:cs="Times New Roman"/>
          <w:lang w:eastAsia="ja-JP"/>
        </w:rPr>
        <w:t xml:space="preserve">in earnings forecasts and </w:t>
      </w:r>
      <w:r w:rsidR="006E7F35">
        <w:rPr>
          <w:rFonts w:ascii="Times New Roman" w:hAnsi="Times New Roman" w:cs="Times New Roman"/>
          <w:lang w:eastAsia="ja-JP"/>
        </w:rPr>
        <w:t>to a lesser extent</w:t>
      </w:r>
      <w:r w:rsidR="00910D1F">
        <w:rPr>
          <w:rFonts w:ascii="Times New Roman" w:hAnsi="Times New Roman" w:cs="Times New Roman"/>
          <w:lang w:eastAsia="ja-JP"/>
        </w:rPr>
        <w:t xml:space="preserve"> stock </w:t>
      </w:r>
      <w:r w:rsidR="00B009F1">
        <w:rPr>
          <w:rFonts w:ascii="Times New Roman" w:hAnsi="Times New Roman" w:cs="Times New Roman"/>
          <w:lang w:eastAsia="ja-JP"/>
        </w:rPr>
        <w:t>recommendations</w:t>
      </w:r>
      <w:r>
        <w:rPr>
          <w:rFonts w:ascii="Times New Roman" w:hAnsi="Times New Roman" w:cs="Times New Roman"/>
        </w:rPr>
        <w:t xml:space="preserve">. </w:t>
      </w:r>
      <w:r w:rsidR="00F9674E">
        <w:rPr>
          <w:rFonts w:ascii="Times New Roman" w:hAnsi="Times New Roman" w:cs="Times New Roman"/>
        </w:rPr>
        <w:t>R</w:t>
      </w:r>
      <w:r w:rsidR="00E217AD">
        <w:rPr>
          <w:rFonts w:ascii="Times New Roman" w:hAnsi="Times New Roman" w:cs="Times New Roman"/>
        </w:rPr>
        <w:t xml:space="preserve">egulations </w:t>
      </w:r>
      <w:r w:rsidR="00F9674E">
        <w:rPr>
          <w:rFonts w:ascii="Times New Roman" w:hAnsi="Times New Roman" w:cs="Times New Roman"/>
        </w:rPr>
        <w:t xml:space="preserve">anticipated to </w:t>
      </w:r>
      <w:r w:rsidR="00E217AD">
        <w:rPr>
          <w:rFonts w:ascii="Times New Roman" w:hAnsi="Times New Roman" w:cs="Times New Roman"/>
        </w:rPr>
        <w:t xml:space="preserve">encourage </w:t>
      </w:r>
      <w:r w:rsidR="00186014">
        <w:rPr>
          <w:rFonts w:ascii="Times New Roman" w:hAnsi="Times New Roman" w:cs="Times New Roman"/>
        </w:rPr>
        <w:t>competition</w:t>
      </w:r>
      <w:r w:rsidR="00E217AD">
        <w:rPr>
          <w:rFonts w:ascii="Times New Roman" w:hAnsi="Times New Roman" w:cs="Times New Roman"/>
        </w:rPr>
        <w:t xml:space="preserve"> may </w:t>
      </w:r>
      <w:r w:rsidR="00F9674E">
        <w:rPr>
          <w:rFonts w:ascii="Times New Roman" w:hAnsi="Times New Roman" w:cs="Times New Roman"/>
        </w:rPr>
        <w:t xml:space="preserve">thus result in </w:t>
      </w:r>
      <w:r w:rsidR="00E217AD">
        <w:rPr>
          <w:rFonts w:ascii="Times New Roman" w:hAnsi="Times New Roman" w:cs="Times New Roman"/>
        </w:rPr>
        <w:t>weaken</w:t>
      </w:r>
      <w:r w:rsidR="00F9674E">
        <w:rPr>
          <w:rFonts w:ascii="Times New Roman" w:hAnsi="Times New Roman" w:cs="Times New Roman"/>
        </w:rPr>
        <w:t>ed</w:t>
      </w:r>
      <w:r w:rsidR="00E217AD">
        <w:rPr>
          <w:rFonts w:ascii="Times New Roman" w:hAnsi="Times New Roman" w:cs="Times New Roman"/>
        </w:rPr>
        <w:t xml:space="preserve"> competition </w:t>
      </w:r>
      <w:r w:rsidR="00F9674E">
        <w:rPr>
          <w:rFonts w:ascii="Times New Roman" w:hAnsi="Times New Roman" w:cs="Times New Roman"/>
        </w:rPr>
        <w:t xml:space="preserve">when applied to </w:t>
      </w:r>
      <w:r w:rsidR="00E217AD">
        <w:rPr>
          <w:rFonts w:ascii="Times New Roman" w:hAnsi="Times New Roman" w:cs="Times New Roman"/>
        </w:rPr>
        <w:t>markets characterized by multipoint contact among participants.</w:t>
      </w:r>
    </w:p>
    <w:p w14:paraId="19C8DCAE" w14:textId="77777777" w:rsidR="00AC2E89" w:rsidRDefault="005D6BD5" w:rsidP="0094491C">
      <w:pPr>
        <w:widowControl w:val="0"/>
        <w:spacing w:after="120" w:line="360" w:lineRule="auto"/>
        <w:ind w:firstLine="567"/>
        <w:jc w:val="both"/>
        <w:rPr>
          <w:rFonts w:ascii="Times New Roman" w:hAnsi="Times New Roman" w:cs="Times New Roman"/>
          <w:spacing w:val="-4"/>
          <w:lang w:eastAsia="ja-JP"/>
        </w:rPr>
      </w:pPr>
      <w:r>
        <w:rPr>
          <w:rFonts w:ascii="Times New Roman" w:hAnsi="Times New Roman" w:cs="Times New Roman"/>
          <w:lang w:eastAsia="ja-JP"/>
        </w:rPr>
        <w:t>The predicted effects ar</w:t>
      </w:r>
      <w:r w:rsidR="0033646B" w:rsidRPr="004F3AEC">
        <w:rPr>
          <w:rFonts w:ascii="Times New Roman" w:hAnsi="Times New Roman" w:cs="Times New Roman"/>
          <w:lang w:eastAsia="ja-JP"/>
        </w:rPr>
        <w:t xml:space="preserve">e </w:t>
      </w:r>
      <w:r w:rsidR="0033646B" w:rsidRPr="004F3AEC">
        <w:rPr>
          <w:rFonts w:ascii="Times New Roman" w:hAnsi="Times New Roman" w:cs="Times New Roman"/>
          <w:spacing w:val="-4"/>
          <w:lang w:eastAsia="ja-JP"/>
        </w:rPr>
        <w:t>not evident for forecast accuracy</w:t>
      </w:r>
      <w:r w:rsidR="00F9674E">
        <w:rPr>
          <w:rFonts w:ascii="Times New Roman" w:hAnsi="Times New Roman" w:cs="Times New Roman"/>
          <w:spacing w:val="-4"/>
          <w:lang w:eastAsia="ja-JP"/>
        </w:rPr>
        <w:t>, however</w:t>
      </w:r>
      <w:r w:rsidR="0033646B" w:rsidRPr="004F3AEC">
        <w:rPr>
          <w:rFonts w:ascii="Times New Roman" w:hAnsi="Times New Roman" w:cs="Times New Roman"/>
          <w:spacing w:val="-4"/>
          <w:lang w:eastAsia="ja-JP"/>
        </w:rPr>
        <w:t xml:space="preserve">. </w:t>
      </w:r>
      <w:r w:rsidR="00F9674E">
        <w:rPr>
          <w:rFonts w:ascii="Times New Roman" w:hAnsi="Times New Roman" w:cs="Times New Roman"/>
          <w:spacing w:val="-4"/>
          <w:lang w:eastAsia="ja-JP"/>
        </w:rPr>
        <w:t>Contrary to expectations</w:t>
      </w:r>
      <w:r w:rsidR="00AC2E89">
        <w:rPr>
          <w:rFonts w:ascii="Times New Roman" w:hAnsi="Times New Roman" w:cs="Times New Roman"/>
          <w:spacing w:val="-4"/>
          <w:lang w:eastAsia="ja-JP"/>
        </w:rPr>
        <w:t xml:space="preserve"> we </w:t>
      </w:r>
      <w:r w:rsidR="0033646B">
        <w:rPr>
          <w:rFonts w:ascii="Times New Roman" w:hAnsi="Times New Roman" w:cs="Times New Roman"/>
          <w:spacing w:val="-4"/>
          <w:lang w:eastAsia="ja-JP"/>
        </w:rPr>
        <w:t xml:space="preserve">observe a negative </w:t>
      </w:r>
      <w:r w:rsidR="00182F79">
        <w:rPr>
          <w:rFonts w:ascii="Times New Roman" w:hAnsi="Times New Roman" w:cs="Times New Roman"/>
          <w:spacing w:val="-4"/>
          <w:lang w:eastAsia="ja-JP"/>
        </w:rPr>
        <w:t xml:space="preserve">association </w:t>
      </w:r>
      <w:r w:rsidR="0033646B">
        <w:rPr>
          <w:rFonts w:ascii="Times New Roman" w:hAnsi="Times New Roman" w:cs="Times New Roman"/>
          <w:spacing w:val="-4"/>
          <w:lang w:eastAsia="ja-JP"/>
        </w:rPr>
        <w:t>between multip</w:t>
      </w:r>
      <w:r w:rsidR="0033646B" w:rsidRPr="004F3AEC">
        <w:rPr>
          <w:rFonts w:ascii="Times New Roman" w:hAnsi="Times New Roman" w:cs="Times New Roman"/>
          <w:spacing w:val="-4"/>
          <w:lang w:eastAsia="ja-JP"/>
        </w:rPr>
        <w:t>oint contact and forecast accuracy</w:t>
      </w:r>
      <w:r w:rsidR="00AC2E89">
        <w:rPr>
          <w:rFonts w:ascii="Times New Roman" w:hAnsi="Times New Roman" w:cs="Times New Roman"/>
          <w:spacing w:val="-4"/>
          <w:lang w:eastAsia="ja-JP"/>
        </w:rPr>
        <w:t>, an association that</w:t>
      </w:r>
      <w:r>
        <w:rPr>
          <w:rFonts w:ascii="Times New Roman" w:hAnsi="Times New Roman" w:cs="Times New Roman"/>
          <w:spacing w:val="-4"/>
          <w:lang w:eastAsia="ja-JP"/>
        </w:rPr>
        <w:t xml:space="preserve"> i</w:t>
      </w:r>
      <w:r w:rsidR="0033646B">
        <w:rPr>
          <w:rFonts w:ascii="Times New Roman" w:hAnsi="Times New Roman" w:cs="Times New Roman"/>
          <w:spacing w:val="-4"/>
          <w:lang w:eastAsia="ja-JP"/>
        </w:rPr>
        <w:t xml:space="preserve">s </w:t>
      </w:r>
      <w:r w:rsidR="0033646B" w:rsidRPr="004F3AEC">
        <w:rPr>
          <w:rFonts w:ascii="Times New Roman" w:hAnsi="Times New Roman" w:cs="Times New Roman"/>
          <w:spacing w:val="-4"/>
          <w:lang w:eastAsia="ja-JP"/>
        </w:rPr>
        <w:t xml:space="preserve">insensitive to either spheres of influence or </w:t>
      </w:r>
      <w:proofErr w:type="spellStart"/>
      <w:r w:rsidR="00273310">
        <w:rPr>
          <w:rFonts w:ascii="Times New Roman" w:hAnsi="Times New Roman" w:cs="Times New Roman"/>
          <w:spacing w:val="-4"/>
          <w:lang w:eastAsia="ja-JP"/>
        </w:rPr>
        <w:t>Reg</w:t>
      </w:r>
      <w:proofErr w:type="spellEnd"/>
      <w:r w:rsidR="00273310">
        <w:rPr>
          <w:rFonts w:ascii="Times New Roman" w:hAnsi="Times New Roman" w:cs="Times New Roman"/>
          <w:spacing w:val="-4"/>
          <w:lang w:eastAsia="ja-JP"/>
        </w:rPr>
        <w:t xml:space="preserve"> FD</w:t>
      </w:r>
      <w:r w:rsidR="0033646B" w:rsidRPr="004F3AEC">
        <w:rPr>
          <w:rFonts w:ascii="Times New Roman" w:hAnsi="Times New Roman" w:cs="Times New Roman"/>
          <w:spacing w:val="-4"/>
          <w:lang w:eastAsia="ja-JP"/>
        </w:rPr>
        <w:t xml:space="preserve">. </w:t>
      </w:r>
      <w:r w:rsidR="00AC2E89" w:rsidRPr="00B60017">
        <w:rPr>
          <w:rFonts w:ascii="Times New Roman" w:hAnsi="Times New Roman" w:cs="Times New Roman"/>
          <w:spacing w:val="-4"/>
          <w:lang w:eastAsia="ja-JP"/>
        </w:rPr>
        <w:t xml:space="preserve">One interpretation of </w:t>
      </w:r>
      <w:r w:rsidR="00AC2E89">
        <w:rPr>
          <w:rFonts w:ascii="Times New Roman" w:hAnsi="Times New Roman" w:cs="Times New Roman"/>
          <w:spacing w:val="-4"/>
          <w:lang w:eastAsia="ja-JP"/>
        </w:rPr>
        <w:t xml:space="preserve">these findings </w:t>
      </w:r>
      <w:r w:rsidR="00AC2E89" w:rsidRPr="00B60017">
        <w:rPr>
          <w:rFonts w:ascii="Times New Roman" w:hAnsi="Times New Roman" w:cs="Times New Roman"/>
          <w:spacing w:val="-4"/>
          <w:lang w:eastAsia="ja-JP"/>
        </w:rPr>
        <w:t xml:space="preserve">is </w:t>
      </w:r>
      <w:r>
        <w:rPr>
          <w:rFonts w:ascii="Times New Roman" w:hAnsi="Times New Roman" w:cs="Times New Roman"/>
          <w:spacing w:val="-4"/>
          <w:lang w:eastAsia="ja-JP"/>
        </w:rPr>
        <w:t>that mutual forbearance results</w:t>
      </w:r>
      <w:r w:rsidR="00AC2E89" w:rsidRPr="00B60017">
        <w:rPr>
          <w:rFonts w:ascii="Times New Roman" w:hAnsi="Times New Roman" w:cs="Times New Roman"/>
          <w:spacing w:val="-4"/>
          <w:lang w:eastAsia="ja-JP"/>
        </w:rPr>
        <w:t xml:space="preserve"> </w:t>
      </w:r>
      <w:r w:rsidR="00AC2E89" w:rsidRPr="00B60017">
        <w:rPr>
          <w:rFonts w:ascii="Times New Roman" w:hAnsi="Times New Roman" w:cs="Times New Roman"/>
          <w:i/>
        </w:rPr>
        <w:t>not</w:t>
      </w:r>
      <w:r w:rsidR="00AC2E89" w:rsidRPr="00B60017">
        <w:rPr>
          <w:rFonts w:ascii="Times New Roman" w:hAnsi="Times New Roman" w:cs="Times New Roman"/>
        </w:rPr>
        <w:t xml:space="preserve"> in analysts coordinating their joint effort more effectively across their sp</w:t>
      </w:r>
      <w:r w:rsidR="00AC2E89">
        <w:rPr>
          <w:rFonts w:ascii="Times New Roman" w:hAnsi="Times New Roman" w:cs="Times New Roman"/>
        </w:rPr>
        <w:t xml:space="preserve">heres of influence but rather – and </w:t>
      </w:r>
      <w:r w:rsidR="00AC2E89" w:rsidRPr="00B60017">
        <w:rPr>
          <w:rFonts w:ascii="Times New Roman" w:hAnsi="Times New Roman" w:cs="Times New Roman"/>
        </w:rPr>
        <w:t>consistent with the oft-invoked collusive view of mutual forbearance</w:t>
      </w:r>
      <w:r w:rsidR="00AC2E89">
        <w:rPr>
          <w:rFonts w:ascii="Times New Roman" w:hAnsi="Times New Roman" w:cs="Times New Roman"/>
        </w:rPr>
        <w:t xml:space="preserve"> – </w:t>
      </w:r>
      <w:r w:rsidR="00AC2E89" w:rsidRPr="00B60017">
        <w:rPr>
          <w:rFonts w:ascii="Times New Roman" w:hAnsi="Times New Roman" w:cs="Times New Roman"/>
        </w:rPr>
        <w:t xml:space="preserve">in analysts </w:t>
      </w:r>
      <w:r w:rsidR="00AC2E89">
        <w:rPr>
          <w:rFonts w:ascii="Times New Roman" w:hAnsi="Times New Roman" w:cs="Times New Roman"/>
          <w:spacing w:val="-4"/>
          <w:lang w:eastAsia="ja-JP"/>
        </w:rPr>
        <w:t xml:space="preserve">investing less effort to </w:t>
      </w:r>
      <w:r w:rsidR="00AC2E89" w:rsidRPr="00B60017">
        <w:rPr>
          <w:rFonts w:ascii="Times New Roman" w:hAnsi="Times New Roman" w:cs="Times New Roman"/>
          <w:spacing w:val="-4"/>
          <w:lang w:eastAsia="ja-JP"/>
        </w:rPr>
        <w:t xml:space="preserve">minimize forecast error </w:t>
      </w:r>
      <w:r w:rsidR="00AC2E89">
        <w:rPr>
          <w:rFonts w:ascii="Times New Roman" w:hAnsi="Times New Roman" w:cs="Times New Roman"/>
          <w:spacing w:val="-4"/>
          <w:lang w:eastAsia="ja-JP"/>
        </w:rPr>
        <w:t xml:space="preserve">on </w:t>
      </w:r>
      <w:r w:rsidR="00FA4126">
        <w:rPr>
          <w:rFonts w:ascii="Times New Roman" w:hAnsi="Times New Roman" w:cs="Times New Roman"/>
          <w:spacing w:val="-4"/>
          <w:lang w:eastAsia="ja-JP"/>
        </w:rPr>
        <w:t>stocks where they experience</w:t>
      </w:r>
      <w:r w:rsidR="00AC2E89" w:rsidRPr="00B60017">
        <w:rPr>
          <w:rFonts w:ascii="Times New Roman" w:hAnsi="Times New Roman" w:cs="Times New Roman"/>
          <w:spacing w:val="-4"/>
          <w:lang w:eastAsia="ja-JP"/>
        </w:rPr>
        <w:t xml:space="preserve"> high multipoint contact with their rivals </w:t>
      </w:r>
      <w:r w:rsidR="00AC2E89">
        <w:rPr>
          <w:rFonts w:ascii="Times New Roman" w:hAnsi="Times New Roman" w:cs="Times New Roman"/>
          <w:spacing w:val="-4"/>
          <w:lang w:eastAsia="ja-JP"/>
        </w:rPr>
        <w:t xml:space="preserve">than </w:t>
      </w:r>
      <w:r w:rsidR="00FA4126">
        <w:rPr>
          <w:rFonts w:ascii="Times New Roman" w:hAnsi="Times New Roman" w:cs="Times New Roman"/>
          <w:spacing w:val="-4"/>
          <w:lang w:eastAsia="ja-JP"/>
        </w:rPr>
        <w:t>on stocks where they experience</w:t>
      </w:r>
      <w:r w:rsidR="00AC2E89" w:rsidRPr="00B60017">
        <w:rPr>
          <w:rFonts w:ascii="Times New Roman" w:hAnsi="Times New Roman" w:cs="Times New Roman"/>
          <w:spacing w:val="-4"/>
          <w:lang w:eastAsia="ja-JP"/>
        </w:rPr>
        <w:t xml:space="preserve"> </w:t>
      </w:r>
      <w:r w:rsidR="00AC2E89">
        <w:rPr>
          <w:rFonts w:ascii="Times New Roman" w:hAnsi="Times New Roman" w:cs="Times New Roman"/>
          <w:spacing w:val="-4"/>
          <w:lang w:eastAsia="ja-JP"/>
        </w:rPr>
        <w:t xml:space="preserve">low </w:t>
      </w:r>
      <w:r w:rsidR="00AC2E89" w:rsidRPr="00B60017">
        <w:rPr>
          <w:rFonts w:ascii="Times New Roman" w:hAnsi="Times New Roman" w:cs="Times New Roman"/>
          <w:spacing w:val="-4"/>
          <w:lang w:eastAsia="ja-JP"/>
        </w:rPr>
        <w:t xml:space="preserve">multipoint contact </w:t>
      </w:r>
      <w:r w:rsidR="00AC2E89">
        <w:rPr>
          <w:rFonts w:ascii="Times New Roman" w:hAnsi="Times New Roman" w:cs="Times New Roman"/>
          <w:spacing w:val="-4"/>
          <w:lang w:eastAsia="ja-JP"/>
        </w:rPr>
        <w:t xml:space="preserve">with their rivals and </w:t>
      </w:r>
      <w:r w:rsidR="00AC2E89" w:rsidRPr="00B60017">
        <w:rPr>
          <w:rFonts w:ascii="Times New Roman" w:hAnsi="Times New Roman" w:cs="Times New Roman"/>
          <w:spacing w:val="-4"/>
          <w:lang w:eastAsia="ja-JP"/>
        </w:rPr>
        <w:t>so more intense competition.</w:t>
      </w:r>
      <w:r w:rsidR="00AC2E89" w:rsidRPr="00B60017">
        <w:rPr>
          <w:rFonts w:ascii="Times New Roman" w:hAnsi="Times New Roman" w:cs="Times New Roman"/>
        </w:rPr>
        <w:t xml:space="preserve"> </w:t>
      </w:r>
      <w:r w:rsidR="00AC2E89">
        <w:rPr>
          <w:rFonts w:ascii="Times New Roman" w:hAnsi="Times New Roman" w:cs="Times New Roman"/>
        </w:rPr>
        <w:t xml:space="preserve">Indeed, the reduction in competition resulting from analysts’ increased coordination of information leadership </w:t>
      </w:r>
      <w:r w:rsidR="00AC2E89">
        <w:rPr>
          <w:rFonts w:ascii="Times New Roman" w:hAnsi="Times New Roman" w:cs="Times New Roman"/>
          <w:spacing w:val="-4"/>
          <w:lang w:eastAsia="ja-JP"/>
        </w:rPr>
        <w:t xml:space="preserve">across their </w:t>
      </w:r>
      <w:r w:rsidR="00AC2E89" w:rsidRPr="00B60017">
        <w:rPr>
          <w:rFonts w:ascii="Times New Roman" w:hAnsi="Times New Roman" w:cs="Times New Roman"/>
          <w:spacing w:val="-4"/>
          <w:lang w:eastAsia="ja-JP"/>
        </w:rPr>
        <w:t>sphere</w:t>
      </w:r>
      <w:r w:rsidR="00AC2E89">
        <w:rPr>
          <w:rFonts w:ascii="Times New Roman" w:hAnsi="Times New Roman" w:cs="Times New Roman"/>
          <w:spacing w:val="-4"/>
          <w:lang w:eastAsia="ja-JP"/>
        </w:rPr>
        <w:t>s</w:t>
      </w:r>
      <w:r w:rsidR="00AC2E89" w:rsidRPr="00B60017">
        <w:rPr>
          <w:rFonts w:ascii="Times New Roman" w:hAnsi="Times New Roman" w:cs="Times New Roman"/>
          <w:spacing w:val="-4"/>
          <w:lang w:eastAsia="ja-JP"/>
        </w:rPr>
        <w:t xml:space="preserve"> of influence</w:t>
      </w:r>
      <w:r w:rsidR="00AC2E89">
        <w:rPr>
          <w:rFonts w:ascii="Times New Roman" w:hAnsi="Times New Roman" w:cs="Times New Roman"/>
          <w:spacing w:val="-4"/>
          <w:lang w:eastAsia="ja-JP"/>
        </w:rPr>
        <w:t xml:space="preserve"> may have supported this lower effort</w:t>
      </w:r>
      <w:r w:rsidR="00AC2E89" w:rsidRPr="00B60017">
        <w:rPr>
          <w:rFonts w:ascii="Times New Roman" w:hAnsi="Times New Roman" w:cs="Times New Roman"/>
          <w:spacing w:val="-4"/>
          <w:lang w:eastAsia="ja-JP"/>
        </w:rPr>
        <w:t>.</w:t>
      </w:r>
    </w:p>
    <w:p w14:paraId="49C6BD1A" w14:textId="77777777" w:rsidR="00BE4BD1" w:rsidRPr="0094491C" w:rsidRDefault="005D6BD5" w:rsidP="0094491C">
      <w:pPr>
        <w:widowControl w:val="0"/>
        <w:spacing w:after="120" w:line="360" w:lineRule="auto"/>
        <w:ind w:firstLine="567"/>
        <w:jc w:val="both"/>
        <w:rPr>
          <w:rFonts w:ascii="Times New Roman" w:hAnsi="Times New Roman" w:cs="Times New Roman"/>
          <w:spacing w:val="-4"/>
          <w:lang w:eastAsia="ja-JP"/>
        </w:rPr>
      </w:pPr>
      <w:r>
        <w:rPr>
          <w:rFonts w:ascii="Times New Roman" w:hAnsi="Times New Roman" w:cs="Times New Roman"/>
          <w:spacing w:val="-4"/>
          <w:lang w:eastAsia="ja-JP"/>
        </w:rPr>
        <w:t>W</w:t>
      </w:r>
      <w:r w:rsidR="002E0D4D" w:rsidRPr="0094491C">
        <w:rPr>
          <w:rFonts w:ascii="Times New Roman" w:hAnsi="Times New Roman" w:cs="Times New Roman"/>
          <w:spacing w:val="-4"/>
          <w:lang w:eastAsia="ja-JP"/>
        </w:rPr>
        <w:t xml:space="preserve">hy </w:t>
      </w:r>
      <w:r>
        <w:rPr>
          <w:rFonts w:ascii="Times New Roman" w:hAnsi="Times New Roman" w:cs="Times New Roman"/>
          <w:spacing w:val="-4"/>
          <w:lang w:eastAsia="ja-JP"/>
        </w:rPr>
        <w:t xml:space="preserve">might analysts </w:t>
      </w:r>
      <w:r w:rsidR="002E0D4D" w:rsidRPr="0094491C">
        <w:rPr>
          <w:rFonts w:ascii="Times New Roman" w:hAnsi="Times New Roman" w:cs="Times New Roman"/>
          <w:spacing w:val="-4"/>
          <w:lang w:eastAsia="ja-JP"/>
        </w:rPr>
        <w:t xml:space="preserve">emphasize coordination of investments in information leadership rather than forecast accuracy across spheres of influence? We see </w:t>
      </w:r>
      <w:r w:rsidR="0094491C">
        <w:rPr>
          <w:rFonts w:ascii="Times New Roman" w:hAnsi="Times New Roman" w:cs="Times New Roman"/>
          <w:spacing w:val="-4"/>
          <w:lang w:eastAsia="ja-JP"/>
        </w:rPr>
        <w:t xml:space="preserve">three </w:t>
      </w:r>
      <w:r w:rsidR="002E0D4D" w:rsidRPr="0094491C">
        <w:rPr>
          <w:rFonts w:ascii="Times New Roman" w:hAnsi="Times New Roman" w:cs="Times New Roman"/>
          <w:spacing w:val="-4"/>
          <w:lang w:eastAsia="ja-JP"/>
        </w:rPr>
        <w:t>possibilities</w:t>
      </w:r>
      <w:r w:rsidR="007E260B" w:rsidRPr="0094491C">
        <w:rPr>
          <w:rFonts w:ascii="Times New Roman" w:hAnsi="Times New Roman" w:cs="Times New Roman"/>
          <w:spacing w:val="-4"/>
          <w:lang w:eastAsia="ja-JP"/>
        </w:rPr>
        <w:t xml:space="preserve">. </w:t>
      </w:r>
      <w:r w:rsidR="00B009F1" w:rsidRPr="0094491C">
        <w:rPr>
          <w:rFonts w:ascii="Times New Roman" w:hAnsi="Times New Roman" w:cs="Times New Roman"/>
          <w:spacing w:val="-4"/>
          <w:lang w:eastAsia="ja-JP"/>
        </w:rPr>
        <w:t xml:space="preserve">One </w:t>
      </w:r>
      <w:r w:rsidR="009449A3" w:rsidRPr="0094491C">
        <w:rPr>
          <w:rFonts w:ascii="Times New Roman" w:hAnsi="Times New Roman" w:cs="Times New Roman"/>
          <w:spacing w:val="-4"/>
          <w:lang w:eastAsia="ja-JP"/>
        </w:rPr>
        <w:t xml:space="preserve">is </w:t>
      </w:r>
      <w:r w:rsidR="00B009F1" w:rsidRPr="0094491C">
        <w:rPr>
          <w:rFonts w:ascii="Times New Roman" w:hAnsi="Times New Roman" w:cs="Times New Roman"/>
          <w:spacing w:val="-4"/>
          <w:lang w:eastAsia="ja-JP"/>
        </w:rPr>
        <w:t xml:space="preserve">the greater importance </w:t>
      </w:r>
      <w:r w:rsidR="009449A3" w:rsidRPr="0094491C">
        <w:rPr>
          <w:rFonts w:ascii="Times New Roman" w:hAnsi="Times New Roman" w:cs="Times New Roman"/>
          <w:spacing w:val="-4"/>
          <w:lang w:eastAsia="ja-JP"/>
        </w:rPr>
        <w:t xml:space="preserve">to analysts </w:t>
      </w:r>
      <w:r w:rsidR="00B009F1" w:rsidRPr="0094491C">
        <w:rPr>
          <w:rFonts w:ascii="Times New Roman" w:hAnsi="Times New Roman" w:cs="Times New Roman"/>
          <w:spacing w:val="-4"/>
          <w:lang w:eastAsia="ja-JP"/>
        </w:rPr>
        <w:t xml:space="preserve">of information leadership </w:t>
      </w:r>
      <w:r w:rsidR="007E260B" w:rsidRPr="0094491C">
        <w:rPr>
          <w:rFonts w:ascii="Times New Roman" w:hAnsi="Times New Roman" w:cs="Times New Roman"/>
          <w:spacing w:val="-4"/>
          <w:lang w:eastAsia="ja-JP"/>
        </w:rPr>
        <w:t xml:space="preserve">relative </w:t>
      </w:r>
      <w:r w:rsidR="00B009F1" w:rsidRPr="0094491C">
        <w:rPr>
          <w:rFonts w:ascii="Times New Roman" w:hAnsi="Times New Roman" w:cs="Times New Roman"/>
          <w:spacing w:val="-4"/>
          <w:lang w:eastAsia="ja-JP"/>
        </w:rPr>
        <w:t xml:space="preserve">to </w:t>
      </w:r>
      <w:r w:rsidR="007E260B" w:rsidRPr="0094491C">
        <w:rPr>
          <w:rFonts w:ascii="Times New Roman" w:hAnsi="Times New Roman" w:cs="Times New Roman"/>
          <w:spacing w:val="-4"/>
          <w:lang w:eastAsia="ja-JP"/>
        </w:rPr>
        <w:t xml:space="preserve">forecast </w:t>
      </w:r>
      <w:r w:rsidR="00B009F1" w:rsidRPr="0094491C">
        <w:rPr>
          <w:rFonts w:ascii="Times New Roman" w:hAnsi="Times New Roman" w:cs="Times New Roman"/>
          <w:spacing w:val="-4"/>
          <w:lang w:eastAsia="ja-JP"/>
        </w:rPr>
        <w:t xml:space="preserve">accuracy. </w:t>
      </w:r>
      <w:r w:rsidR="0037764C">
        <w:rPr>
          <w:rFonts w:ascii="Times New Roman" w:hAnsi="Times New Roman" w:cs="Times New Roman"/>
          <w:spacing w:val="-4"/>
          <w:lang w:eastAsia="ja-JP"/>
        </w:rPr>
        <w:t>Prior</w:t>
      </w:r>
      <w:r w:rsidR="00B009F1" w:rsidRPr="0094491C">
        <w:rPr>
          <w:rFonts w:ascii="Times New Roman" w:hAnsi="Times New Roman" w:cs="Times New Roman"/>
          <w:spacing w:val="-4"/>
          <w:lang w:eastAsia="ja-JP"/>
        </w:rPr>
        <w:t xml:space="preserve"> research shows that analysts have incentives to favor </w:t>
      </w:r>
      <w:proofErr w:type="spellStart"/>
      <w:r w:rsidR="00B009F1" w:rsidRPr="0094491C">
        <w:rPr>
          <w:rFonts w:ascii="Times New Roman" w:hAnsi="Times New Roman" w:cs="Times New Roman"/>
          <w:spacing w:val="-4"/>
          <w:lang w:eastAsia="ja-JP"/>
        </w:rPr>
        <w:t>informativeness</w:t>
      </w:r>
      <w:proofErr w:type="spellEnd"/>
      <w:r w:rsidR="00B009F1" w:rsidRPr="0094491C">
        <w:rPr>
          <w:rFonts w:ascii="Times New Roman" w:hAnsi="Times New Roman" w:cs="Times New Roman"/>
          <w:spacing w:val="-4"/>
          <w:lang w:eastAsia="ja-JP"/>
        </w:rPr>
        <w:t xml:space="preserve"> (i.e.</w:t>
      </w:r>
      <w:r w:rsidR="00C45B53">
        <w:rPr>
          <w:rFonts w:ascii="Times New Roman" w:hAnsi="Times New Roman" w:cs="Times New Roman"/>
          <w:spacing w:val="-4"/>
          <w:lang w:eastAsia="ja-JP"/>
        </w:rPr>
        <w:t>,</w:t>
      </w:r>
      <w:r w:rsidR="00B009F1" w:rsidRPr="0094491C">
        <w:rPr>
          <w:rFonts w:ascii="Times New Roman" w:hAnsi="Times New Roman" w:cs="Times New Roman"/>
          <w:spacing w:val="-4"/>
          <w:lang w:eastAsia="ja-JP"/>
        </w:rPr>
        <w:t xml:space="preserve"> information leadership) over accuracy. </w:t>
      </w:r>
      <w:r w:rsidR="009449A3" w:rsidRPr="0094491C">
        <w:rPr>
          <w:rFonts w:ascii="Times New Roman" w:hAnsi="Times New Roman" w:cs="Times New Roman"/>
        </w:rPr>
        <w:t xml:space="preserve">This interpretation is </w:t>
      </w:r>
      <w:r w:rsidR="009449A3" w:rsidRPr="0094491C">
        <w:rPr>
          <w:rFonts w:ascii="Times New Roman" w:hAnsi="Times New Roman" w:cs="Times New Roman"/>
        </w:rPr>
        <w:lastRenderedPageBreak/>
        <w:t>consistent with findings that trading volume, but not forecast accuracy, is related to analysts’ compensation (</w:t>
      </w:r>
      <w:proofErr w:type="spellStart"/>
      <w:r w:rsidR="009449A3" w:rsidRPr="0094491C">
        <w:rPr>
          <w:rFonts w:ascii="Times New Roman" w:hAnsi="Times New Roman" w:cs="Times New Roman"/>
        </w:rPr>
        <w:t>Groysberg</w:t>
      </w:r>
      <w:proofErr w:type="spellEnd"/>
      <w:r w:rsidR="009449A3" w:rsidRPr="0094491C">
        <w:rPr>
          <w:rFonts w:ascii="Times New Roman" w:hAnsi="Times New Roman" w:cs="Times New Roman"/>
        </w:rPr>
        <w:t xml:space="preserve"> et al. 2011) and movement up the brokerage hierarchy (Zhang 2005). </w:t>
      </w:r>
      <w:r w:rsidR="009449A3" w:rsidRPr="0094491C">
        <w:rPr>
          <w:rFonts w:ascii="Times New Roman" w:hAnsi="Times New Roman" w:cs="Times New Roman"/>
          <w:spacing w:val="-4"/>
          <w:lang w:eastAsia="ja-JP"/>
        </w:rPr>
        <w:t>T</w:t>
      </w:r>
      <w:r w:rsidR="002E0D4D" w:rsidRPr="0094491C">
        <w:rPr>
          <w:rFonts w:ascii="Times New Roman" w:hAnsi="Times New Roman" w:cs="Times New Roman"/>
        </w:rPr>
        <w:t xml:space="preserve">he competitive disadvantage </w:t>
      </w:r>
      <w:r w:rsidR="00AC2E89">
        <w:rPr>
          <w:rFonts w:ascii="Times New Roman" w:hAnsi="Times New Roman" w:cs="Times New Roman"/>
        </w:rPr>
        <w:t>an analyst</w:t>
      </w:r>
      <w:r w:rsidR="002E0D4D" w:rsidRPr="0094491C">
        <w:rPr>
          <w:rFonts w:ascii="Times New Roman" w:hAnsi="Times New Roman" w:cs="Times New Roman"/>
        </w:rPr>
        <w:t xml:space="preserve"> face</w:t>
      </w:r>
      <w:r w:rsidR="00AC2E89">
        <w:rPr>
          <w:rFonts w:ascii="Times New Roman" w:hAnsi="Times New Roman" w:cs="Times New Roman"/>
        </w:rPr>
        <w:t>s</w:t>
      </w:r>
      <w:r w:rsidR="002E0D4D" w:rsidRPr="0094491C">
        <w:rPr>
          <w:rFonts w:ascii="Times New Roman" w:hAnsi="Times New Roman" w:cs="Times New Roman"/>
        </w:rPr>
        <w:t xml:space="preserve"> in attracting investor attention by being less influential </w:t>
      </w:r>
      <w:r w:rsidR="00910D1F">
        <w:rPr>
          <w:rFonts w:ascii="Times New Roman" w:hAnsi="Times New Roman" w:cs="Times New Roman"/>
        </w:rPr>
        <w:t xml:space="preserve">may </w:t>
      </w:r>
      <w:r w:rsidR="009449A3" w:rsidRPr="0094491C">
        <w:rPr>
          <w:rFonts w:ascii="Times New Roman" w:hAnsi="Times New Roman" w:cs="Times New Roman"/>
        </w:rPr>
        <w:t xml:space="preserve">thus </w:t>
      </w:r>
      <w:r w:rsidR="00910D1F">
        <w:rPr>
          <w:rFonts w:ascii="Times New Roman" w:hAnsi="Times New Roman" w:cs="Times New Roman"/>
        </w:rPr>
        <w:t xml:space="preserve">dominate </w:t>
      </w:r>
      <w:r w:rsidR="002E0D4D" w:rsidRPr="0094491C">
        <w:rPr>
          <w:rFonts w:ascii="Times New Roman" w:hAnsi="Times New Roman" w:cs="Times New Roman"/>
        </w:rPr>
        <w:t xml:space="preserve">the competitive disadvantage </w:t>
      </w:r>
      <w:r w:rsidR="00AC2E89">
        <w:rPr>
          <w:rFonts w:ascii="Times New Roman" w:hAnsi="Times New Roman" w:cs="Times New Roman"/>
        </w:rPr>
        <w:t xml:space="preserve">of </w:t>
      </w:r>
      <w:r w:rsidR="002E0D4D" w:rsidRPr="0094491C">
        <w:rPr>
          <w:rFonts w:ascii="Times New Roman" w:hAnsi="Times New Roman" w:cs="Times New Roman"/>
        </w:rPr>
        <w:t>being less accurate.</w:t>
      </w:r>
      <w:r w:rsidR="009449A3" w:rsidRPr="0094491C">
        <w:rPr>
          <w:rStyle w:val="FootnoteReference"/>
          <w:rFonts w:ascii="Times New Roman" w:hAnsi="Times New Roman" w:cs="Times New Roman"/>
        </w:rPr>
        <w:footnoteReference w:id="11"/>
      </w:r>
      <w:r w:rsidR="002E0D4D" w:rsidRPr="0094491C">
        <w:rPr>
          <w:rFonts w:ascii="Times New Roman" w:hAnsi="Times New Roman" w:cs="Times New Roman"/>
        </w:rPr>
        <w:t xml:space="preserve"> </w:t>
      </w:r>
      <w:r w:rsidR="009449A3" w:rsidRPr="0094491C">
        <w:rPr>
          <w:rFonts w:ascii="Times New Roman" w:hAnsi="Times New Roman" w:cs="Times New Roman"/>
        </w:rPr>
        <w:t xml:space="preserve">These asymmetric incentives may </w:t>
      </w:r>
      <w:r>
        <w:rPr>
          <w:rFonts w:ascii="Times New Roman" w:hAnsi="Times New Roman" w:cs="Times New Roman"/>
        </w:rPr>
        <w:t>lead</w:t>
      </w:r>
      <w:r w:rsidR="002E0D4D" w:rsidRPr="0094491C">
        <w:rPr>
          <w:rFonts w:ascii="Times New Roman" w:hAnsi="Times New Roman" w:cs="Times New Roman"/>
        </w:rPr>
        <w:t xml:space="preserve"> analysts </w:t>
      </w:r>
      <w:r w:rsidR="009449A3" w:rsidRPr="0094491C">
        <w:rPr>
          <w:rFonts w:ascii="Times New Roman" w:hAnsi="Times New Roman" w:cs="Times New Roman"/>
        </w:rPr>
        <w:t xml:space="preserve">to direct their efforts </w:t>
      </w:r>
      <w:r w:rsidR="0094491C" w:rsidRPr="0094491C">
        <w:rPr>
          <w:rFonts w:ascii="Times New Roman" w:hAnsi="Times New Roman" w:cs="Times New Roman"/>
        </w:rPr>
        <w:t xml:space="preserve">toward </w:t>
      </w:r>
      <w:r w:rsidR="009449A3" w:rsidRPr="0094491C">
        <w:rPr>
          <w:rFonts w:ascii="Times New Roman" w:hAnsi="Times New Roman" w:cs="Times New Roman"/>
        </w:rPr>
        <w:t xml:space="preserve">achieving </w:t>
      </w:r>
      <w:r w:rsidR="0094491C" w:rsidRPr="0094491C">
        <w:rPr>
          <w:rFonts w:ascii="Times New Roman" w:hAnsi="Times New Roman" w:cs="Times New Roman"/>
        </w:rPr>
        <w:t>(</w:t>
      </w:r>
      <w:r w:rsidR="009449A3" w:rsidRPr="0094491C">
        <w:rPr>
          <w:rFonts w:ascii="Times New Roman" w:hAnsi="Times New Roman" w:cs="Times New Roman"/>
        </w:rPr>
        <w:t xml:space="preserve">and </w:t>
      </w:r>
      <w:r w:rsidR="002E0D4D" w:rsidRPr="0094491C">
        <w:rPr>
          <w:rFonts w:ascii="Times New Roman" w:hAnsi="Times New Roman" w:cs="Times New Roman"/>
        </w:rPr>
        <w:t>coordinating</w:t>
      </w:r>
      <w:r w:rsidR="0094491C" w:rsidRPr="0094491C">
        <w:rPr>
          <w:rFonts w:ascii="Times New Roman" w:hAnsi="Times New Roman" w:cs="Times New Roman"/>
        </w:rPr>
        <w:t>)</w:t>
      </w:r>
      <w:r w:rsidR="002E0D4D" w:rsidRPr="0094491C">
        <w:rPr>
          <w:rFonts w:ascii="Times New Roman" w:hAnsi="Times New Roman" w:cs="Times New Roman"/>
        </w:rPr>
        <w:t xml:space="preserve"> information leadership (i.e., </w:t>
      </w:r>
      <w:r w:rsidR="009449A3" w:rsidRPr="0094491C">
        <w:rPr>
          <w:rFonts w:ascii="Times New Roman" w:hAnsi="Times New Roman" w:cs="Times New Roman"/>
          <w:i/>
        </w:rPr>
        <w:t>F</w:t>
      </w:r>
      <w:r w:rsidR="002E0D4D" w:rsidRPr="0094491C">
        <w:rPr>
          <w:rFonts w:ascii="Times New Roman" w:hAnsi="Times New Roman" w:cs="Times New Roman"/>
          <w:i/>
        </w:rPr>
        <w:t>LFR</w:t>
      </w:r>
      <w:r w:rsidR="009449A3" w:rsidRPr="0094491C">
        <w:rPr>
          <w:rFonts w:ascii="Times New Roman" w:hAnsi="Times New Roman" w:cs="Times New Roman"/>
          <w:i/>
        </w:rPr>
        <w:t xml:space="preserve"> </w:t>
      </w:r>
      <w:r w:rsidR="009449A3" w:rsidRPr="0094491C">
        <w:rPr>
          <w:rFonts w:ascii="Times New Roman" w:hAnsi="Times New Roman" w:cs="Times New Roman"/>
        </w:rPr>
        <w:t>and</w:t>
      </w:r>
      <w:r w:rsidR="009449A3" w:rsidRPr="0094491C">
        <w:rPr>
          <w:rFonts w:ascii="Times New Roman" w:hAnsi="Times New Roman" w:cs="Times New Roman"/>
          <w:i/>
        </w:rPr>
        <w:t xml:space="preserve"> RLFR</w:t>
      </w:r>
      <w:r w:rsidR="002E0D4D" w:rsidRPr="0094491C">
        <w:rPr>
          <w:rFonts w:ascii="Times New Roman" w:hAnsi="Times New Roman" w:cs="Times New Roman"/>
        </w:rPr>
        <w:t xml:space="preserve">) </w:t>
      </w:r>
      <w:r w:rsidR="002E0D4D" w:rsidRPr="0094491C">
        <w:rPr>
          <w:rFonts w:ascii="Times New Roman" w:hAnsi="Times New Roman" w:cs="Times New Roman"/>
          <w:spacing w:val="-4"/>
          <w:lang w:eastAsia="ja-JP"/>
        </w:rPr>
        <w:t>rather than to</w:t>
      </w:r>
      <w:r w:rsidR="00C45B53">
        <w:rPr>
          <w:rFonts w:ascii="Times New Roman" w:hAnsi="Times New Roman" w:cs="Times New Roman"/>
          <w:spacing w:val="-4"/>
          <w:lang w:eastAsia="ja-JP"/>
        </w:rPr>
        <w:t>ward</w:t>
      </w:r>
      <w:r w:rsidR="002E0D4D" w:rsidRPr="0094491C">
        <w:rPr>
          <w:rFonts w:ascii="Times New Roman" w:hAnsi="Times New Roman" w:cs="Times New Roman"/>
          <w:spacing w:val="-4"/>
          <w:lang w:eastAsia="ja-JP"/>
        </w:rPr>
        <w:t xml:space="preserve"> reduc</w:t>
      </w:r>
      <w:r w:rsidR="00C45B53">
        <w:rPr>
          <w:rFonts w:ascii="Times New Roman" w:hAnsi="Times New Roman" w:cs="Times New Roman"/>
          <w:spacing w:val="-4"/>
          <w:lang w:eastAsia="ja-JP"/>
        </w:rPr>
        <w:t>ing</w:t>
      </w:r>
      <w:r w:rsidR="002E0D4D" w:rsidRPr="0094491C">
        <w:rPr>
          <w:rFonts w:ascii="Times New Roman" w:hAnsi="Times New Roman" w:cs="Times New Roman"/>
          <w:spacing w:val="-4"/>
          <w:lang w:eastAsia="ja-JP"/>
        </w:rPr>
        <w:t xml:space="preserve"> forecast error </w:t>
      </w:r>
      <w:r w:rsidR="009449A3" w:rsidRPr="0094491C">
        <w:rPr>
          <w:rFonts w:ascii="Times New Roman" w:hAnsi="Times New Roman" w:cs="Times New Roman"/>
          <w:spacing w:val="-4"/>
          <w:lang w:eastAsia="ja-JP"/>
        </w:rPr>
        <w:t xml:space="preserve">within </w:t>
      </w:r>
      <w:r w:rsidR="002E0D4D" w:rsidRPr="0094491C">
        <w:rPr>
          <w:rFonts w:ascii="Times New Roman" w:hAnsi="Times New Roman" w:cs="Times New Roman"/>
          <w:spacing w:val="-4"/>
          <w:lang w:eastAsia="ja-JP"/>
        </w:rPr>
        <w:t>their spheres of influence.</w:t>
      </w:r>
      <w:r w:rsidR="0094491C" w:rsidRPr="0094491C">
        <w:rPr>
          <w:rFonts w:ascii="Times New Roman" w:hAnsi="Times New Roman" w:cs="Times New Roman"/>
          <w:spacing w:val="-4"/>
          <w:lang w:eastAsia="ja-JP"/>
        </w:rPr>
        <w:t xml:space="preserve"> </w:t>
      </w:r>
      <w:r w:rsidR="00BE4BD1" w:rsidRPr="0094491C">
        <w:rPr>
          <w:rFonts w:ascii="Times New Roman" w:eastAsia="Times New Roman" w:hAnsi="Times New Roman" w:cs="Times New Roman"/>
        </w:rPr>
        <w:t>A second</w:t>
      </w:r>
      <w:r w:rsidR="0094491C" w:rsidRPr="0094491C">
        <w:rPr>
          <w:rFonts w:ascii="Times New Roman" w:eastAsia="Times New Roman" w:hAnsi="Times New Roman" w:cs="Times New Roman"/>
        </w:rPr>
        <w:t xml:space="preserve"> account</w:t>
      </w:r>
      <w:r w:rsidR="00BE4BD1" w:rsidRPr="0094491C">
        <w:rPr>
          <w:rFonts w:ascii="Times New Roman" w:eastAsia="Times New Roman" w:hAnsi="Times New Roman" w:cs="Times New Roman"/>
        </w:rPr>
        <w:t xml:space="preserve"> is </w:t>
      </w:r>
      <w:r w:rsidR="0094491C" w:rsidRPr="0094491C">
        <w:rPr>
          <w:rFonts w:ascii="Times New Roman" w:eastAsia="Times New Roman" w:hAnsi="Times New Roman" w:cs="Times New Roman"/>
        </w:rPr>
        <w:t xml:space="preserve">related to </w:t>
      </w:r>
      <w:r w:rsidR="00BE4BD1" w:rsidRPr="0094491C">
        <w:rPr>
          <w:rFonts w:ascii="Times New Roman" w:eastAsia="Times New Roman" w:hAnsi="Times New Roman" w:cs="Times New Roman"/>
        </w:rPr>
        <w:t xml:space="preserve">differences in the observability of </w:t>
      </w:r>
      <w:r w:rsidR="00BE4BD1" w:rsidRPr="0094491C">
        <w:rPr>
          <w:rFonts w:ascii="Times New Roman" w:hAnsi="Times New Roman" w:cs="Times New Roman"/>
        </w:rPr>
        <w:t>forecast accuracy and information leadership</w:t>
      </w:r>
      <w:r w:rsidR="00BE4BD1" w:rsidRPr="0094491C">
        <w:rPr>
          <w:rFonts w:ascii="Times New Roman" w:hAnsi="Times New Roman"/>
        </w:rPr>
        <w:t xml:space="preserve">. Forecast accuracy is readily visible to other analysts and investors. Information leadership is more </w:t>
      </w:r>
      <w:r w:rsidR="00E626F9">
        <w:rPr>
          <w:rFonts w:ascii="Times New Roman" w:hAnsi="Times New Roman"/>
        </w:rPr>
        <w:t>difficult to discern</w:t>
      </w:r>
      <w:r w:rsidR="00BE4BD1" w:rsidRPr="0094491C">
        <w:rPr>
          <w:rFonts w:ascii="Times New Roman" w:hAnsi="Times New Roman"/>
        </w:rPr>
        <w:t xml:space="preserve"> </w:t>
      </w:r>
      <w:r w:rsidR="0094491C" w:rsidRPr="0094491C">
        <w:rPr>
          <w:rFonts w:ascii="Times New Roman" w:hAnsi="Times New Roman"/>
        </w:rPr>
        <w:t xml:space="preserve">and </w:t>
      </w:r>
      <w:r w:rsidR="0037764C" w:rsidRPr="0094491C">
        <w:rPr>
          <w:rFonts w:ascii="Times New Roman" w:hAnsi="Times New Roman"/>
        </w:rPr>
        <w:t>dependent</w:t>
      </w:r>
      <w:r w:rsidR="00BE4BD1" w:rsidRPr="0094491C">
        <w:rPr>
          <w:rFonts w:ascii="Times New Roman" w:hAnsi="Times New Roman"/>
        </w:rPr>
        <w:t xml:space="preserve"> on the responses of other analysts, which may vary in degree and speed </w:t>
      </w:r>
      <w:r w:rsidR="00BE4BD1" w:rsidRPr="0094491C">
        <w:rPr>
          <w:rFonts w:ascii="Times New Roman" w:hAnsi="Times New Roman" w:cs="Times New Roman"/>
        </w:rPr>
        <w:t xml:space="preserve">across stocks as well as </w:t>
      </w:r>
      <w:r w:rsidR="00BE4BD1" w:rsidRPr="0094491C">
        <w:rPr>
          <w:rFonts w:ascii="Times New Roman" w:hAnsi="Times New Roman"/>
        </w:rPr>
        <w:t xml:space="preserve">forecasts and recommendations. As a result, the </w:t>
      </w:r>
      <w:r w:rsidR="00BE4BD1" w:rsidRPr="0094491C">
        <w:rPr>
          <w:rFonts w:ascii="Times New Roman" w:hAnsi="Times New Roman" w:cs="Times New Roman"/>
        </w:rPr>
        <w:t xml:space="preserve">influence </w:t>
      </w:r>
      <w:r w:rsidR="00BE4BD1" w:rsidRPr="0094491C">
        <w:rPr>
          <w:rFonts w:ascii="Times New Roman" w:hAnsi="Times New Roman"/>
        </w:rPr>
        <w:t xml:space="preserve">of particular </w:t>
      </w:r>
      <w:r w:rsidR="00BE4BD1" w:rsidRPr="0094491C">
        <w:rPr>
          <w:rFonts w:ascii="Times New Roman" w:hAnsi="Times New Roman" w:cs="Times New Roman"/>
        </w:rPr>
        <w:t>earnings forecasts</w:t>
      </w:r>
      <w:r w:rsidR="00BE4BD1" w:rsidRPr="0094491C">
        <w:rPr>
          <w:rFonts w:ascii="Times New Roman" w:hAnsi="Times New Roman"/>
        </w:rPr>
        <w:t xml:space="preserve"> or </w:t>
      </w:r>
      <w:r w:rsidR="00BE4BD1" w:rsidRPr="0094491C">
        <w:rPr>
          <w:rFonts w:ascii="Times New Roman" w:hAnsi="Times New Roman" w:cs="Times New Roman"/>
        </w:rPr>
        <w:t xml:space="preserve">stock recommendations </w:t>
      </w:r>
      <w:r w:rsidR="00BE4BD1" w:rsidRPr="0094491C">
        <w:rPr>
          <w:rFonts w:ascii="Times New Roman" w:hAnsi="Times New Roman"/>
        </w:rPr>
        <w:t xml:space="preserve">is not obvious </w:t>
      </w:r>
      <w:r w:rsidR="00BE4BD1" w:rsidRPr="0094491C">
        <w:rPr>
          <w:rFonts w:ascii="Times New Roman" w:hAnsi="Times New Roman"/>
          <w:i/>
        </w:rPr>
        <w:t>ex ante</w:t>
      </w:r>
      <w:r w:rsidR="00BE4BD1" w:rsidRPr="0094491C">
        <w:rPr>
          <w:rFonts w:ascii="Times New Roman" w:hAnsi="Times New Roman"/>
        </w:rPr>
        <w:t>. Because outright collusion among securities analysts</w:t>
      </w:r>
      <w:r w:rsidR="00BE4BD1" w:rsidRPr="0094491C">
        <w:rPr>
          <w:rFonts w:ascii="Times New Roman" w:hAnsi="Times New Roman" w:cs="Times New Roman"/>
        </w:rPr>
        <w:t xml:space="preserve"> would be illegal, </w:t>
      </w:r>
      <w:r w:rsidR="00BE4BD1" w:rsidRPr="0094491C">
        <w:rPr>
          <w:rFonts w:ascii="Times New Roman" w:hAnsi="Times New Roman"/>
        </w:rPr>
        <w:t xml:space="preserve">mutual forbearance may be </w:t>
      </w:r>
      <w:r w:rsidR="00BE4BD1" w:rsidRPr="0094491C">
        <w:rPr>
          <w:rFonts w:ascii="Times New Roman" w:hAnsi="Times New Roman" w:cs="Times New Roman"/>
        </w:rPr>
        <w:t xml:space="preserve">less likely to emerge </w:t>
      </w:r>
      <w:r w:rsidR="00BE4BD1" w:rsidRPr="0094491C">
        <w:rPr>
          <w:rFonts w:ascii="Times New Roman" w:hAnsi="Times New Roman"/>
        </w:rPr>
        <w:t xml:space="preserve">in more visible competitive </w:t>
      </w:r>
      <w:r w:rsidR="0094491C">
        <w:rPr>
          <w:rFonts w:ascii="Times New Roman" w:hAnsi="Times New Roman"/>
        </w:rPr>
        <w:t xml:space="preserve">behaviors. </w:t>
      </w:r>
      <w:r w:rsidR="00A432DF">
        <w:rPr>
          <w:rFonts w:ascii="Times New Roman" w:hAnsi="Times New Roman"/>
        </w:rPr>
        <w:t>T</w:t>
      </w:r>
      <w:r w:rsidR="0094491C">
        <w:rPr>
          <w:rFonts w:ascii="Times New Roman" w:hAnsi="Times New Roman"/>
        </w:rPr>
        <w:t xml:space="preserve">he third is that, despite information leadership being more difficult to discern, it is easier to </w:t>
      </w:r>
      <w:r w:rsidR="00A432DF">
        <w:rPr>
          <w:rFonts w:ascii="Times New Roman" w:hAnsi="Times New Roman"/>
        </w:rPr>
        <w:t xml:space="preserve">coordinate deference </w:t>
      </w:r>
      <w:r w:rsidR="0094491C">
        <w:rPr>
          <w:rFonts w:ascii="Times New Roman" w:hAnsi="Times New Roman"/>
        </w:rPr>
        <w:t xml:space="preserve">on </w:t>
      </w:r>
      <w:r w:rsidR="0094491C" w:rsidRPr="00A432DF">
        <w:rPr>
          <w:rFonts w:ascii="Times New Roman" w:hAnsi="Times New Roman"/>
        </w:rPr>
        <w:t>timing than accuracy</w:t>
      </w:r>
      <w:r>
        <w:rPr>
          <w:rFonts w:ascii="Times New Roman" w:hAnsi="Times New Roman"/>
        </w:rPr>
        <w:t xml:space="preserve">, which is based on </w:t>
      </w:r>
      <w:r w:rsidRPr="005D6BD5">
        <w:rPr>
          <w:rFonts w:ascii="Times New Roman" w:hAnsi="Times New Roman"/>
          <w:i/>
        </w:rPr>
        <w:t>ex post</w:t>
      </w:r>
      <w:r>
        <w:rPr>
          <w:rFonts w:ascii="Times New Roman" w:hAnsi="Times New Roman"/>
        </w:rPr>
        <w:t xml:space="preserve"> realizations of earnings</w:t>
      </w:r>
      <w:r w:rsidR="00A432DF">
        <w:rPr>
          <w:rFonts w:ascii="Times New Roman" w:hAnsi="Times New Roman"/>
        </w:rPr>
        <w:t>.</w:t>
      </w:r>
      <w:r w:rsidR="0094491C">
        <w:rPr>
          <w:rFonts w:ascii="Times New Roman" w:hAnsi="Times New Roman"/>
        </w:rPr>
        <w:t xml:space="preserve"> </w:t>
      </w:r>
      <w:r w:rsidR="00316D85">
        <w:rPr>
          <w:rFonts w:ascii="Times New Roman" w:hAnsi="Times New Roman"/>
        </w:rPr>
        <w:t>As</w:t>
      </w:r>
      <w:r w:rsidR="0094491C">
        <w:rPr>
          <w:rFonts w:ascii="Times New Roman" w:hAnsi="Times New Roman"/>
        </w:rPr>
        <w:t xml:space="preserve"> a result</w:t>
      </w:r>
      <w:r w:rsidR="00A432DF">
        <w:rPr>
          <w:rFonts w:ascii="Times New Roman" w:hAnsi="Times New Roman"/>
        </w:rPr>
        <w:t xml:space="preserve">, </w:t>
      </w:r>
      <w:r w:rsidR="0094491C">
        <w:rPr>
          <w:rFonts w:ascii="Times New Roman" w:hAnsi="Times New Roman"/>
        </w:rPr>
        <w:t>information leadership</w:t>
      </w:r>
      <w:r w:rsidR="00A432DF">
        <w:rPr>
          <w:rFonts w:ascii="Times New Roman" w:hAnsi="Times New Roman"/>
        </w:rPr>
        <w:t xml:space="preserve"> </w:t>
      </w:r>
      <w:r>
        <w:rPr>
          <w:rFonts w:ascii="Times New Roman" w:hAnsi="Times New Roman"/>
        </w:rPr>
        <w:t>rather than accuracy advantages emerges</w:t>
      </w:r>
      <w:r w:rsidR="00A432DF">
        <w:rPr>
          <w:rFonts w:ascii="Times New Roman" w:hAnsi="Times New Roman"/>
        </w:rPr>
        <w:t xml:space="preserve"> within spheres of influence</w:t>
      </w:r>
      <w:r>
        <w:rPr>
          <w:rFonts w:ascii="Times New Roman" w:hAnsi="Times New Roman"/>
        </w:rPr>
        <w:t>.</w:t>
      </w:r>
    </w:p>
    <w:p w14:paraId="685169A2" w14:textId="77777777" w:rsidR="0033646B" w:rsidRDefault="0033646B" w:rsidP="0033646B">
      <w:pPr>
        <w:widowControl w:val="0"/>
        <w:spacing w:after="120" w:line="360" w:lineRule="auto"/>
        <w:ind w:firstLine="567"/>
        <w:jc w:val="both"/>
        <w:rPr>
          <w:rFonts w:ascii="Times New Roman" w:hAnsi="Times New Roman" w:cs="Times New Roman"/>
        </w:rPr>
      </w:pPr>
      <w:r w:rsidRPr="000F67A7">
        <w:rPr>
          <w:rFonts w:ascii="Times New Roman" w:hAnsi="Times New Roman" w:cs="Times New Roman"/>
        </w:rPr>
        <w:t xml:space="preserve">Our paper makes a key contribution to accounting research on equity analysts. As </w:t>
      </w:r>
      <w:proofErr w:type="spellStart"/>
      <w:r w:rsidRPr="000F67A7">
        <w:rPr>
          <w:rFonts w:ascii="Times New Roman" w:hAnsi="Times New Roman" w:cs="Times New Roman"/>
        </w:rPr>
        <w:t>Schipper</w:t>
      </w:r>
      <w:proofErr w:type="spellEnd"/>
      <w:r w:rsidRPr="000F67A7">
        <w:rPr>
          <w:rFonts w:ascii="Times New Roman" w:hAnsi="Times New Roman" w:cs="Times New Roman"/>
        </w:rPr>
        <w:t xml:space="preserve"> (1991) notes, accounting research has focused too narrowly on the statistical properties of forecasts, without considering the decision context and economic incentives affecting these forecasts. We follow her counsel by attempting to provide a broader depiction of analysts’ economic incentives specifically related to competition</w:t>
      </w:r>
      <w:r w:rsidR="003D0600">
        <w:rPr>
          <w:rFonts w:ascii="Times New Roman" w:hAnsi="Times New Roman" w:cs="Times New Roman"/>
        </w:rPr>
        <w:t xml:space="preserve"> in both forecasts and recommendations</w:t>
      </w:r>
      <w:r w:rsidRPr="000F67A7">
        <w:rPr>
          <w:rFonts w:ascii="Times New Roman" w:hAnsi="Times New Roman" w:cs="Times New Roman"/>
        </w:rPr>
        <w:t>. Further, we attempt to shift the focus from the outputs of analysts’ decision processes to the</w:t>
      </w:r>
      <w:r w:rsidR="0098219A">
        <w:rPr>
          <w:rFonts w:ascii="Times New Roman" w:hAnsi="Times New Roman" w:cs="Times New Roman"/>
        </w:rPr>
        <w:t xml:space="preserve"> inputs. Mutual forbearance is one possible</w:t>
      </w:r>
      <w:r w:rsidRPr="000F67A7">
        <w:rPr>
          <w:rFonts w:ascii="Times New Roman" w:hAnsi="Times New Roman" w:cs="Times New Roman"/>
        </w:rPr>
        <w:t xml:space="preserve"> mechanism through which analysts can achieve the degree of differentiation and specialization necessary to obtain the substantial rewards associated with establishing a reputation for innovative reporting and attracting institutional investor attention (</w:t>
      </w:r>
      <w:proofErr w:type="spellStart"/>
      <w:r w:rsidRPr="000F67A7">
        <w:rPr>
          <w:rFonts w:ascii="Times New Roman" w:hAnsi="Times New Roman" w:cs="Times New Roman"/>
        </w:rPr>
        <w:t>Groysberg</w:t>
      </w:r>
      <w:proofErr w:type="spellEnd"/>
      <w:r w:rsidRPr="000F67A7">
        <w:rPr>
          <w:rFonts w:ascii="Times New Roman" w:hAnsi="Times New Roman" w:cs="Times New Roman"/>
        </w:rPr>
        <w:t xml:space="preserve"> 2010; </w:t>
      </w:r>
      <w:proofErr w:type="spellStart"/>
      <w:r w:rsidRPr="000F67A7">
        <w:rPr>
          <w:rFonts w:ascii="Times New Roman" w:hAnsi="Times New Roman" w:cs="Times New Roman"/>
        </w:rPr>
        <w:t>Reingold</w:t>
      </w:r>
      <w:proofErr w:type="spellEnd"/>
      <w:r w:rsidRPr="000F67A7">
        <w:rPr>
          <w:rFonts w:ascii="Times New Roman" w:hAnsi="Times New Roman" w:cs="Times New Roman"/>
        </w:rPr>
        <w:t xml:space="preserve"> 2006). </w:t>
      </w:r>
      <w:r w:rsidR="0098219A">
        <w:rPr>
          <w:rFonts w:ascii="Times New Roman" w:hAnsi="Times New Roman" w:cs="Times New Roman"/>
        </w:rPr>
        <w:t xml:space="preserve">  </w:t>
      </w:r>
    </w:p>
    <w:p w14:paraId="164E47DE" w14:textId="77777777" w:rsidR="00910D1F" w:rsidRDefault="0033646B" w:rsidP="00910D1F">
      <w:pPr>
        <w:widowControl w:val="0"/>
        <w:spacing w:after="120" w:line="360" w:lineRule="auto"/>
        <w:ind w:firstLine="720"/>
        <w:jc w:val="both"/>
        <w:rPr>
          <w:rFonts w:ascii="Times New Roman" w:hAnsi="Times New Roman" w:cs="Times New Roman"/>
        </w:rPr>
      </w:pPr>
      <w:r w:rsidRPr="000F67A7">
        <w:rPr>
          <w:rFonts w:ascii="Times New Roman" w:hAnsi="Times New Roman" w:cs="Times New Roman"/>
        </w:rPr>
        <w:t xml:space="preserve">Our analysis also contributes to the literature in </w:t>
      </w:r>
      <w:r w:rsidR="00913DC9">
        <w:rPr>
          <w:rFonts w:ascii="Times New Roman" w:hAnsi="Times New Roman" w:cs="Times New Roman"/>
        </w:rPr>
        <w:t>industrial organization</w:t>
      </w:r>
      <w:r w:rsidRPr="000F67A7">
        <w:rPr>
          <w:rFonts w:ascii="Times New Roman" w:hAnsi="Times New Roman" w:cs="Times New Roman"/>
        </w:rPr>
        <w:t xml:space="preserve"> </w:t>
      </w:r>
      <w:r w:rsidR="00913DC9">
        <w:rPr>
          <w:rFonts w:ascii="Times New Roman" w:hAnsi="Times New Roman" w:cs="Times New Roman"/>
        </w:rPr>
        <w:t xml:space="preserve">and </w:t>
      </w:r>
      <w:r w:rsidR="00913DC9" w:rsidRPr="000F67A7">
        <w:rPr>
          <w:rFonts w:ascii="Times New Roman" w:hAnsi="Times New Roman" w:cs="Times New Roman"/>
        </w:rPr>
        <w:t>strat</w:t>
      </w:r>
      <w:r w:rsidR="00913DC9">
        <w:rPr>
          <w:rFonts w:ascii="Times New Roman" w:hAnsi="Times New Roman" w:cs="Times New Roman"/>
        </w:rPr>
        <w:t xml:space="preserve">egy </w:t>
      </w:r>
      <w:r w:rsidRPr="000F67A7">
        <w:rPr>
          <w:rFonts w:ascii="Times New Roman" w:hAnsi="Times New Roman" w:cs="Times New Roman"/>
        </w:rPr>
        <w:t xml:space="preserve">by being </w:t>
      </w:r>
      <w:r w:rsidR="00913DC9">
        <w:rPr>
          <w:rFonts w:ascii="Times New Roman" w:hAnsi="Times New Roman" w:cs="Times New Roman"/>
        </w:rPr>
        <w:t xml:space="preserve">among </w:t>
      </w:r>
      <w:r w:rsidRPr="000F67A7">
        <w:rPr>
          <w:rFonts w:ascii="Times New Roman" w:hAnsi="Times New Roman" w:cs="Times New Roman"/>
        </w:rPr>
        <w:t xml:space="preserve">the first to </w:t>
      </w:r>
      <w:r w:rsidR="000C44D2">
        <w:rPr>
          <w:rFonts w:ascii="Times New Roman" w:hAnsi="Times New Roman" w:cs="Times New Roman"/>
        </w:rPr>
        <w:t xml:space="preserve">demonstrate </w:t>
      </w:r>
      <w:r w:rsidRPr="000F67A7">
        <w:rPr>
          <w:rFonts w:ascii="Times New Roman" w:hAnsi="Times New Roman" w:cs="Times New Roman"/>
        </w:rPr>
        <w:t xml:space="preserve">that mutual forbearance arises not just among </w:t>
      </w:r>
      <w:r w:rsidR="00C5177C">
        <w:rPr>
          <w:rFonts w:ascii="Times New Roman" w:hAnsi="Times New Roman" w:cs="Times New Roman"/>
        </w:rPr>
        <w:t xml:space="preserve">competing </w:t>
      </w:r>
      <w:r w:rsidRPr="000F67A7">
        <w:rPr>
          <w:rFonts w:ascii="Times New Roman" w:hAnsi="Times New Roman" w:cs="Times New Roman"/>
        </w:rPr>
        <w:t xml:space="preserve">firms </w:t>
      </w:r>
      <w:r w:rsidR="0094491C">
        <w:rPr>
          <w:rFonts w:ascii="Times New Roman" w:hAnsi="Times New Roman" w:cs="Times New Roman"/>
        </w:rPr>
        <w:t xml:space="preserve">but among </w:t>
      </w:r>
      <w:r w:rsidR="00C5177C">
        <w:rPr>
          <w:rFonts w:ascii="Times New Roman" w:hAnsi="Times New Roman" w:cs="Times New Roman"/>
        </w:rPr>
        <w:t xml:space="preserve">competing </w:t>
      </w:r>
      <w:r w:rsidR="0094491C">
        <w:rPr>
          <w:rFonts w:ascii="Times New Roman" w:hAnsi="Times New Roman" w:cs="Times New Roman"/>
        </w:rPr>
        <w:t xml:space="preserve">individuals as </w:t>
      </w:r>
      <w:r w:rsidR="0094491C" w:rsidRPr="00C32FD2">
        <w:rPr>
          <w:rFonts w:ascii="Times New Roman" w:hAnsi="Times New Roman" w:cs="Times New Roman"/>
        </w:rPr>
        <w:t>well</w:t>
      </w:r>
      <w:r w:rsidR="00D9775A" w:rsidRPr="00C32FD2">
        <w:rPr>
          <w:rFonts w:ascii="Times New Roman" w:hAnsi="Times New Roman" w:cs="Times New Roman"/>
        </w:rPr>
        <w:t xml:space="preserve"> (Bowers et al., 2014)</w:t>
      </w:r>
      <w:r w:rsidR="0094491C" w:rsidRPr="00C32FD2">
        <w:rPr>
          <w:rFonts w:ascii="Times New Roman" w:hAnsi="Times New Roman" w:cs="Times New Roman"/>
        </w:rPr>
        <w:t xml:space="preserve">. </w:t>
      </w:r>
      <w:r w:rsidR="0037764C" w:rsidRPr="00C32FD2">
        <w:rPr>
          <w:rFonts w:ascii="Times New Roman" w:hAnsi="Times New Roman" w:cs="Times New Roman"/>
        </w:rPr>
        <w:t>We also</w:t>
      </w:r>
      <w:r w:rsidR="0037764C">
        <w:rPr>
          <w:rFonts w:ascii="Times New Roman" w:hAnsi="Times New Roman" w:cs="Times New Roman"/>
        </w:rPr>
        <w:t xml:space="preserve"> show which </w:t>
      </w:r>
      <w:r w:rsidR="00C5177C">
        <w:rPr>
          <w:rFonts w:ascii="Times New Roman" w:hAnsi="Times New Roman" w:cs="Times New Roman"/>
        </w:rPr>
        <w:t xml:space="preserve">actors will forbear from competition in which </w:t>
      </w:r>
      <w:r w:rsidR="0037764C">
        <w:rPr>
          <w:rFonts w:ascii="Times New Roman" w:hAnsi="Times New Roman" w:cs="Times New Roman"/>
        </w:rPr>
        <w:t>domains</w:t>
      </w:r>
      <w:r w:rsidR="00C5177C">
        <w:rPr>
          <w:rFonts w:ascii="Times New Roman" w:hAnsi="Times New Roman" w:cs="Times New Roman"/>
        </w:rPr>
        <w:t xml:space="preserve"> (i.e., actors experiencing multipoint contact in domains outside their spheres of influence)</w:t>
      </w:r>
      <w:r w:rsidR="0037764C">
        <w:rPr>
          <w:rFonts w:ascii="Times New Roman" w:hAnsi="Times New Roman" w:cs="Times New Roman"/>
        </w:rPr>
        <w:t xml:space="preserve">, </w:t>
      </w:r>
      <w:r w:rsidR="00C5177C">
        <w:rPr>
          <w:rFonts w:ascii="Times New Roman" w:hAnsi="Times New Roman" w:cs="Times New Roman"/>
        </w:rPr>
        <w:t>which, although a critical part of the theory</w:t>
      </w:r>
      <w:r w:rsidR="00B37BE1">
        <w:rPr>
          <w:rFonts w:ascii="Times New Roman" w:hAnsi="Times New Roman" w:cs="Times New Roman"/>
        </w:rPr>
        <w:t>,</w:t>
      </w:r>
      <w:r w:rsidR="00186014">
        <w:rPr>
          <w:rFonts w:ascii="Times New Roman" w:hAnsi="Times New Roman" w:cs="Times New Roman"/>
        </w:rPr>
        <w:t xml:space="preserve"> had</w:t>
      </w:r>
      <w:r w:rsidR="0037764C">
        <w:rPr>
          <w:rFonts w:ascii="Times New Roman" w:hAnsi="Times New Roman" w:cs="Times New Roman"/>
        </w:rPr>
        <w:t xml:space="preserve"> </w:t>
      </w:r>
      <w:r w:rsidR="00B37BE1">
        <w:rPr>
          <w:rFonts w:ascii="Times New Roman" w:hAnsi="Times New Roman" w:cs="Times New Roman"/>
        </w:rPr>
        <w:t xml:space="preserve">not </w:t>
      </w:r>
      <w:r w:rsidR="0037764C">
        <w:rPr>
          <w:rFonts w:ascii="Times New Roman" w:hAnsi="Times New Roman" w:cs="Times New Roman"/>
        </w:rPr>
        <w:t xml:space="preserve">yet </w:t>
      </w:r>
      <w:r w:rsidR="00C5177C">
        <w:rPr>
          <w:rFonts w:ascii="Times New Roman" w:hAnsi="Times New Roman" w:cs="Times New Roman"/>
        </w:rPr>
        <w:t>be</w:t>
      </w:r>
      <w:r w:rsidR="00B37BE1">
        <w:rPr>
          <w:rFonts w:ascii="Times New Roman" w:hAnsi="Times New Roman" w:cs="Times New Roman"/>
        </w:rPr>
        <w:t>en</w:t>
      </w:r>
      <w:r w:rsidR="00C5177C">
        <w:rPr>
          <w:rFonts w:ascii="Times New Roman" w:hAnsi="Times New Roman" w:cs="Times New Roman"/>
        </w:rPr>
        <w:t xml:space="preserve"> demonstrated empirically</w:t>
      </w:r>
      <w:r w:rsidR="00186014">
        <w:rPr>
          <w:rFonts w:ascii="Times New Roman" w:hAnsi="Times New Roman" w:cs="Times New Roman"/>
        </w:rPr>
        <w:t>, for either competing firms or individuals</w:t>
      </w:r>
      <w:r w:rsidR="00C5177C">
        <w:rPr>
          <w:rFonts w:ascii="Times New Roman" w:hAnsi="Times New Roman" w:cs="Times New Roman"/>
        </w:rPr>
        <w:t xml:space="preserve">. </w:t>
      </w:r>
      <w:r>
        <w:rPr>
          <w:rFonts w:ascii="Times New Roman" w:hAnsi="Times New Roman" w:cs="Times New Roman"/>
        </w:rPr>
        <w:t xml:space="preserve">There is however one salient difference between </w:t>
      </w:r>
      <w:r>
        <w:rPr>
          <w:rFonts w:ascii="Times New Roman" w:hAnsi="Times New Roman" w:cs="Times New Roman"/>
        </w:rPr>
        <w:lastRenderedPageBreak/>
        <w:t xml:space="preserve">our </w:t>
      </w:r>
      <w:r w:rsidR="00B37BE1">
        <w:rPr>
          <w:rFonts w:ascii="Times New Roman" w:hAnsi="Times New Roman" w:cs="Times New Roman"/>
        </w:rPr>
        <w:t xml:space="preserve">findings for </w:t>
      </w:r>
      <w:r>
        <w:rPr>
          <w:rFonts w:ascii="Times New Roman" w:hAnsi="Times New Roman" w:cs="Times New Roman"/>
        </w:rPr>
        <w:t xml:space="preserve">analysts and prior research </w:t>
      </w:r>
      <w:r w:rsidR="00B37BE1">
        <w:rPr>
          <w:rFonts w:ascii="Times New Roman" w:hAnsi="Times New Roman" w:cs="Times New Roman"/>
        </w:rPr>
        <w:t xml:space="preserve">that </w:t>
      </w:r>
      <w:r>
        <w:rPr>
          <w:rFonts w:ascii="Times New Roman" w:hAnsi="Times New Roman" w:cs="Times New Roman"/>
        </w:rPr>
        <w:t xml:space="preserve">has examined </w:t>
      </w:r>
      <w:r w:rsidR="00B37BE1">
        <w:rPr>
          <w:rFonts w:ascii="Times New Roman" w:hAnsi="Times New Roman" w:cs="Times New Roman"/>
        </w:rPr>
        <w:t>inter</w:t>
      </w:r>
      <w:r w:rsidR="00FA7CF1">
        <w:rPr>
          <w:rFonts w:ascii="Times New Roman" w:hAnsi="Times New Roman" w:cs="Times New Roman"/>
        </w:rPr>
        <w:t>-</w:t>
      </w:r>
      <w:r w:rsidR="00B37BE1">
        <w:rPr>
          <w:rFonts w:ascii="Times New Roman" w:hAnsi="Times New Roman" w:cs="Times New Roman"/>
        </w:rPr>
        <w:t xml:space="preserve">firm </w:t>
      </w:r>
      <w:r>
        <w:rPr>
          <w:rFonts w:ascii="Times New Roman" w:hAnsi="Times New Roman" w:cs="Times New Roman"/>
        </w:rPr>
        <w:t xml:space="preserve">competition. In prior studies, mutual forbearance was always viewed as a mechanism to dampen competition, which would always be </w:t>
      </w:r>
      <w:r w:rsidR="009A3E71">
        <w:rPr>
          <w:rFonts w:ascii="Times New Roman" w:hAnsi="Times New Roman" w:cs="Times New Roman"/>
        </w:rPr>
        <w:t xml:space="preserve">seen </w:t>
      </w:r>
      <w:r>
        <w:rPr>
          <w:rFonts w:ascii="Times New Roman" w:hAnsi="Times New Roman" w:cs="Times New Roman"/>
        </w:rPr>
        <w:t xml:space="preserve">as less than optimal from a social welfare perspective. In our setting, it is unclear whether the information environment </w:t>
      </w:r>
      <w:r w:rsidR="00FA4126">
        <w:rPr>
          <w:rFonts w:ascii="Times New Roman" w:hAnsi="Times New Roman" w:cs="Times New Roman"/>
        </w:rPr>
        <w:t>deteriorates</w:t>
      </w:r>
      <w:r w:rsidR="00910D1F">
        <w:rPr>
          <w:rFonts w:ascii="Times New Roman" w:hAnsi="Times New Roman" w:cs="Times New Roman"/>
        </w:rPr>
        <w:t xml:space="preserve"> </w:t>
      </w:r>
      <w:r>
        <w:rPr>
          <w:rFonts w:ascii="Times New Roman" w:hAnsi="Times New Roman" w:cs="Times New Roman"/>
        </w:rPr>
        <w:t xml:space="preserve">because of mutual forbearance. </w:t>
      </w:r>
      <w:r w:rsidR="001E56EB" w:rsidRPr="001E56EB">
        <w:rPr>
          <w:rFonts w:ascii="Times New Roman" w:hAnsi="Times New Roman" w:cs="Times New Roman"/>
        </w:rPr>
        <w:t xml:space="preserve">On the one hand, by allowing analysts to become information leaders </w:t>
      </w:r>
      <w:r w:rsidR="009A3E71">
        <w:rPr>
          <w:rFonts w:ascii="Times New Roman" w:hAnsi="Times New Roman" w:cs="Times New Roman"/>
        </w:rPr>
        <w:t>on</w:t>
      </w:r>
      <w:r w:rsidR="009A3E71" w:rsidRPr="001E56EB">
        <w:rPr>
          <w:rFonts w:ascii="Times New Roman" w:hAnsi="Times New Roman" w:cs="Times New Roman"/>
        </w:rPr>
        <w:t xml:space="preserve"> </w:t>
      </w:r>
      <w:r w:rsidR="001E56EB" w:rsidRPr="001E56EB">
        <w:rPr>
          <w:rFonts w:ascii="Times New Roman" w:hAnsi="Times New Roman" w:cs="Times New Roman"/>
        </w:rPr>
        <w:t>certain stocks and follow</w:t>
      </w:r>
      <w:r w:rsidR="00B37BE1">
        <w:rPr>
          <w:rFonts w:ascii="Times New Roman" w:hAnsi="Times New Roman" w:cs="Times New Roman"/>
        </w:rPr>
        <w:t>er</w:t>
      </w:r>
      <w:r w:rsidR="00FA7CF1">
        <w:rPr>
          <w:rFonts w:ascii="Times New Roman" w:hAnsi="Times New Roman" w:cs="Times New Roman"/>
        </w:rPr>
        <w:t>s</w:t>
      </w:r>
      <w:r w:rsidR="001E56EB" w:rsidRPr="001E56EB">
        <w:rPr>
          <w:rFonts w:ascii="Times New Roman" w:hAnsi="Times New Roman" w:cs="Times New Roman"/>
        </w:rPr>
        <w:t xml:space="preserve"> on others, mutual forbearance may have increased the quality and timeliness of information available to capital markets. On the other hand, by stabilizing and increasing the predictability of competition for </w:t>
      </w:r>
      <w:r w:rsidR="001E56EB" w:rsidRPr="001E56EB">
        <w:rPr>
          <w:rFonts w:ascii="Times New Roman" w:hAnsi="Times New Roman" w:cs="Times New Roman"/>
          <w:lang w:eastAsia="ja-JP"/>
        </w:rPr>
        <w:t xml:space="preserve">information leadership, mutual forbearance may indeed </w:t>
      </w:r>
      <w:r w:rsidR="00FA4126">
        <w:rPr>
          <w:rFonts w:ascii="Times New Roman" w:hAnsi="Times New Roman" w:cs="Times New Roman"/>
          <w:lang w:eastAsia="ja-JP"/>
        </w:rPr>
        <w:t>encourage</w:t>
      </w:r>
      <w:r w:rsidR="001E56EB" w:rsidRPr="001E56EB">
        <w:rPr>
          <w:rFonts w:ascii="Times New Roman" w:hAnsi="Times New Roman" w:cs="Times New Roman"/>
          <w:lang w:eastAsia="ja-JP"/>
        </w:rPr>
        <w:t xml:space="preserve"> some analysts to invest </w:t>
      </w:r>
      <w:r w:rsidR="00B37BE1">
        <w:rPr>
          <w:rFonts w:ascii="Times New Roman" w:hAnsi="Times New Roman" w:cs="Times New Roman"/>
          <w:lang w:eastAsia="ja-JP"/>
        </w:rPr>
        <w:t xml:space="preserve">less </w:t>
      </w:r>
      <w:r w:rsidR="001E56EB" w:rsidRPr="001E56EB">
        <w:rPr>
          <w:rFonts w:ascii="Times New Roman" w:hAnsi="Times New Roman" w:cs="Times New Roman"/>
          <w:lang w:eastAsia="ja-JP"/>
        </w:rPr>
        <w:t>effort in minimizing forecast error</w:t>
      </w:r>
      <w:r w:rsidR="00FA7CF1">
        <w:rPr>
          <w:rFonts w:ascii="Times New Roman" w:hAnsi="Times New Roman" w:cs="Times New Roman"/>
          <w:lang w:eastAsia="ja-JP"/>
        </w:rPr>
        <w:t>,</w:t>
      </w:r>
      <w:r w:rsidR="001E56EB" w:rsidRPr="001E56EB">
        <w:rPr>
          <w:rFonts w:ascii="Times New Roman" w:hAnsi="Times New Roman" w:cs="Times New Roman"/>
          <w:lang w:eastAsia="ja-JP"/>
        </w:rPr>
        <w:t xml:space="preserve"> even within their own spheres of influence</w:t>
      </w:r>
      <w:r w:rsidR="001E56EB" w:rsidRPr="001E56EB">
        <w:rPr>
          <w:rFonts w:ascii="Times New Roman" w:hAnsi="Times New Roman" w:cs="Times New Roman"/>
        </w:rPr>
        <w:t xml:space="preserve">. </w:t>
      </w:r>
    </w:p>
    <w:p w14:paraId="5427C539" w14:textId="77777777" w:rsidR="00FE5A3C" w:rsidRPr="00913DC9" w:rsidRDefault="005B0B71">
      <w:pPr>
        <w:pStyle w:val="PlainText"/>
        <w:spacing w:line="360" w:lineRule="auto"/>
        <w:ind w:firstLine="720"/>
        <w:jc w:val="both"/>
        <w:rPr>
          <w:rFonts w:ascii="Times New Roman" w:hAnsi="Times New Roman"/>
          <w:sz w:val="22"/>
          <w:szCs w:val="22"/>
        </w:rPr>
      </w:pPr>
      <w:r w:rsidRPr="00913DC9">
        <w:rPr>
          <w:rFonts w:ascii="Times New Roman" w:hAnsi="Times New Roman"/>
          <w:sz w:val="22"/>
          <w:szCs w:val="22"/>
        </w:rPr>
        <w:t>In sum</w:t>
      </w:r>
      <w:r w:rsidR="001E56EB" w:rsidRPr="00913DC9">
        <w:rPr>
          <w:rFonts w:ascii="Times New Roman" w:eastAsiaTheme="minorEastAsia" w:hAnsi="Times New Roman"/>
          <w:sz w:val="22"/>
          <w:szCs w:val="22"/>
          <w:lang w:val="en-US"/>
        </w:rPr>
        <w:t xml:space="preserve">, our study demonstrates the value of </w:t>
      </w:r>
      <w:r w:rsidR="00302A2D" w:rsidRPr="00913DC9">
        <w:rPr>
          <w:rFonts w:ascii="Times New Roman" w:eastAsiaTheme="minorEastAsia" w:hAnsi="Times New Roman"/>
          <w:sz w:val="22"/>
          <w:szCs w:val="22"/>
          <w:lang w:val="en-US"/>
        </w:rPr>
        <w:t>examining</w:t>
      </w:r>
      <w:r w:rsidR="001E56EB" w:rsidRPr="00913DC9">
        <w:rPr>
          <w:rFonts w:ascii="Times New Roman" w:eastAsiaTheme="minorEastAsia" w:hAnsi="Times New Roman"/>
          <w:sz w:val="22"/>
          <w:szCs w:val="22"/>
          <w:lang w:val="en-US"/>
        </w:rPr>
        <w:t xml:space="preserve"> patterns of analyst</w:t>
      </w:r>
      <w:r w:rsidR="00FA7CF1">
        <w:rPr>
          <w:rFonts w:ascii="Times New Roman" w:eastAsiaTheme="minorEastAsia" w:hAnsi="Times New Roman"/>
          <w:sz w:val="22"/>
          <w:szCs w:val="22"/>
          <w:lang w:val="en-US"/>
        </w:rPr>
        <w:t>s’</w:t>
      </w:r>
      <w:r w:rsidR="001E56EB" w:rsidRPr="00913DC9">
        <w:rPr>
          <w:rFonts w:ascii="Times New Roman" w:eastAsiaTheme="minorEastAsia" w:hAnsi="Times New Roman"/>
          <w:sz w:val="22"/>
          <w:szCs w:val="22"/>
          <w:lang w:val="en-US"/>
        </w:rPr>
        <w:t xml:space="preserve"> </w:t>
      </w:r>
      <w:r w:rsidR="00913DC9" w:rsidRPr="00913DC9">
        <w:rPr>
          <w:rFonts w:ascii="Times New Roman" w:eastAsiaTheme="minorEastAsia" w:hAnsi="Times New Roman"/>
          <w:sz w:val="22"/>
          <w:szCs w:val="22"/>
          <w:lang w:val="en-US"/>
        </w:rPr>
        <w:t xml:space="preserve">competitive </w:t>
      </w:r>
      <w:r w:rsidR="001E56EB" w:rsidRPr="00913DC9">
        <w:rPr>
          <w:rFonts w:ascii="Times New Roman" w:eastAsiaTheme="minorEastAsia" w:hAnsi="Times New Roman"/>
          <w:sz w:val="22"/>
          <w:szCs w:val="22"/>
          <w:lang w:val="en-US"/>
        </w:rPr>
        <w:t>interaction</w:t>
      </w:r>
      <w:r w:rsidR="00FA7CF1">
        <w:rPr>
          <w:rFonts w:ascii="Times New Roman" w:eastAsiaTheme="minorEastAsia" w:hAnsi="Times New Roman"/>
          <w:sz w:val="22"/>
          <w:szCs w:val="22"/>
          <w:lang w:val="en-US"/>
        </w:rPr>
        <w:t>s</w:t>
      </w:r>
      <w:r w:rsidR="00302A2D" w:rsidRPr="00913DC9">
        <w:rPr>
          <w:rFonts w:ascii="Times New Roman" w:eastAsiaTheme="minorEastAsia" w:hAnsi="Times New Roman"/>
          <w:sz w:val="22"/>
          <w:szCs w:val="22"/>
          <w:lang w:val="en-US"/>
        </w:rPr>
        <w:t>.</w:t>
      </w:r>
      <w:r w:rsidR="001E56EB" w:rsidRPr="00913DC9">
        <w:rPr>
          <w:rFonts w:ascii="Times New Roman" w:eastAsiaTheme="minorEastAsia" w:hAnsi="Times New Roman"/>
          <w:sz w:val="22"/>
          <w:szCs w:val="22"/>
          <w:lang w:val="en-US"/>
        </w:rPr>
        <w:t xml:space="preserve"> </w:t>
      </w:r>
      <w:r w:rsidR="00302A2D" w:rsidRPr="00913DC9">
        <w:rPr>
          <w:rFonts w:ascii="Times New Roman" w:eastAsiaTheme="minorEastAsia" w:hAnsi="Times New Roman"/>
          <w:sz w:val="22"/>
          <w:szCs w:val="22"/>
          <w:lang w:val="en-US"/>
        </w:rPr>
        <w:t>F</w:t>
      </w:r>
      <w:r w:rsidR="001E56EB" w:rsidRPr="00913DC9">
        <w:rPr>
          <w:rFonts w:ascii="Times New Roman" w:eastAsiaTheme="minorEastAsia" w:hAnsi="Times New Roman"/>
          <w:sz w:val="22"/>
          <w:szCs w:val="22"/>
          <w:lang w:val="en-US"/>
        </w:rPr>
        <w:t>ocusing on this under</w:t>
      </w:r>
      <w:r w:rsidR="00302A2D" w:rsidRPr="00913DC9">
        <w:rPr>
          <w:rFonts w:ascii="Times New Roman" w:eastAsiaTheme="minorEastAsia" w:hAnsi="Times New Roman"/>
          <w:sz w:val="22"/>
          <w:szCs w:val="22"/>
          <w:lang w:val="en-US"/>
        </w:rPr>
        <w:t>explored</w:t>
      </w:r>
      <w:r w:rsidR="001E56EB" w:rsidRPr="00913DC9">
        <w:rPr>
          <w:rFonts w:ascii="Times New Roman" w:eastAsiaTheme="minorEastAsia" w:hAnsi="Times New Roman"/>
          <w:sz w:val="22"/>
          <w:szCs w:val="22"/>
          <w:lang w:val="en-US"/>
        </w:rPr>
        <w:t xml:space="preserve"> aspect of analyst</w:t>
      </w:r>
      <w:r w:rsidR="00302A2D" w:rsidRPr="00913DC9">
        <w:rPr>
          <w:rFonts w:ascii="Times New Roman" w:eastAsiaTheme="minorEastAsia" w:hAnsi="Times New Roman"/>
          <w:sz w:val="22"/>
          <w:szCs w:val="22"/>
          <w:lang w:val="en-US"/>
        </w:rPr>
        <w:t xml:space="preserve"> functioning</w:t>
      </w:r>
      <w:r w:rsidR="001E56EB" w:rsidRPr="00913DC9">
        <w:rPr>
          <w:rFonts w:ascii="Times New Roman" w:eastAsiaTheme="minorEastAsia" w:hAnsi="Times New Roman"/>
          <w:sz w:val="22"/>
          <w:szCs w:val="22"/>
          <w:lang w:val="en-US"/>
        </w:rPr>
        <w:t xml:space="preserve"> </w:t>
      </w:r>
      <w:r w:rsidR="00302A2D" w:rsidRPr="00913DC9">
        <w:rPr>
          <w:rFonts w:ascii="Times New Roman" w:eastAsiaTheme="minorEastAsia" w:hAnsi="Times New Roman"/>
          <w:sz w:val="22"/>
          <w:szCs w:val="22"/>
          <w:lang w:val="en-US"/>
        </w:rPr>
        <w:t xml:space="preserve">might </w:t>
      </w:r>
      <w:r w:rsidR="001E56EB" w:rsidRPr="00913DC9">
        <w:rPr>
          <w:rFonts w:ascii="Times New Roman" w:eastAsiaTheme="minorEastAsia" w:hAnsi="Times New Roman"/>
          <w:sz w:val="22"/>
          <w:szCs w:val="22"/>
          <w:lang w:val="en-US"/>
        </w:rPr>
        <w:t xml:space="preserve">help orient future work in this </w:t>
      </w:r>
      <w:r w:rsidR="00913DC9" w:rsidRPr="00913DC9">
        <w:rPr>
          <w:rFonts w:ascii="Times New Roman" w:eastAsiaTheme="minorEastAsia" w:hAnsi="Times New Roman"/>
          <w:sz w:val="22"/>
          <w:szCs w:val="22"/>
          <w:lang w:val="en-US"/>
        </w:rPr>
        <w:t>area</w:t>
      </w:r>
      <w:r w:rsidR="001E56EB" w:rsidRPr="00913DC9">
        <w:rPr>
          <w:rFonts w:ascii="Times New Roman" w:eastAsiaTheme="minorEastAsia" w:hAnsi="Times New Roman"/>
          <w:sz w:val="22"/>
          <w:szCs w:val="22"/>
          <w:lang w:val="en-US"/>
        </w:rPr>
        <w:t xml:space="preserve">. </w:t>
      </w:r>
      <w:r w:rsidRPr="00913DC9">
        <w:rPr>
          <w:rFonts w:ascii="Times New Roman" w:hAnsi="Times New Roman"/>
          <w:sz w:val="22"/>
          <w:szCs w:val="22"/>
        </w:rPr>
        <w:t>While we focu</w:t>
      </w:r>
      <w:r w:rsidR="00913DC9" w:rsidRPr="00913DC9">
        <w:rPr>
          <w:rFonts w:ascii="Times New Roman" w:hAnsi="Times New Roman"/>
          <w:sz w:val="22"/>
          <w:szCs w:val="22"/>
        </w:rPr>
        <w:t>s our attention on forecast</w:t>
      </w:r>
      <w:r w:rsidRPr="00913DC9">
        <w:rPr>
          <w:rFonts w:ascii="Times New Roman" w:hAnsi="Times New Roman"/>
          <w:sz w:val="22"/>
          <w:szCs w:val="22"/>
        </w:rPr>
        <w:t xml:space="preserve"> accuracy and information leadership, </w:t>
      </w:r>
      <w:r w:rsidR="001E56EB" w:rsidRPr="00913DC9">
        <w:rPr>
          <w:rFonts w:ascii="Times New Roman" w:eastAsiaTheme="minorEastAsia" w:hAnsi="Times New Roman"/>
          <w:sz w:val="22"/>
          <w:szCs w:val="22"/>
        </w:rPr>
        <w:t xml:space="preserve">future research </w:t>
      </w:r>
      <w:r w:rsidR="00913DC9" w:rsidRPr="00913DC9">
        <w:rPr>
          <w:rFonts w:ascii="Times New Roman" w:eastAsiaTheme="minorEastAsia" w:hAnsi="Times New Roman"/>
          <w:sz w:val="22"/>
          <w:szCs w:val="22"/>
        </w:rPr>
        <w:t xml:space="preserve">might </w:t>
      </w:r>
      <w:r w:rsidR="001E56EB" w:rsidRPr="00913DC9">
        <w:rPr>
          <w:rFonts w:ascii="Times New Roman" w:eastAsiaTheme="minorEastAsia" w:hAnsi="Times New Roman"/>
          <w:sz w:val="22"/>
          <w:szCs w:val="22"/>
        </w:rPr>
        <w:t>consider other dimensions of analyst competition</w:t>
      </w:r>
      <w:r w:rsidR="00913DC9">
        <w:rPr>
          <w:rFonts w:ascii="Times New Roman" w:eastAsiaTheme="minorEastAsia" w:hAnsi="Times New Roman"/>
          <w:sz w:val="22"/>
          <w:szCs w:val="22"/>
        </w:rPr>
        <w:t>, including</w:t>
      </w:r>
      <w:r w:rsidR="001E56EB" w:rsidRPr="00913DC9">
        <w:rPr>
          <w:rFonts w:ascii="Times New Roman" w:eastAsiaTheme="minorEastAsia" w:hAnsi="Times New Roman"/>
          <w:sz w:val="22"/>
          <w:szCs w:val="22"/>
        </w:rPr>
        <w:t xml:space="preserve"> forecast revision frequency, boldness, and optimism, as well as initiation and cessation of coverage</w:t>
      </w:r>
      <w:r w:rsidR="00913DC9">
        <w:rPr>
          <w:rFonts w:ascii="Times New Roman" w:eastAsiaTheme="minorEastAsia" w:hAnsi="Times New Roman"/>
          <w:sz w:val="22"/>
          <w:szCs w:val="22"/>
        </w:rPr>
        <w:t xml:space="preserve">, to assess the broader scope and impact of </w:t>
      </w:r>
      <w:r w:rsidR="00913DC9" w:rsidRPr="00913DC9">
        <w:rPr>
          <w:rFonts w:ascii="Times New Roman" w:eastAsiaTheme="minorEastAsia" w:hAnsi="Times New Roman"/>
          <w:sz w:val="22"/>
          <w:szCs w:val="22"/>
        </w:rPr>
        <w:t>mutual forbearance</w:t>
      </w:r>
      <w:r w:rsidR="00913DC9">
        <w:rPr>
          <w:rFonts w:ascii="Times New Roman" w:eastAsiaTheme="minorEastAsia" w:hAnsi="Times New Roman"/>
          <w:sz w:val="22"/>
          <w:szCs w:val="22"/>
        </w:rPr>
        <w:t xml:space="preserve"> among these important financial intermediaries</w:t>
      </w:r>
      <w:r w:rsidR="001E56EB" w:rsidRPr="00913DC9">
        <w:rPr>
          <w:rFonts w:ascii="Times New Roman" w:eastAsiaTheme="minorEastAsia" w:hAnsi="Times New Roman"/>
          <w:sz w:val="22"/>
          <w:szCs w:val="22"/>
        </w:rPr>
        <w:t xml:space="preserve">. </w:t>
      </w:r>
      <w:r w:rsidR="00913DC9">
        <w:rPr>
          <w:rFonts w:ascii="Times New Roman" w:eastAsiaTheme="minorEastAsia" w:hAnsi="Times New Roman"/>
          <w:sz w:val="22"/>
          <w:szCs w:val="22"/>
          <w:lang w:val="en-US"/>
        </w:rPr>
        <w:t>Moreover, a</w:t>
      </w:r>
      <w:r w:rsidR="001E56EB" w:rsidRPr="00913DC9">
        <w:rPr>
          <w:rFonts w:ascii="Times New Roman" w:eastAsiaTheme="minorEastAsia" w:hAnsi="Times New Roman"/>
          <w:sz w:val="22"/>
          <w:szCs w:val="22"/>
          <w:lang w:val="en-US"/>
        </w:rPr>
        <w:t xml:space="preserve">lthough we focus on competition among analysts, future research </w:t>
      </w:r>
      <w:r w:rsidR="00913DC9">
        <w:rPr>
          <w:rFonts w:ascii="Times New Roman" w:eastAsiaTheme="minorEastAsia" w:hAnsi="Times New Roman"/>
          <w:sz w:val="22"/>
          <w:szCs w:val="22"/>
          <w:lang w:val="en-US"/>
        </w:rPr>
        <w:t xml:space="preserve">might usefully attend to </w:t>
      </w:r>
      <w:r w:rsidR="001E56EB" w:rsidRPr="00913DC9">
        <w:rPr>
          <w:rFonts w:ascii="Times New Roman" w:eastAsiaTheme="minorEastAsia" w:hAnsi="Times New Roman"/>
          <w:sz w:val="22"/>
          <w:szCs w:val="22"/>
          <w:lang w:val="en-US"/>
        </w:rPr>
        <w:t xml:space="preserve">competition among the brokerage firms that employ them. Finally, as multipoint competition is </w:t>
      </w:r>
      <w:r w:rsidR="00913DC9">
        <w:rPr>
          <w:rFonts w:ascii="Times New Roman" w:eastAsiaTheme="minorEastAsia" w:hAnsi="Times New Roman"/>
          <w:sz w:val="22"/>
          <w:szCs w:val="22"/>
          <w:lang w:val="en-US"/>
        </w:rPr>
        <w:t xml:space="preserve">but </w:t>
      </w:r>
      <w:r w:rsidR="001E56EB" w:rsidRPr="00913DC9">
        <w:rPr>
          <w:rFonts w:ascii="Times New Roman" w:eastAsiaTheme="minorEastAsia" w:hAnsi="Times New Roman"/>
          <w:sz w:val="22"/>
          <w:szCs w:val="22"/>
          <w:lang w:val="en-US"/>
        </w:rPr>
        <w:t xml:space="preserve">one </w:t>
      </w:r>
      <w:r w:rsidR="00913DC9">
        <w:rPr>
          <w:rFonts w:ascii="Times New Roman" w:eastAsiaTheme="minorEastAsia" w:hAnsi="Times New Roman"/>
          <w:sz w:val="22"/>
          <w:szCs w:val="22"/>
          <w:lang w:val="en-US"/>
        </w:rPr>
        <w:t>model</w:t>
      </w:r>
      <w:r w:rsidR="001E56EB" w:rsidRPr="00913DC9">
        <w:rPr>
          <w:rFonts w:ascii="Times New Roman" w:eastAsiaTheme="minorEastAsia" w:hAnsi="Times New Roman"/>
          <w:sz w:val="22"/>
          <w:szCs w:val="22"/>
          <w:lang w:val="en-US"/>
        </w:rPr>
        <w:t xml:space="preserve"> of competition and cooperation advanced in the industrial organization and strategic management literatures, </w:t>
      </w:r>
      <w:r w:rsidR="00913DC9">
        <w:rPr>
          <w:rFonts w:ascii="Times New Roman" w:eastAsiaTheme="minorEastAsia" w:hAnsi="Times New Roman"/>
          <w:sz w:val="22"/>
          <w:szCs w:val="22"/>
          <w:lang w:val="en-US"/>
        </w:rPr>
        <w:t xml:space="preserve">it would be useful for </w:t>
      </w:r>
      <w:r w:rsidR="001E56EB" w:rsidRPr="00913DC9">
        <w:rPr>
          <w:rFonts w:ascii="Times New Roman" w:eastAsiaTheme="minorEastAsia" w:hAnsi="Times New Roman"/>
          <w:sz w:val="22"/>
          <w:szCs w:val="22"/>
          <w:lang w:val="en-US"/>
        </w:rPr>
        <w:t xml:space="preserve">future research </w:t>
      </w:r>
      <w:r w:rsidR="00913DC9">
        <w:rPr>
          <w:rFonts w:ascii="Times New Roman" w:eastAsiaTheme="minorEastAsia" w:hAnsi="Times New Roman"/>
          <w:sz w:val="22"/>
          <w:szCs w:val="22"/>
          <w:lang w:val="en-US"/>
        </w:rPr>
        <w:t xml:space="preserve">to </w:t>
      </w:r>
      <w:r w:rsidR="001E56EB" w:rsidRPr="00913DC9">
        <w:rPr>
          <w:rFonts w:ascii="Times New Roman" w:eastAsiaTheme="minorEastAsia" w:hAnsi="Times New Roman"/>
          <w:sz w:val="22"/>
          <w:szCs w:val="22"/>
          <w:lang w:val="en-US"/>
        </w:rPr>
        <w:t xml:space="preserve">consider </w:t>
      </w:r>
      <w:r w:rsidR="00913DC9">
        <w:rPr>
          <w:rFonts w:ascii="Times New Roman" w:eastAsiaTheme="minorEastAsia" w:hAnsi="Times New Roman"/>
          <w:sz w:val="22"/>
          <w:szCs w:val="22"/>
          <w:lang w:val="en-US"/>
        </w:rPr>
        <w:t xml:space="preserve">the relevance of </w:t>
      </w:r>
      <w:r w:rsidR="001E56EB" w:rsidRPr="00913DC9">
        <w:rPr>
          <w:rFonts w:ascii="Times New Roman" w:eastAsiaTheme="minorEastAsia" w:hAnsi="Times New Roman"/>
          <w:sz w:val="22"/>
          <w:szCs w:val="22"/>
          <w:lang w:val="en-US"/>
        </w:rPr>
        <w:t xml:space="preserve">these other models to analyst functioning. </w:t>
      </w:r>
    </w:p>
    <w:p w14:paraId="14C5F0AE" w14:textId="77777777" w:rsidR="00210341" w:rsidRDefault="00210341">
      <w:pPr>
        <w:rPr>
          <w:rFonts w:ascii="Times New Roman" w:hAnsi="Times New Roman" w:cs="Times New Roman"/>
          <w:b/>
          <w:bCs/>
        </w:rPr>
      </w:pPr>
      <w:r>
        <w:rPr>
          <w:rFonts w:ascii="Times New Roman" w:hAnsi="Times New Roman" w:cs="Times New Roman"/>
          <w:b/>
          <w:bCs/>
        </w:rPr>
        <w:br w:type="page"/>
      </w:r>
    </w:p>
    <w:p w14:paraId="08AEF5F1" w14:textId="77777777" w:rsidR="009808D4" w:rsidRPr="00821C0C" w:rsidRDefault="009808D4" w:rsidP="00821C0C">
      <w:pPr>
        <w:widowControl w:val="0"/>
        <w:autoSpaceDE w:val="0"/>
        <w:autoSpaceDN w:val="0"/>
        <w:adjustRightInd w:val="0"/>
        <w:spacing w:after="120" w:line="228" w:lineRule="auto"/>
        <w:rPr>
          <w:rFonts w:ascii="Times New Roman" w:hAnsi="Times New Roman" w:cs="Times New Roman"/>
          <w:b/>
          <w:bCs/>
        </w:rPr>
      </w:pPr>
      <w:r w:rsidRPr="00821C0C">
        <w:rPr>
          <w:rFonts w:ascii="Times New Roman" w:hAnsi="Times New Roman" w:cs="Times New Roman"/>
          <w:b/>
          <w:bCs/>
        </w:rPr>
        <w:lastRenderedPageBreak/>
        <w:t>REFERENCES</w:t>
      </w:r>
    </w:p>
    <w:p w14:paraId="3B1DD0E7" w14:textId="77777777" w:rsidR="00DA0029" w:rsidRPr="00821C0C" w:rsidRDefault="00DA0029" w:rsidP="00821C0C">
      <w:pPr>
        <w:widowControl w:val="0"/>
        <w:autoSpaceDE w:val="0"/>
        <w:autoSpaceDN w:val="0"/>
        <w:adjustRightInd w:val="0"/>
        <w:spacing w:after="120" w:line="228" w:lineRule="auto"/>
        <w:ind w:left="540" w:hanging="540"/>
        <w:rPr>
          <w:rFonts w:ascii="Times New Roman" w:hAnsi="Times New Roman" w:cs="Times New Roman"/>
        </w:rPr>
      </w:pPr>
      <w:proofErr w:type="spellStart"/>
      <w:proofErr w:type="gramStart"/>
      <w:r w:rsidRPr="00821C0C">
        <w:rPr>
          <w:rFonts w:ascii="Times New Roman" w:hAnsi="Times New Roman" w:cs="Times New Roman"/>
        </w:rPr>
        <w:t>Bagnoli</w:t>
      </w:r>
      <w:proofErr w:type="spellEnd"/>
      <w:r w:rsidRPr="00821C0C">
        <w:rPr>
          <w:rFonts w:ascii="Times New Roman" w:hAnsi="Times New Roman" w:cs="Times New Roman"/>
        </w:rPr>
        <w:t>, M., Watts, S.G.</w:t>
      </w:r>
      <w:r w:rsidR="005235A7">
        <w:rPr>
          <w:rFonts w:ascii="Times New Roman" w:hAnsi="Times New Roman" w:cs="Times New Roman"/>
        </w:rPr>
        <w:t>,</w:t>
      </w:r>
      <w:r w:rsidRPr="00821C0C">
        <w:rPr>
          <w:rFonts w:ascii="Times New Roman" w:hAnsi="Times New Roman" w:cs="Times New Roman"/>
        </w:rPr>
        <w:t xml:space="preserve"> and Zhang, Y. 2008.</w:t>
      </w:r>
      <w:proofErr w:type="gramEnd"/>
      <w:r w:rsidRPr="00821C0C">
        <w:rPr>
          <w:rFonts w:ascii="Times New Roman" w:hAnsi="Times New Roman" w:cs="Times New Roman"/>
        </w:rPr>
        <w:t xml:space="preserve">  </w:t>
      </w:r>
      <w:proofErr w:type="spellStart"/>
      <w:proofErr w:type="gramStart"/>
      <w:r w:rsidR="00273310">
        <w:rPr>
          <w:rFonts w:ascii="Times New Roman" w:hAnsi="Times New Roman" w:cs="Times New Roman"/>
        </w:rPr>
        <w:t>Reg</w:t>
      </w:r>
      <w:proofErr w:type="spellEnd"/>
      <w:r w:rsidR="00273310">
        <w:rPr>
          <w:rFonts w:ascii="Times New Roman" w:hAnsi="Times New Roman" w:cs="Times New Roman"/>
        </w:rPr>
        <w:t xml:space="preserve"> FD</w:t>
      </w:r>
      <w:r w:rsidRPr="00821C0C">
        <w:rPr>
          <w:rFonts w:ascii="Times New Roman" w:hAnsi="Times New Roman" w:cs="Times New Roman"/>
        </w:rPr>
        <w:t xml:space="preserve"> and the competitiveness of all-star analysts.</w:t>
      </w:r>
      <w:proofErr w:type="gramEnd"/>
      <w:r w:rsidRPr="00821C0C">
        <w:rPr>
          <w:rFonts w:ascii="Times New Roman" w:hAnsi="Times New Roman" w:cs="Times New Roman"/>
        </w:rPr>
        <w:t xml:space="preserve">  </w:t>
      </w:r>
      <w:r w:rsidRPr="00821C0C">
        <w:rPr>
          <w:rFonts w:ascii="Times New Roman" w:hAnsi="Times New Roman" w:cs="Times New Roman"/>
          <w:i/>
        </w:rPr>
        <w:t>Journal of Accounting and Public Policy</w:t>
      </w:r>
      <w:r w:rsidRPr="00821C0C">
        <w:rPr>
          <w:rFonts w:ascii="Times New Roman" w:hAnsi="Times New Roman" w:cs="Times New Roman"/>
        </w:rPr>
        <w:t xml:space="preserve"> 4, 295-316.</w:t>
      </w:r>
    </w:p>
    <w:p w14:paraId="01E40A29" w14:textId="77777777" w:rsidR="00E03366" w:rsidRPr="00821C0C" w:rsidRDefault="00E03366" w:rsidP="00821C0C">
      <w:pPr>
        <w:widowControl w:val="0"/>
        <w:spacing w:after="120" w:line="228" w:lineRule="auto"/>
        <w:ind w:left="567" w:hanging="567"/>
        <w:jc w:val="both"/>
        <w:rPr>
          <w:rFonts w:ascii="Times New Roman" w:hAnsi="Times New Roman" w:cs="Times New Roman"/>
          <w:noProof/>
          <w:lang w:eastAsia="ja-JP"/>
        </w:rPr>
      </w:pPr>
      <w:r w:rsidRPr="00821C0C">
        <w:rPr>
          <w:rFonts w:ascii="Times New Roman" w:hAnsi="Times New Roman" w:cs="Times New Roman"/>
          <w:noProof/>
          <w:lang w:eastAsia="ja-JP"/>
        </w:rPr>
        <w:t>Barnett, W.P., Greve, H.R., and Park</w:t>
      </w:r>
      <w:r w:rsidR="00E626F9">
        <w:rPr>
          <w:rFonts w:ascii="Times New Roman" w:hAnsi="Times New Roman" w:cs="Times New Roman"/>
          <w:noProof/>
          <w:lang w:eastAsia="ja-JP"/>
        </w:rPr>
        <w:t>, D.Y.</w:t>
      </w:r>
      <w:r w:rsidRPr="00821C0C">
        <w:rPr>
          <w:rFonts w:ascii="Times New Roman" w:hAnsi="Times New Roman" w:cs="Times New Roman"/>
          <w:noProof/>
          <w:lang w:eastAsia="ja-JP"/>
        </w:rPr>
        <w:t xml:space="preserve"> 1994. “An evolutionary model of organizational performance.” </w:t>
      </w:r>
      <w:r w:rsidRPr="00821C0C">
        <w:rPr>
          <w:rFonts w:ascii="Times New Roman" w:hAnsi="Times New Roman" w:cs="Times New Roman"/>
          <w:i/>
          <w:noProof/>
          <w:lang w:eastAsia="ja-JP"/>
        </w:rPr>
        <w:t>Strategic Management Journal</w:t>
      </w:r>
      <w:r w:rsidRPr="00821C0C">
        <w:rPr>
          <w:rFonts w:ascii="Times New Roman" w:hAnsi="Times New Roman" w:cs="Times New Roman"/>
          <w:noProof/>
          <w:lang w:eastAsia="ja-JP"/>
        </w:rPr>
        <w:t xml:space="preserve"> 15</w:t>
      </w:r>
      <w:r w:rsidR="0064080D" w:rsidRPr="00821C0C">
        <w:rPr>
          <w:rFonts w:ascii="Times New Roman" w:hAnsi="Times New Roman" w:cs="Times New Roman"/>
          <w:noProof/>
          <w:lang w:eastAsia="ja-JP"/>
        </w:rPr>
        <w:t xml:space="preserve">, </w:t>
      </w:r>
      <w:r w:rsidRPr="00821C0C">
        <w:rPr>
          <w:rFonts w:ascii="Times New Roman" w:hAnsi="Times New Roman" w:cs="Times New Roman"/>
          <w:noProof/>
          <w:lang w:eastAsia="ja-JP"/>
        </w:rPr>
        <w:t>11-28.</w:t>
      </w:r>
    </w:p>
    <w:p w14:paraId="24666B03" w14:textId="77777777" w:rsidR="00E03366" w:rsidRPr="00821C0C" w:rsidRDefault="00E03366" w:rsidP="00821C0C">
      <w:pPr>
        <w:widowControl w:val="0"/>
        <w:spacing w:after="120" w:line="228" w:lineRule="auto"/>
        <w:ind w:left="567" w:hanging="567"/>
        <w:jc w:val="both"/>
        <w:rPr>
          <w:rStyle w:val="ft"/>
          <w:rFonts w:ascii="Times New Roman" w:hAnsi="Times New Roman" w:cs="Times New Roman"/>
        </w:rPr>
      </w:pPr>
      <w:r w:rsidRPr="00821C0C">
        <w:rPr>
          <w:rStyle w:val="ft"/>
          <w:rFonts w:ascii="Times New Roman" w:hAnsi="Times New Roman" w:cs="Times New Roman"/>
          <w:bCs/>
        </w:rPr>
        <w:t>Barros</w:t>
      </w:r>
      <w:r w:rsidRPr="00821C0C">
        <w:rPr>
          <w:rStyle w:val="ft"/>
          <w:rFonts w:ascii="Times New Roman" w:hAnsi="Times New Roman" w:cs="Times New Roman"/>
        </w:rPr>
        <w:t xml:space="preserve">, P.P. </w:t>
      </w:r>
      <w:r w:rsidRPr="00821C0C">
        <w:rPr>
          <w:rStyle w:val="ft"/>
          <w:rFonts w:ascii="Times New Roman" w:hAnsi="Times New Roman" w:cs="Times New Roman"/>
          <w:bCs/>
        </w:rPr>
        <w:t>1999.</w:t>
      </w:r>
      <w:r w:rsidRPr="00821C0C">
        <w:rPr>
          <w:rStyle w:val="ft"/>
          <w:rFonts w:ascii="Times New Roman" w:hAnsi="Times New Roman" w:cs="Times New Roman"/>
        </w:rPr>
        <w:t xml:space="preserve"> </w:t>
      </w:r>
      <w:proofErr w:type="gramStart"/>
      <w:r w:rsidRPr="00821C0C">
        <w:rPr>
          <w:rStyle w:val="ft"/>
          <w:rFonts w:ascii="Times New Roman" w:hAnsi="Times New Roman" w:cs="Times New Roman"/>
          <w:bCs/>
        </w:rPr>
        <w:t>Multimarket</w:t>
      </w:r>
      <w:r w:rsidRPr="00821C0C">
        <w:rPr>
          <w:rStyle w:val="ft"/>
          <w:rFonts w:ascii="Times New Roman" w:hAnsi="Times New Roman" w:cs="Times New Roman"/>
        </w:rPr>
        <w:t xml:space="preserve"> </w:t>
      </w:r>
      <w:r w:rsidR="00E642FD" w:rsidRPr="00821C0C">
        <w:rPr>
          <w:rStyle w:val="ft"/>
          <w:rFonts w:ascii="Times New Roman" w:hAnsi="Times New Roman" w:cs="Times New Roman"/>
        </w:rPr>
        <w:t>c</w:t>
      </w:r>
      <w:r w:rsidRPr="00821C0C">
        <w:rPr>
          <w:rStyle w:val="ft"/>
          <w:rFonts w:ascii="Times New Roman" w:hAnsi="Times New Roman" w:cs="Times New Roman"/>
        </w:rPr>
        <w:t xml:space="preserve">ompetition in </w:t>
      </w:r>
      <w:r w:rsidR="00E642FD" w:rsidRPr="00821C0C">
        <w:rPr>
          <w:rStyle w:val="ft"/>
          <w:rFonts w:ascii="Times New Roman" w:hAnsi="Times New Roman" w:cs="Times New Roman"/>
        </w:rPr>
        <w:t>b</w:t>
      </w:r>
      <w:r w:rsidRPr="00821C0C">
        <w:rPr>
          <w:rStyle w:val="ft"/>
          <w:rFonts w:ascii="Times New Roman" w:hAnsi="Times New Roman" w:cs="Times New Roman"/>
        </w:rPr>
        <w:t xml:space="preserve">anking, with an </w:t>
      </w:r>
      <w:r w:rsidR="00E642FD" w:rsidRPr="00821C0C">
        <w:rPr>
          <w:rStyle w:val="ft"/>
          <w:rFonts w:ascii="Times New Roman" w:hAnsi="Times New Roman" w:cs="Times New Roman"/>
        </w:rPr>
        <w:t>e</w:t>
      </w:r>
      <w:r w:rsidRPr="00821C0C">
        <w:rPr>
          <w:rStyle w:val="ft"/>
          <w:rFonts w:ascii="Times New Roman" w:hAnsi="Times New Roman" w:cs="Times New Roman"/>
        </w:rPr>
        <w:t xml:space="preserve">xample from the Portuguese </w:t>
      </w:r>
      <w:r w:rsidR="00E642FD" w:rsidRPr="00821C0C">
        <w:rPr>
          <w:rStyle w:val="ft"/>
          <w:rFonts w:ascii="Times New Roman" w:hAnsi="Times New Roman" w:cs="Times New Roman"/>
        </w:rPr>
        <w:t>m</w:t>
      </w:r>
      <w:r w:rsidRPr="00821C0C">
        <w:rPr>
          <w:rStyle w:val="ft"/>
          <w:rFonts w:ascii="Times New Roman" w:hAnsi="Times New Roman" w:cs="Times New Roman"/>
        </w:rPr>
        <w:t>arket.</w:t>
      </w:r>
      <w:proofErr w:type="gramEnd"/>
      <w:r w:rsidRPr="00821C0C">
        <w:rPr>
          <w:rStyle w:val="ft"/>
          <w:rFonts w:ascii="Times New Roman" w:hAnsi="Times New Roman" w:cs="Times New Roman"/>
        </w:rPr>
        <w:t xml:space="preserve">  </w:t>
      </w:r>
      <w:r w:rsidRPr="00821C0C">
        <w:rPr>
          <w:rStyle w:val="ft"/>
          <w:rFonts w:ascii="Times New Roman" w:hAnsi="Times New Roman" w:cs="Times New Roman"/>
          <w:i/>
        </w:rPr>
        <w:t>International Journal of Industrial Organization</w:t>
      </w:r>
      <w:r w:rsidRPr="00821C0C">
        <w:rPr>
          <w:rStyle w:val="ft"/>
          <w:rFonts w:ascii="Times New Roman" w:hAnsi="Times New Roman" w:cs="Times New Roman"/>
        </w:rPr>
        <w:t xml:space="preserve"> 17, 335-352.</w:t>
      </w:r>
    </w:p>
    <w:p w14:paraId="08241AB4" w14:textId="77777777" w:rsidR="00E03366" w:rsidRPr="00821C0C" w:rsidRDefault="001E56EB" w:rsidP="00821C0C">
      <w:pPr>
        <w:widowControl w:val="0"/>
        <w:spacing w:after="120" w:line="228" w:lineRule="auto"/>
        <w:ind w:left="567" w:hanging="567"/>
        <w:jc w:val="both"/>
        <w:rPr>
          <w:rFonts w:ascii="Times New Roman" w:hAnsi="Times New Roman" w:cs="Times New Roman"/>
        </w:rPr>
      </w:pPr>
      <w:proofErr w:type="gramStart"/>
      <w:r>
        <w:rPr>
          <w:rFonts w:ascii="Times New Roman" w:hAnsi="Times New Roman" w:cs="Times New Roman"/>
        </w:rPr>
        <w:t xml:space="preserve">Barth, M., </w:t>
      </w:r>
      <w:proofErr w:type="spellStart"/>
      <w:r>
        <w:rPr>
          <w:rFonts w:ascii="Times New Roman" w:hAnsi="Times New Roman" w:cs="Times New Roman"/>
        </w:rPr>
        <w:t>Kasznik</w:t>
      </w:r>
      <w:proofErr w:type="spellEnd"/>
      <w:r>
        <w:rPr>
          <w:rFonts w:ascii="Times New Roman" w:hAnsi="Times New Roman" w:cs="Times New Roman"/>
        </w:rPr>
        <w:t>, R.</w:t>
      </w:r>
      <w:r w:rsidR="005235A7">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McNichols</w:t>
      </w:r>
      <w:proofErr w:type="spellEnd"/>
      <w:r>
        <w:rPr>
          <w:rFonts w:ascii="Times New Roman" w:hAnsi="Times New Roman" w:cs="Times New Roman"/>
        </w:rPr>
        <w:t>, M. 2001.</w:t>
      </w:r>
      <w:proofErr w:type="gramEnd"/>
      <w:r>
        <w:rPr>
          <w:rFonts w:ascii="Times New Roman" w:hAnsi="Times New Roman" w:cs="Times New Roman"/>
        </w:rPr>
        <w:t xml:space="preserve"> </w:t>
      </w:r>
      <w:proofErr w:type="gramStart"/>
      <w:r>
        <w:rPr>
          <w:rFonts w:ascii="Times New Roman" w:hAnsi="Times New Roman" w:cs="Times New Roman"/>
        </w:rPr>
        <w:t>Analyst coverage and intangible assets.</w:t>
      </w:r>
      <w:proofErr w:type="gramEnd"/>
      <w:r>
        <w:rPr>
          <w:rFonts w:ascii="Times New Roman" w:hAnsi="Times New Roman" w:cs="Times New Roman"/>
        </w:rPr>
        <w:t xml:space="preserve"> </w:t>
      </w:r>
      <w:r>
        <w:rPr>
          <w:rFonts w:ascii="Times New Roman" w:hAnsi="Times New Roman" w:cs="Times New Roman"/>
          <w:i/>
        </w:rPr>
        <w:t>Journal of Accounting Research</w:t>
      </w:r>
      <w:r>
        <w:rPr>
          <w:rFonts w:ascii="Times New Roman" w:hAnsi="Times New Roman" w:cs="Times New Roman"/>
        </w:rPr>
        <w:t xml:space="preserve"> 39, 1-34.</w:t>
      </w:r>
    </w:p>
    <w:p w14:paraId="6C210FE1" w14:textId="77777777" w:rsidR="00071580" w:rsidRPr="00821C0C" w:rsidRDefault="00071580" w:rsidP="00821C0C">
      <w:pPr>
        <w:widowControl w:val="0"/>
        <w:spacing w:after="120" w:line="228" w:lineRule="auto"/>
        <w:ind w:left="567" w:hanging="567"/>
        <w:jc w:val="both"/>
        <w:rPr>
          <w:rFonts w:ascii="Times New Roman" w:hAnsi="Times New Roman" w:cs="Times New Roman"/>
        </w:rPr>
      </w:pPr>
      <w:r w:rsidRPr="00821C0C">
        <w:rPr>
          <w:rStyle w:val="ft"/>
          <w:rFonts w:ascii="Times New Roman" w:hAnsi="Times New Roman" w:cs="Times New Roman"/>
          <w:bCs/>
        </w:rPr>
        <w:t>Baum</w:t>
      </w:r>
      <w:r w:rsidRPr="00821C0C">
        <w:rPr>
          <w:rStyle w:val="ft"/>
          <w:rFonts w:ascii="Times New Roman" w:hAnsi="Times New Roman" w:cs="Times New Roman"/>
        </w:rPr>
        <w:t xml:space="preserve">, J.A.C. and H.R. </w:t>
      </w:r>
      <w:r w:rsidRPr="00821C0C">
        <w:rPr>
          <w:rStyle w:val="ft"/>
          <w:rFonts w:ascii="Times New Roman" w:hAnsi="Times New Roman" w:cs="Times New Roman"/>
          <w:bCs/>
        </w:rPr>
        <w:t>Greve</w:t>
      </w:r>
      <w:r w:rsidRPr="00821C0C">
        <w:rPr>
          <w:rStyle w:val="ft"/>
          <w:rFonts w:ascii="Times New Roman" w:hAnsi="Times New Roman" w:cs="Times New Roman"/>
        </w:rPr>
        <w:t xml:space="preserve"> (</w:t>
      </w:r>
      <w:proofErr w:type="spellStart"/>
      <w:proofErr w:type="gramStart"/>
      <w:r w:rsidRPr="00821C0C">
        <w:rPr>
          <w:rStyle w:val="ft"/>
          <w:rFonts w:ascii="Times New Roman" w:hAnsi="Times New Roman" w:cs="Times New Roman"/>
        </w:rPr>
        <w:t>eds</w:t>
      </w:r>
      <w:proofErr w:type="spellEnd"/>
      <w:proofErr w:type="gramEnd"/>
      <w:r w:rsidRPr="00821C0C">
        <w:rPr>
          <w:rStyle w:val="ft"/>
          <w:rFonts w:ascii="Times New Roman" w:hAnsi="Times New Roman" w:cs="Times New Roman"/>
        </w:rPr>
        <w:t xml:space="preserve">). </w:t>
      </w:r>
      <w:r w:rsidRPr="00821C0C">
        <w:rPr>
          <w:rStyle w:val="ft"/>
          <w:rFonts w:ascii="Times New Roman" w:hAnsi="Times New Roman" w:cs="Times New Roman"/>
          <w:bCs/>
        </w:rPr>
        <w:t>2001</w:t>
      </w:r>
      <w:r w:rsidRPr="00821C0C">
        <w:rPr>
          <w:rStyle w:val="ft"/>
          <w:rFonts w:ascii="Times New Roman" w:hAnsi="Times New Roman" w:cs="Times New Roman"/>
        </w:rPr>
        <w:t xml:space="preserve">. </w:t>
      </w:r>
      <w:r w:rsidRPr="00821C0C">
        <w:rPr>
          <w:rStyle w:val="ft"/>
          <w:rFonts w:ascii="Times New Roman" w:hAnsi="Times New Roman" w:cs="Times New Roman"/>
          <w:i/>
        </w:rPr>
        <w:t>Multiunit Organizations and Multiunit Strategy: Advances in Strategic Management</w:t>
      </w:r>
      <w:r w:rsidRPr="00821C0C">
        <w:rPr>
          <w:rStyle w:val="ft"/>
          <w:rFonts w:ascii="Times New Roman" w:hAnsi="Times New Roman" w:cs="Times New Roman"/>
        </w:rPr>
        <w:t xml:space="preserve"> 18. Oxford, UK:</w:t>
      </w:r>
      <w:r w:rsidRPr="00821C0C">
        <w:rPr>
          <w:rStyle w:val="st1"/>
          <w:rFonts w:ascii="Times New Roman" w:hAnsi="Times New Roman" w:cs="Times New Roman"/>
        </w:rPr>
        <w:t xml:space="preserve"> </w:t>
      </w:r>
      <w:r w:rsidRPr="00821C0C">
        <w:rPr>
          <w:rStyle w:val="st1"/>
          <w:rFonts w:ascii="Times New Roman" w:hAnsi="Times New Roman" w:cs="Times New Roman"/>
          <w:bCs/>
        </w:rPr>
        <w:t>Elsevier.</w:t>
      </w:r>
    </w:p>
    <w:p w14:paraId="4B6B162F" w14:textId="77777777" w:rsidR="0064080D" w:rsidRPr="00821C0C" w:rsidRDefault="0064080D" w:rsidP="00821C0C">
      <w:pPr>
        <w:widowControl w:val="0"/>
        <w:spacing w:after="120" w:line="228" w:lineRule="auto"/>
        <w:ind w:left="567" w:hanging="567"/>
        <w:jc w:val="both"/>
        <w:rPr>
          <w:rFonts w:ascii="Times New Roman" w:hAnsi="Times New Roman" w:cs="Times New Roman"/>
        </w:rPr>
      </w:pPr>
      <w:r w:rsidRPr="00821C0C">
        <w:rPr>
          <w:rFonts w:ascii="Times New Roman" w:hAnsi="Times New Roman" w:cs="Times New Roman"/>
        </w:rPr>
        <w:t>Baum</w:t>
      </w:r>
      <w:r w:rsidR="00DA0029" w:rsidRPr="00821C0C">
        <w:rPr>
          <w:rFonts w:ascii="Times New Roman" w:hAnsi="Times New Roman" w:cs="Times New Roman"/>
        </w:rPr>
        <w:t xml:space="preserve">, J.A.C. and </w:t>
      </w:r>
      <w:proofErr w:type="spellStart"/>
      <w:r w:rsidR="00DA0029" w:rsidRPr="00821C0C">
        <w:rPr>
          <w:rFonts w:ascii="Times New Roman" w:hAnsi="Times New Roman" w:cs="Times New Roman"/>
        </w:rPr>
        <w:t>Korn</w:t>
      </w:r>
      <w:proofErr w:type="spellEnd"/>
      <w:r w:rsidR="00DA0029" w:rsidRPr="00821C0C">
        <w:rPr>
          <w:rFonts w:ascii="Times New Roman" w:hAnsi="Times New Roman" w:cs="Times New Roman"/>
        </w:rPr>
        <w:t xml:space="preserve">, H.J. 1996. </w:t>
      </w:r>
      <w:proofErr w:type="gramStart"/>
      <w:r w:rsidRPr="00821C0C">
        <w:rPr>
          <w:rFonts w:ascii="Times New Roman" w:hAnsi="Times New Roman" w:cs="Times New Roman"/>
        </w:rPr>
        <w:t xml:space="preserve">“Competitive </w:t>
      </w:r>
      <w:r w:rsidR="00DA0029" w:rsidRPr="00821C0C">
        <w:rPr>
          <w:rFonts w:ascii="Times New Roman" w:hAnsi="Times New Roman" w:cs="Times New Roman"/>
        </w:rPr>
        <w:t xml:space="preserve">dynamics of </w:t>
      </w:r>
      <w:proofErr w:type="spellStart"/>
      <w:r w:rsidR="00DA0029" w:rsidRPr="00821C0C">
        <w:rPr>
          <w:rFonts w:ascii="Times New Roman" w:hAnsi="Times New Roman" w:cs="Times New Roman"/>
        </w:rPr>
        <w:t>interfirm</w:t>
      </w:r>
      <w:proofErr w:type="spellEnd"/>
      <w:r w:rsidR="00DA0029" w:rsidRPr="00821C0C">
        <w:rPr>
          <w:rFonts w:ascii="Times New Roman" w:hAnsi="Times New Roman" w:cs="Times New Roman"/>
        </w:rPr>
        <w:t xml:space="preserve"> rivalry.”</w:t>
      </w:r>
      <w:proofErr w:type="gramEnd"/>
      <w:r w:rsidRPr="00821C0C">
        <w:rPr>
          <w:rFonts w:ascii="Times New Roman" w:hAnsi="Times New Roman" w:cs="Times New Roman"/>
        </w:rPr>
        <w:t xml:space="preserve"> </w:t>
      </w:r>
      <w:r w:rsidRPr="00821C0C">
        <w:rPr>
          <w:rFonts w:ascii="Times New Roman" w:hAnsi="Times New Roman" w:cs="Times New Roman"/>
          <w:i/>
        </w:rPr>
        <w:t>Academy of Management Journal</w:t>
      </w:r>
      <w:r w:rsidRPr="00821C0C">
        <w:rPr>
          <w:rFonts w:ascii="Times New Roman" w:hAnsi="Times New Roman" w:cs="Times New Roman"/>
        </w:rPr>
        <w:t xml:space="preserve"> 39: 255-291.</w:t>
      </w:r>
    </w:p>
    <w:p w14:paraId="663EF532" w14:textId="77777777" w:rsidR="0064080D" w:rsidRPr="00821C0C" w:rsidRDefault="0064080D" w:rsidP="00821C0C">
      <w:pPr>
        <w:widowControl w:val="0"/>
        <w:spacing w:after="120" w:line="228" w:lineRule="auto"/>
        <w:ind w:left="567" w:hanging="567"/>
        <w:jc w:val="both"/>
        <w:rPr>
          <w:rFonts w:ascii="Times New Roman" w:hAnsi="Times New Roman" w:cs="Times New Roman"/>
        </w:rPr>
      </w:pPr>
      <w:proofErr w:type="spellStart"/>
      <w:proofErr w:type="gramStart"/>
      <w:r w:rsidRPr="00821C0C">
        <w:rPr>
          <w:rFonts w:ascii="Times New Roman" w:hAnsi="Times New Roman" w:cs="Times New Roman"/>
        </w:rPr>
        <w:t>Boeker</w:t>
      </w:r>
      <w:proofErr w:type="spellEnd"/>
      <w:r w:rsidR="005235A7">
        <w:rPr>
          <w:rFonts w:ascii="Times New Roman" w:hAnsi="Times New Roman" w:cs="Times New Roman"/>
        </w:rPr>
        <w:t>,</w:t>
      </w:r>
      <w:r w:rsidRPr="00821C0C">
        <w:rPr>
          <w:rFonts w:ascii="Times New Roman" w:hAnsi="Times New Roman" w:cs="Times New Roman"/>
        </w:rPr>
        <w:t xml:space="preserve"> W</w:t>
      </w:r>
      <w:r w:rsidR="004A26E8" w:rsidRPr="00821C0C">
        <w:rPr>
          <w:rFonts w:ascii="Times New Roman" w:hAnsi="Times New Roman" w:cs="Times New Roman"/>
        </w:rPr>
        <w:t>.</w:t>
      </w:r>
      <w:r w:rsidRPr="00821C0C">
        <w:rPr>
          <w:rFonts w:ascii="Times New Roman" w:hAnsi="Times New Roman" w:cs="Times New Roman"/>
        </w:rPr>
        <w:t>, Goodstein</w:t>
      </w:r>
      <w:r w:rsidR="005235A7">
        <w:rPr>
          <w:rFonts w:ascii="Times New Roman" w:hAnsi="Times New Roman" w:cs="Times New Roman"/>
        </w:rPr>
        <w:t>,</w:t>
      </w:r>
      <w:r w:rsidRPr="00821C0C">
        <w:rPr>
          <w:rFonts w:ascii="Times New Roman" w:hAnsi="Times New Roman" w:cs="Times New Roman"/>
        </w:rPr>
        <w:t xml:space="preserve"> J</w:t>
      </w:r>
      <w:r w:rsidR="004A26E8" w:rsidRPr="00821C0C">
        <w:rPr>
          <w:rFonts w:ascii="Times New Roman" w:hAnsi="Times New Roman" w:cs="Times New Roman"/>
        </w:rPr>
        <w:t>.</w:t>
      </w:r>
      <w:r w:rsidRPr="00821C0C">
        <w:rPr>
          <w:rFonts w:ascii="Times New Roman" w:hAnsi="Times New Roman" w:cs="Times New Roman"/>
        </w:rPr>
        <w:t>, Stephan</w:t>
      </w:r>
      <w:r w:rsidR="005235A7">
        <w:rPr>
          <w:rFonts w:ascii="Times New Roman" w:hAnsi="Times New Roman" w:cs="Times New Roman"/>
        </w:rPr>
        <w:t>,</w:t>
      </w:r>
      <w:r w:rsidRPr="00821C0C">
        <w:rPr>
          <w:rFonts w:ascii="Times New Roman" w:hAnsi="Times New Roman" w:cs="Times New Roman"/>
        </w:rPr>
        <w:t xml:space="preserve"> H</w:t>
      </w:r>
      <w:r w:rsidR="004A26E8" w:rsidRPr="00821C0C">
        <w:rPr>
          <w:rFonts w:ascii="Times New Roman" w:hAnsi="Times New Roman" w:cs="Times New Roman"/>
        </w:rPr>
        <w:t>.</w:t>
      </w:r>
      <w:r w:rsidR="005235A7">
        <w:rPr>
          <w:rFonts w:ascii="Times New Roman" w:hAnsi="Times New Roman" w:cs="Times New Roman"/>
        </w:rPr>
        <w:t>,</w:t>
      </w:r>
      <w:r w:rsidR="004A26E8" w:rsidRPr="00821C0C">
        <w:rPr>
          <w:rFonts w:ascii="Times New Roman" w:hAnsi="Times New Roman" w:cs="Times New Roman"/>
        </w:rPr>
        <w:t xml:space="preserve"> and</w:t>
      </w:r>
      <w:r w:rsidRPr="00821C0C">
        <w:rPr>
          <w:rFonts w:ascii="Times New Roman" w:hAnsi="Times New Roman" w:cs="Times New Roman"/>
        </w:rPr>
        <w:t xml:space="preserve"> </w:t>
      </w:r>
      <w:proofErr w:type="spellStart"/>
      <w:r w:rsidRPr="00821C0C">
        <w:rPr>
          <w:rFonts w:ascii="Times New Roman" w:hAnsi="Times New Roman" w:cs="Times New Roman"/>
        </w:rPr>
        <w:t>Murmann</w:t>
      </w:r>
      <w:proofErr w:type="spellEnd"/>
      <w:r w:rsidRPr="00821C0C">
        <w:rPr>
          <w:rFonts w:ascii="Times New Roman" w:hAnsi="Times New Roman" w:cs="Times New Roman"/>
        </w:rPr>
        <w:t>, J</w:t>
      </w:r>
      <w:r w:rsidR="004A26E8" w:rsidRPr="00821C0C">
        <w:rPr>
          <w:rFonts w:ascii="Times New Roman" w:hAnsi="Times New Roman" w:cs="Times New Roman"/>
        </w:rPr>
        <w:t>.</w:t>
      </w:r>
      <w:r w:rsidRPr="00821C0C">
        <w:rPr>
          <w:rFonts w:ascii="Times New Roman" w:hAnsi="Times New Roman" w:cs="Times New Roman"/>
        </w:rPr>
        <w:t>P. 1997.</w:t>
      </w:r>
      <w:proofErr w:type="gramEnd"/>
      <w:r w:rsidRPr="00821C0C">
        <w:rPr>
          <w:rFonts w:ascii="Times New Roman" w:hAnsi="Times New Roman" w:cs="Times New Roman"/>
        </w:rPr>
        <w:t xml:space="preserve"> Competition in a multimarket environment: the case of market exit. </w:t>
      </w:r>
      <w:r w:rsidRPr="00821C0C">
        <w:rPr>
          <w:rFonts w:ascii="Times New Roman" w:hAnsi="Times New Roman" w:cs="Times New Roman"/>
          <w:i/>
          <w:iCs/>
        </w:rPr>
        <w:t xml:space="preserve">Organization Science </w:t>
      </w:r>
      <w:r w:rsidRPr="00821C0C">
        <w:rPr>
          <w:rFonts w:ascii="Times New Roman" w:hAnsi="Times New Roman" w:cs="Times New Roman"/>
          <w:bCs/>
        </w:rPr>
        <w:t>8</w:t>
      </w:r>
      <w:r w:rsidR="00E642FD" w:rsidRPr="00821C0C">
        <w:rPr>
          <w:rFonts w:ascii="Times New Roman" w:hAnsi="Times New Roman" w:cs="Times New Roman"/>
        </w:rPr>
        <w:t>,</w:t>
      </w:r>
      <w:r w:rsidRPr="00821C0C">
        <w:rPr>
          <w:rFonts w:ascii="Times New Roman" w:hAnsi="Times New Roman" w:cs="Times New Roman"/>
        </w:rPr>
        <w:t xml:space="preserve"> 126</w:t>
      </w:r>
      <w:r w:rsidR="00E642FD" w:rsidRPr="00821C0C">
        <w:rPr>
          <w:rFonts w:ascii="Times New Roman" w:hAnsi="Times New Roman" w:cs="Times New Roman"/>
        </w:rPr>
        <w:t>-</w:t>
      </w:r>
      <w:r w:rsidRPr="00821C0C">
        <w:rPr>
          <w:rFonts w:ascii="Times New Roman" w:hAnsi="Times New Roman" w:cs="Times New Roman"/>
        </w:rPr>
        <w:t>142.</w:t>
      </w:r>
    </w:p>
    <w:p w14:paraId="18515D20" w14:textId="77777777" w:rsidR="00C348F8" w:rsidRPr="00821C0C" w:rsidRDefault="00C348F8" w:rsidP="00821C0C">
      <w:pPr>
        <w:widowControl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 xml:space="preserve">Brown, L. and </w:t>
      </w:r>
      <w:proofErr w:type="spellStart"/>
      <w:r w:rsidRPr="00821C0C">
        <w:rPr>
          <w:rFonts w:ascii="Times New Roman" w:hAnsi="Times New Roman" w:cs="Times New Roman"/>
        </w:rPr>
        <w:t>Hugon</w:t>
      </w:r>
      <w:proofErr w:type="spellEnd"/>
      <w:r w:rsidRPr="00821C0C">
        <w:rPr>
          <w:rFonts w:ascii="Times New Roman" w:hAnsi="Times New Roman" w:cs="Times New Roman"/>
        </w:rPr>
        <w:t>, A. 2009.</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Team earnings forecasting.</w:t>
      </w:r>
      <w:proofErr w:type="gramEnd"/>
      <w:r w:rsidRPr="00821C0C">
        <w:rPr>
          <w:rFonts w:ascii="Times New Roman" w:hAnsi="Times New Roman" w:cs="Times New Roman"/>
        </w:rPr>
        <w:t xml:space="preserve"> </w:t>
      </w:r>
      <w:r w:rsidRPr="00821C0C">
        <w:rPr>
          <w:rFonts w:ascii="Times New Roman" w:hAnsi="Times New Roman" w:cs="Times New Roman"/>
          <w:i/>
        </w:rPr>
        <w:t>Review of Accounting Studies</w:t>
      </w:r>
      <w:r w:rsidRPr="00821C0C">
        <w:rPr>
          <w:rFonts w:ascii="Times New Roman" w:hAnsi="Times New Roman" w:cs="Times New Roman"/>
        </w:rPr>
        <w:t xml:space="preserve"> 14, 587-607.</w:t>
      </w:r>
    </w:p>
    <w:p w14:paraId="046E65ED" w14:textId="77777777" w:rsidR="00C348F8" w:rsidRPr="00821C0C" w:rsidRDefault="00C348F8" w:rsidP="00821C0C">
      <w:pPr>
        <w:widowControl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Brown, L. and </w:t>
      </w:r>
      <w:proofErr w:type="spellStart"/>
      <w:r w:rsidRPr="00821C0C">
        <w:rPr>
          <w:rFonts w:ascii="Times New Roman" w:hAnsi="Times New Roman" w:cs="Times New Roman"/>
        </w:rPr>
        <w:t>Rozeff</w:t>
      </w:r>
      <w:proofErr w:type="spellEnd"/>
      <w:r w:rsidRPr="00821C0C">
        <w:rPr>
          <w:rFonts w:ascii="Times New Roman" w:hAnsi="Times New Roman" w:cs="Times New Roman"/>
        </w:rPr>
        <w:t xml:space="preserve">, M.S. 1980. Analysts can forecast accurately. </w:t>
      </w:r>
      <w:r w:rsidRPr="00821C0C">
        <w:rPr>
          <w:rFonts w:ascii="Times New Roman" w:hAnsi="Times New Roman" w:cs="Times New Roman"/>
          <w:i/>
        </w:rPr>
        <w:t>Journal of Portfolio Management</w:t>
      </w:r>
      <w:r w:rsidRPr="00821C0C">
        <w:rPr>
          <w:rFonts w:ascii="Times New Roman" w:hAnsi="Times New Roman" w:cs="Times New Roman"/>
        </w:rPr>
        <w:t xml:space="preserve"> 6, 31-34.</w:t>
      </w:r>
    </w:p>
    <w:p w14:paraId="1A48EBA6" w14:textId="77777777" w:rsidR="004E5DF1" w:rsidRPr="00E626F9" w:rsidRDefault="004E5DF1" w:rsidP="00821C0C">
      <w:pPr>
        <w:widowControl w:val="0"/>
        <w:spacing w:after="120" w:line="228" w:lineRule="auto"/>
        <w:ind w:left="567" w:hanging="567"/>
        <w:jc w:val="both"/>
        <w:rPr>
          <w:rFonts w:ascii="Times New Roman" w:hAnsi="Times New Roman" w:cs="Times New Roman"/>
        </w:rPr>
      </w:pPr>
      <w:r w:rsidRPr="00821C0C">
        <w:rPr>
          <w:rFonts w:ascii="Times New Roman" w:hAnsi="Times New Roman" w:cs="Times New Roman"/>
        </w:rPr>
        <w:t>Bowers, A.</w:t>
      </w:r>
      <w:r w:rsidR="00E626F9">
        <w:rPr>
          <w:rFonts w:ascii="Times New Roman" w:hAnsi="Times New Roman" w:cs="Times New Roman"/>
        </w:rPr>
        <w:t>H.</w:t>
      </w:r>
      <w:r w:rsidRPr="00821C0C">
        <w:rPr>
          <w:rFonts w:ascii="Times New Roman" w:hAnsi="Times New Roman" w:cs="Times New Roman"/>
        </w:rPr>
        <w:t>, Greve, H.</w:t>
      </w:r>
      <w:r w:rsidR="00E626F9">
        <w:rPr>
          <w:rFonts w:ascii="Times New Roman" w:hAnsi="Times New Roman" w:cs="Times New Roman"/>
        </w:rPr>
        <w:t>R.</w:t>
      </w:r>
      <w:r w:rsidRPr="00821C0C">
        <w:rPr>
          <w:rFonts w:ascii="Times New Roman" w:hAnsi="Times New Roman" w:cs="Times New Roman"/>
        </w:rPr>
        <w:t xml:space="preserve">, </w:t>
      </w:r>
      <w:proofErr w:type="spellStart"/>
      <w:r w:rsidRPr="00821C0C">
        <w:rPr>
          <w:rFonts w:ascii="Times New Roman" w:hAnsi="Times New Roman" w:cs="Times New Roman"/>
        </w:rPr>
        <w:t>Mitsuhashi</w:t>
      </w:r>
      <w:proofErr w:type="spellEnd"/>
      <w:r w:rsidRPr="00821C0C">
        <w:rPr>
          <w:rFonts w:ascii="Times New Roman" w:hAnsi="Times New Roman" w:cs="Times New Roman"/>
        </w:rPr>
        <w:t>, H., and Baum, J</w:t>
      </w:r>
      <w:r w:rsidR="00E626F9">
        <w:rPr>
          <w:rFonts w:ascii="Times New Roman" w:hAnsi="Times New Roman" w:cs="Times New Roman"/>
        </w:rPr>
        <w:t>.A.C</w:t>
      </w:r>
      <w:r w:rsidRPr="00821C0C">
        <w:rPr>
          <w:rFonts w:ascii="Times New Roman" w:hAnsi="Times New Roman" w:cs="Times New Roman"/>
        </w:rPr>
        <w:t>.  2014.  Competitive Parity, Status Disparity, and Mutual F</w:t>
      </w:r>
      <w:r w:rsidR="008059B1" w:rsidRPr="00821C0C">
        <w:rPr>
          <w:rFonts w:ascii="Times New Roman" w:hAnsi="Times New Roman" w:cs="Times New Roman"/>
        </w:rPr>
        <w:t>orbearance: Securities Analysts’</w:t>
      </w:r>
      <w:r w:rsidRPr="00821C0C">
        <w:rPr>
          <w:rFonts w:ascii="Times New Roman" w:hAnsi="Times New Roman" w:cs="Times New Roman"/>
        </w:rPr>
        <w:t xml:space="preserve"> Competition for Investor Attention.</w:t>
      </w:r>
      <w:r w:rsidR="00E626F9">
        <w:rPr>
          <w:rFonts w:ascii="Times New Roman" w:hAnsi="Times New Roman" w:cs="Times New Roman"/>
        </w:rPr>
        <w:t xml:space="preserve"> </w:t>
      </w:r>
      <w:r w:rsidRPr="00821C0C">
        <w:rPr>
          <w:rFonts w:ascii="Times New Roman" w:hAnsi="Times New Roman" w:cs="Times New Roman"/>
          <w:i/>
        </w:rPr>
        <w:t>Academy of Management Journal</w:t>
      </w:r>
      <w:r w:rsidR="00E626F9">
        <w:rPr>
          <w:rFonts w:ascii="Times New Roman" w:hAnsi="Times New Roman" w:cs="Times New Roman"/>
          <w:i/>
        </w:rPr>
        <w:t xml:space="preserve"> </w:t>
      </w:r>
      <w:r w:rsidR="00E626F9">
        <w:rPr>
          <w:rFonts w:ascii="Times New Roman" w:hAnsi="Times New Roman" w:cs="Times New Roman"/>
        </w:rPr>
        <w:t>57</w:t>
      </w:r>
      <w:r w:rsidR="001B0B8D">
        <w:rPr>
          <w:rFonts w:ascii="Times New Roman" w:hAnsi="Times New Roman" w:cs="Times New Roman"/>
        </w:rPr>
        <w:t>,</w:t>
      </w:r>
      <w:r w:rsidR="00E626F9">
        <w:rPr>
          <w:rFonts w:ascii="Times New Roman" w:hAnsi="Times New Roman" w:cs="Times New Roman"/>
        </w:rPr>
        <w:t xml:space="preserve"> 38-62.</w:t>
      </w:r>
    </w:p>
    <w:p w14:paraId="7A84FBC5"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Clement, M.B. 1999.</w:t>
      </w:r>
      <w:proofErr w:type="gramEnd"/>
      <w:r w:rsidRPr="00821C0C">
        <w:rPr>
          <w:rFonts w:ascii="Times New Roman" w:hAnsi="Times New Roman" w:cs="Times New Roman"/>
        </w:rPr>
        <w:t xml:space="preserve"> Analyst forecast accuracy: Do ability, resources, and portfolio complexity matter?  </w:t>
      </w:r>
      <w:r w:rsidRPr="00821C0C">
        <w:rPr>
          <w:rFonts w:ascii="Times New Roman" w:hAnsi="Times New Roman" w:cs="Times New Roman"/>
          <w:i/>
        </w:rPr>
        <w:t>Journal of Accounting and Economics</w:t>
      </w:r>
      <w:r w:rsidRPr="00821C0C">
        <w:rPr>
          <w:rFonts w:ascii="Times New Roman" w:hAnsi="Times New Roman" w:cs="Times New Roman"/>
        </w:rPr>
        <w:t xml:space="preserve"> 27, 285-303.</w:t>
      </w:r>
    </w:p>
    <w:p w14:paraId="5ABBA4CF"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Clement, M.B. and </w:t>
      </w:r>
      <w:proofErr w:type="spellStart"/>
      <w:r w:rsidRPr="00821C0C">
        <w:rPr>
          <w:rFonts w:ascii="Times New Roman" w:hAnsi="Times New Roman" w:cs="Times New Roman"/>
        </w:rPr>
        <w:t>Tse</w:t>
      </w:r>
      <w:proofErr w:type="spellEnd"/>
      <w:r w:rsidRPr="00821C0C">
        <w:rPr>
          <w:rFonts w:ascii="Times New Roman" w:hAnsi="Times New Roman" w:cs="Times New Roman"/>
        </w:rPr>
        <w:t xml:space="preserve">, S. 2003. Do investors respond to analysts’ forecast revisions as if forecast accuracy is all that matters? </w:t>
      </w:r>
      <w:r w:rsidRPr="00821C0C">
        <w:rPr>
          <w:rFonts w:ascii="Times New Roman" w:hAnsi="Times New Roman" w:cs="Times New Roman"/>
          <w:i/>
        </w:rPr>
        <w:t>The Accounting Review</w:t>
      </w:r>
      <w:r w:rsidRPr="00821C0C">
        <w:rPr>
          <w:rFonts w:ascii="Times New Roman" w:hAnsi="Times New Roman" w:cs="Times New Roman"/>
        </w:rPr>
        <w:t xml:space="preserve"> 78, 227-249.</w:t>
      </w:r>
    </w:p>
    <w:p w14:paraId="6BAE76EF"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Cohen, L., </w:t>
      </w:r>
      <w:proofErr w:type="spellStart"/>
      <w:r w:rsidR="00203A72" w:rsidRPr="00821C0C">
        <w:rPr>
          <w:rFonts w:ascii="Times New Roman" w:hAnsi="Times New Roman" w:cs="Times New Roman"/>
        </w:rPr>
        <w:t>Frazzini</w:t>
      </w:r>
      <w:proofErr w:type="spellEnd"/>
      <w:r w:rsidR="00203A72" w:rsidRPr="00821C0C">
        <w:rPr>
          <w:rFonts w:ascii="Times New Roman" w:hAnsi="Times New Roman" w:cs="Times New Roman"/>
        </w:rPr>
        <w:t>, A.</w:t>
      </w:r>
      <w:r w:rsidR="005235A7">
        <w:rPr>
          <w:rFonts w:ascii="Times New Roman" w:hAnsi="Times New Roman" w:cs="Times New Roman"/>
        </w:rPr>
        <w:t>,</w:t>
      </w:r>
      <w:r w:rsidR="00203A72" w:rsidRPr="00821C0C">
        <w:rPr>
          <w:rFonts w:ascii="Times New Roman" w:hAnsi="Times New Roman" w:cs="Times New Roman"/>
        </w:rPr>
        <w:t xml:space="preserve"> and Malloy, C. 2010</w:t>
      </w:r>
      <w:r w:rsidRPr="00821C0C">
        <w:rPr>
          <w:rFonts w:ascii="Times New Roman" w:hAnsi="Times New Roman" w:cs="Times New Roman"/>
        </w:rPr>
        <w:t xml:space="preserve">.  </w:t>
      </w:r>
      <w:proofErr w:type="gramStart"/>
      <w:r w:rsidRPr="00821C0C">
        <w:rPr>
          <w:rFonts w:ascii="Times New Roman" w:hAnsi="Times New Roman" w:cs="Times New Roman"/>
        </w:rPr>
        <w:t>Sell-side school ties</w:t>
      </w:r>
      <w:r w:rsidRPr="00821C0C">
        <w:rPr>
          <w:rFonts w:ascii="Times New Roman" w:hAnsi="Times New Roman" w:cs="Times New Roman"/>
          <w:i/>
        </w:rPr>
        <w:t>.</w:t>
      </w:r>
      <w:proofErr w:type="gramEnd"/>
      <w:r w:rsidRPr="00821C0C">
        <w:rPr>
          <w:rFonts w:ascii="Times New Roman" w:hAnsi="Times New Roman" w:cs="Times New Roman"/>
        </w:rPr>
        <w:t xml:space="preserve">  </w:t>
      </w:r>
      <w:r w:rsidR="00203A72" w:rsidRPr="00821C0C">
        <w:rPr>
          <w:rFonts w:ascii="Times New Roman" w:hAnsi="Times New Roman" w:cs="Times New Roman"/>
          <w:i/>
        </w:rPr>
        <w:t xml:space="preserve">Journal of Finance </w:t>
      </w:r>
      <w:r w:rsidR="00DF285C" w:rsidRPr="00821C0C">
        <w:rPr>
          <w:rFonts w:ascii="Times New Roman" w:hAnsi="Times New Roman" w:cs="Times New Roman"/>
        </w:rPr>
        <w:t>65: 1409-1437.</w:t>
      </w:r>
    </w:p>
    <w:p w14:paraId="1F159195"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Cooper, R., Day, T.</w:t>
      </w:r>
      <w:r w:rsidR="005235A7">
        <w:rPr>
          <w:rFonts w:ascii="Times New Roman" w:hAnsi="Times New Roman" w:cs="Times New Roman"/>
        </w:rPr>
        <w:t>,</w:t>
      </w:r>
      <w:r w:rsidRPr="00821C0C">
        <w:rPr>
          <w:rFonts w:ascii="Times New Roman" w:hAnsi="Times New Roman" w:cs="Times New Roman"/>
        </w:rPr>
        <w:t xml:space="preserve"> and Lewis, C. 2001. </w:t>
      </w:r>
      <w:proofErr w:type="gramStart"/>
      <w:r w:rsidRPr="00821C0C">
        <w:rPr>
          <w:rFonts w:ascii="Times New Roman" w:hAnsi="Times New Roman" w:cs="Times New Roman"/>
        </w:rPr>
        <w:t>Following the leader: a study of individual analysts’ earnings forecasts.</w:t>
      </w:r>
      <w:proofErr w:type="gramEnd"/>
      <w:r w:rsidRPr="00821C0C">
        <w:rPr>
          <w:rFonts w:ascii="Times New Roman" w:hAnsi="Times New Roman" w:cs="Times New Roman"/>
        </w:rPr>
        <w:t xml:space="preserve"> </w:t>
      </w:r>
      <w:r w:rsidRPr="00821C0C">
        <w:rPr>
          <w:rFonts w:ascii="Times New Roman" w:hAnsi="Times New Roman" w:cs="Times New Roman"/>
          <w:i/>
        </w:rPr>
        <w:t>Journal of Financial Economics</w:t>
      </w:r>
      <w:r w:rsidRPr="00821C0C">
        <w:rPr>
          <w:rFonts w:ascii="Times New Roman" w:hAnsi="Times New Roman" w:cs="Times New Roman"/>
        </w:rPr>
        <w:t xml:space="preserve"> 61, 383-416.</w:t>
      </w:r>
    </w:p>
    <w:p w14:paraId="197EC431"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Edwards, C.D. 1955. </w:t>
      </w:r>
      <w:proofErr w:type="gramStart"/>
      <w:r w:rsidRPr="00821C0C">
        <w:rPr>
          <w:rFonts w:ascii="Times New Roman" w:hAnsi="Times New Roman" w:cs="Times New Roman"/>
        </w:rPr>
        <w:t>Conglomerate bigness as a source of power.</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 xml:space="preserve">In the National Bureau of Economics Research conference report, </w:t>
      </w:r>
      <w:r w:rsidRPr="00821C0C">
        <w:rPr>
          <w:rFonts w:ascii="Times New Roman" w:hAnsi="Times New Roman" w:cs="Times New Roman"/>
          <w:i/>
          <w:iCs/>
        </w:rPr>
        <w:t>Business Concentration and Price Policy</w:t>
      </w:r>
      <w:r w:rsidRPr="00821C0C">
        <w:rPr>
          <w:rFonts w:ascii="Times New Roman" w:hAnsi="Times New Roman" w:cs="Times New Roman"/>
        </w:rPr>
        <w:t>.</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Princeton University Press, Princeton, NJ.</w:t>
      </w:r>
      <w:proofErr w:type="gramEnd"/>
    </w:p>
    <w:p w14:paraId="2F395515" w14:textId="77777777" w:rsidR="0064080D" w:rsidRPr="00821C0C" w:rsidRDefault="0064080D" w:rsidP="00821C0C">
      <w:pPr>
        <w:widowControl w:val="0"/>
        <w:spacing w:after="120" w:line="228" w:lineRule="auto"/>
        <w:ind w:left="567" w:hanging="567"/>
        <w:jc w:val="both"/>
        <w:rPr>
          <w:rStyle w:val="ft"/>
          <w:rFonts w:ascii="Times New Roman" w:hAnsi="Times New Roman" w:cs="Times New Roman"/>
        </w:rPr>
      </w:pPr>
      <w:r w:rsidRPr="00821C0C">
        <w:rPr>
          <w:rStyle w:val="ft"/>
          <w:rFonts w:ascii="Times New Roman" w:hAnsi="Times New Roman" w:cs="Times New Roman"/>
          <w:bCs/>
        </w:rPr>
        <w:t>Feinberg</w:t>
      </w:r>
      <w:r w:rsidRPr="00821C0C">
        <w:rPr>
          <w:rStyle w:val="ft"/>
          <w:rFonts w:ascii="Times New Roman" w:hAnsi="Times New Roman" w:cs="Times New Roman"/>
        </w:rPr>
        <w:t xml:space="preserve">, </w:t>
      </w:r>
      <w:r w:rsidRPr="00821C0C">
        <w:rPr>
          <w:rStyle w:val="ft"/>
          <w:rFonts w:ascii="Times New Roman" w:hAnsi="Times New Roman" w:cs="Times New Roman"/>
          <w:bCs/>
        </w:rPr>
        <w:t>R.M.</w:t>
      </w:r>
      <w:r w:rsidRPr="00821C0C">
        <w:rPr>
          <w:rStyle w:val="ft"/>
          <w:rFonts w:ascii="Times New Roman" w:hAnsi="Times New Roman" w:cs="Times New Roman"/>
        </w:rPr>
        <w:t xml:space="preserve">, </w:t>
      </w:r>
      <w:r w:rsidRPr="00821C0C">
        <w:rPr>
          <w:rStyle w:val="ft"/>
          <w:rFonts w:ascii="Times New Roman" w:hAnsi="Times New Roman" w:cs="Times New Roman"/>
          <w:bCs/>
        </w:rPr>
        <w:t>1985</w:t>
      </w:r>
      <w:r w:rsidRPr="00821C0C">
        <w:rPr>
          <w:rStyle w:val="ft"/>
          <w:rFonts w:ascii="Times New Roman" w:hAnsi="Times New Roman" w:cs="Times New Roman"/>
        </w:rPr>
        <w:t xml:space="preserve">, </w:t>
      </w:r>
      <w:r w:rsidR="000A41C4">
        <w:rPr>
          <w:rStyle w:val="ft"/>
          <w:rFonts w:ascii="Times New Roman" w:hAnsi="Times New Roman" w:cs="Times New Roman"/>
        </w:rPr>
        <w:t>“</w:t>
      </w:r>
      <w:r w:rsidRPr="00821C0C">
        <w:rPr>
          <w:rStyle w:val="ft"/>
          <w:rFonts w:ascii="Times New Roman" w:hAnsi="Times New Roman" w:cs="Times New Roman"/>
          <w:bCs/>
        </w:rPr>
        <w:t>Sales</w:t>
      </w:r>
      <w:r w:rsidRPr="00821C0C">
        <w:rPr>
          <w:rStyle w:val="ft"/>
          <w:rFonts w:ascii="Times New Roman" w:hAnsi="Times New Roman" w:cs="Times New Roman"/>
        </w:rPr>
        <w:t>-at-</w:t>
      </w:r>
      <w:r w:rsidRPr="00821C0C">
        <w:rPr>
          <w:rStyle w:val="ft"/>
          <w:rFonts w:ascii="Times New Roman" w:hAnsi="Times New Roman" w:cs="Times New Roman"/>
          <w:bCs/>
        </w:rPr>
        <w:t>Risk</w:t>
      </w:r>
      <w:r w:rsidR="000A41C4">
        <w:rPr>
          <w:rStyle w:val="ft"/>
          <w:rFonts w:ascii="Times New Roman" w:hAnsi="Times New Roman" w:cs="Times New Roman"/>
          <w:bCs/>
        </w:rPr>
        <w:t>”</w:t>
      </w:r>
      <w:r w:rsidRPr="00821C0C">
        <w:rPr>
          <w:rStyle w:val="ft"/>
          <w:rFonts w:ascii="Times New Roman" w:hAnsi="Times New Roman" w:cs="Times New Roman"/>
          <w:bCs/>
        </w:rPr>
        <w:t>: A test of the mutual forbearance theory</w:t>
      </w:r>
      <w:r w:rsidRPr="00821C0C">
        <w:rPr>
          <w:rStyle w:val="ft"/>
          <w:rFonts w:ascii="Times New Roman" w:hAnsi="Times New Roman" w:cs="Times New Roman"/>
        </w:rPr>
        <w:t xml:space="preserve"> of conglomerate behavior</w:t>
      </w:r>
      <w:r w:rsidR="00E642FD" w:rsidRPr="00821C0C">
        <w:rPr>
          <w:rStyle w:val="ft"/>
          <w:rFonts w:ascii="Times New Roman" w:hAnsi="Times New Roman" w:cs="Times New Roman"/>
        </w:rPr>
        <w:t>.</w:t>
      </w:r>
      <w:r w:rsidRPr="00821C0C">
        <w:rPr>
          <w:rStyle w:val="ft"/>
          <w:rFonts w:ascii="Times New Roman" w:hAnsi="Times New Roman" w:cs="Times New Roman"/>
        </w:rPr>
        <w:t xml:space="preserve"> </w:t>
      </w:r>
      <w:r w:rsidRPr="00821C0C">
        <w:rPr>
          <w:rStyle w:val="ft"/>
          <w:rFonts w:ascii="Times New Roman" w:hAnsi="Times New Roman" w:cs="Times New Roman"/>
          <w:i/>
        </w:rPr>
        <w:t>Journal of Business</w:t>
      </w:r>
      <w:r w:rsidRPr="00821C0C">
        <w:rPr>
          <w:rStyle w:val="ft"/>
          <w:rFonts w:ascii="Times New Roman" w:hAnsi="Times New Roman" w:cs="Times New Roman"/>
        </w:rPr>
        <w:t xml:space="preserve"> 58, 225-241. </w:t>
      </w:r>
    </w:p>
    <w:p w14:paraId="4581D2D5" w14:textId="77777777" w:rsidR="0064080D" w:rsidRPr="00821C0C" w:rsidRDefault="009808D4" w:rsidP="00821C0C">
      <w:pPr>
        <w:widowControl w:val="0"/>
        <w:spacing w:after="120" w:line="228" w:lineRule="auto"/>
        <w:ind w:left="567" w:hanging="567"/>
        <w:jc w:val="both"/>
        <w:rPr>
          <w:rFonts w:ascii="Times New Roman" w:hAnsi="Times New Roman" w:cs="Times New Roman"/>
        </w:rPr>
      </w:pPr>
      <w:proofErr w:type="spellStart"/>
      <w:r w:rsidRPr="00821C0C">
        <w:rPr>
          <w:rFonts w:ascii="Times New Roman" w:hAnsi="Times New Roman" w:cs="Times New Roman"/>
        </w:rPr>
        <w:t>Gimeno</w:t>
      </w:r>
      <w:proofErr w:type="spellEnd"/>
      <w:r w:rsidRPr="00821C0C">
        <w:rPr>
          <w:rFonts w:ascii="Times New Roman" w:hAnsi="Times New Roman" w:cs="Times New Roman"/>
        </w:rPr>
        <w:t xml:space="preserve">, J. 1999. Reciprocal threats in multimarket rivalry: staking out spheres of influence in the US Airline industry. </w:t>
      </w:r>
      <w:r w:rsidRPr="00821C0C">
        <w:rPr>
          <w:rFonts w:ascii="Times New Roman" w:hAnsi="Times New Roman" w:cs="Times New Roman"/>
          <w:i/>
          <w:iCs/>
        </w:rPr>
        <w:t>Strategic Management Journal</w:t>
      </w:r>
      <w:r w:rsidRPr="00821C0C">
        <w:rPr>
          <w:rFonts w:ascii="Times New Roman" w:hAnsi="Times New Roman" w:cs="Times New Roman"/>
        </w:rPr>
        <w:t xml:space="preserve"> 20</w:t>
      </w:r>
      <w:r w:rsidR="00E642FD" w:rsidRPr="00821C0C">
        <w:rPr>
          <w:rFonts w:ascii="Times New Roman" w:hAnsi="Times New Roman" w:cs="Times New Roman"/>
        </w:rPr>
        <w:t>,</w:t>
      </w:r>
      <w:r w:rsidRPr="00821C0C">
        <w:rPr>
          <w:rFonts w:ascii="Times New Roman" w:hAnsi="Times New Roman" w:cs="Times New Roman"/>
        </w:rPr>
        <w:t xml:space="preserve"> 101-128.</w:t>
      </w:r>
    </w:p>
    <w:p w14:paraId="208204CE" w14:textId="77777777" w:rsidR="0064080D" w:rsidRPr="00821C0C" w:rsidRDefault="0064080D" w:rsidP="00821C0C">
      <w:pPr>
        <w:widowControl w:val="0"/>
        <w:spacing w:after="120" w:line="228" w:lineRule="auto"/>
        <w:ind w:left="567" w:hanging="567"/>
        <w:jc w:val="both"/>
        <w:rPr>
          <w:rFonts w:ascii="Times New Roman" w:hAnsi="Times New Roman" w:cs="Times New Roman"/>
        </w:rPr>
      </w:pPr>
      <w:proofErr w:type="spellStart"/>
      <w:r w:rsidRPr="00821C0C">
        <w:rPr>
          <w:rFonts w:ascii="Times New Roman" w:hAnsi="Times New Roman" w:cs="Times New Roman"/>
        </w:rPr>
        <w:t>Gimeno</w:t>
      </w:r>
      <w:proofErr w:type="spellEnd"/>
      <w:r w:rsidRPr="00821C0C">
        <w:rPr>
          <w:rFonts w:ascii="Times New Roman" w:hAnsi="Times New Roman" w:cs="Times New Roman"/>
        </w:rPr>
        <w:t xml:space="preserve">, J. and Woo, C.Y. 1996. </w:t>
      </w:r>
      <w:proofErr w:type="spellStart"/>
      <w:r w:rsidRPr="00821C0C">
        <w:rPr>
          <w:rFonts w:ascii="Times New Roman" w:hAnsi="Times New Roman" w:cs="Times New Roman"/>
        </w:rPr>
        <w:t>Hypercompetition</w:t>
      </w:r>
      <w:proofErr w:type="spellEnd"/>
      <w:r w:rsidRPr="00821C0C">
        <w:rPr>
          <w:rFonts w:ascii="Times New Roman" w:hAnsi="Times New Roman" w:cs="Times New Roman"/>
        </w:rPr>
        <w:t xml:space="preserve"> in a multimarket environment: The role of strategic similarity and multimarket contact on competitive de-escalation. </w:t>
      </w:r>
      <w:r w:rsidRPr="00821C0C">
        <w:rPr>
          <w:rFonts w:ascii="Times New Roman" w:hAnsi="Times New Roman" w:cs="Times New Roman"/>
          <w:i/>
          <w:iCs/>
        </w:rPr>
        <w:t xml:space="preserve">Organization Science </w:t>
      </w:r>
      <w:r w:rsidRPr="00821C0C">
        <w:rPr>
          <w:rFonts w:ascii="Times New Roman" w:hAnsi="Times New Roman" w:cs="Times New Roman"/>
        </w:rPr>
        <w:t>7</w:t>
      </w:r>
      <w:r w:rsidR="00E642FD" w:rsidRPr="00821C0C">
        <w:rPr>
          <w:rFonts w:ascii="Times New Roman" w:hAnsi="Times New Roman" w:cs="Times New Roman"/>
        </w:rPr>
        <w:t xml:space="preserve">, </w:t>
      </w:r>
      <w:r w:rsidRPr="00821C0C">
        <w:rPr>
          <w:rFonts w:ascii="Times New Roman" w:hAnsi="Times New Roman" w:cs="Times New Roman"/>
        </w:rPr>
        <w:t>322-341.</w:t>
      </w:r>
    </w:p>
    <w:p w14:paraId="36FF1AFE" w14:textId="77777777" w:rsidR="00FE5A3C" w:rsidRDefault="001E56EB">
      <w:pPr>
        <w:widowControl w:val="0"/>
        <w:spacing w:after="120" w:line="228" w:lineRule="auto"/>
        <w:ind w:left="567" w:hanging="567"/>
        <w:jc w:val="both"/>
        <w:rPr>
          <w:rFonts w:ascii="Times New Roman" w:hAnsi="Times New Roman" w:cs="Times New Roman"/>
        </w:rPr>
      </w:pPr>
      <w:proofErr w:type="spellStart"/>
      <w:r w:rsidRPr="001E56EB">
        <w:rPr>
          <w:rFonts w:ascii="Times New Roman" w:hAnsi="Times New Roman" w:cs="Times New Roman"/>
        </w:rPr>
        <w:t>Gow</w:t>
      </w:r>
      <w:proofErr w:type="spellEnd"/>
      <w:r w:rsidRPr="001E56EB">
        <w:rPr>
          <w:rFonts w:ascii="Times New Roman" w:hAnsi="Times New Roman" w:cs="Times New Roman"/>
        </w:rPr>
        <w:t xml:space="preserve">, I., </w:t>
      </w:r>
      <w:proofErr w:type="spellStart"/>
      <w:r w:rsidRPr="001E56EB">
        <w:rPr>
          <w:rFonts w:ascii="Times New Roman" w:hAnsi="Times New Roman" w:cs="Times New Roman"/>
        </w:rPr>
        <w:t>Ormazabal</w:t>
      </w:r>
      <w:proofErr w:type="spellEnd"/>
      <w:r w:rsidRPr="001E56EB">
        <w:rPr>
          <w:rFonts w:ascii="Times New Roman" w:hAnsi="Times New Roman" w:cs="Times New Roman"/>
        </w:rPr>
        <w:t>, G.,</w:t>
      </w:r>
      <w:r w:rsidR="005235A7">
        <w:rPr>
          <w:rFonts w:ascii="Times New Roman" w:hAnsi="Times New Roman" w:cs="Times New Roman"/>
        </w:rPr>
        <w:t xml:space="preserve"> and</w:t>
      </w:r>
      <w:r w:rsidRPr="001E56EB">
        <w:rPr>
          <w:rFonts w:ascii="Times New Roman" w:hAnsi="Times New Roman" w:cs="Times New Roman"/>
        </w:rPr>
        <w:t xml:space="preserve"> Taylor, D., 2010. </w:t>
      </w:r>
      <w:proofErr w:type="gramStart"/>
      <w:r w:rsidRPr="001E56EB">
        <w:rPr>
          <w:rFonts w:ascii="Times New Roman" w:hAnsi="Times New Roman" w:cs="Times New Roman"/>
        </w:rPr>
        <w:t>Correcting for Cross-Sectional and Time-Series Dependence in Accounting Research.</w:t>
      </w:r>
      <w:proofErr w:type="gramEnd"/>
      <w:r w:rsidRPr="001E56EB">
        <w:rPr>
          <w:rFonts w:ascii="Times New Roman" w:hAnsi="Times New Roman" w:cs="Times New Roman"/>
        </w:rPr>
        <w:t xml:space="preserve"> The Accounting Review 85, 483 - 512.</w:t>
      </w:r>
    </w:p>
    <w:p w14:paraId="73BB590A" w14:textId="77777777" w:rsidR="0064080D" w:rsidRPr="00821C0C" w:rsidRDefault="0064080D"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Greve, H.R. 2008. Multimarket contact and sales growth: evidence from insurance. </w:t>
      </w:r>
      <w:r w:rsidRPr="00821C0C">
        <w:rPr>
          <w:rFonts w:ascii="Times New Roman" w:hAnsi="Times New Roman" w:cs="Times New Roman"/>
          <w:i/>
        </w:rPr>
        <w:t>Strategic Management Journal</w:t>
      </w:r>
      <w:r w:rsidRPr="00821C0C">
        <w:rPr>
          <w:rFonts w:ascii="Times New Roman" w:hAnsi="Times New Roman" w:cs="Times New Roman"/>
        </w:rPr>
        <w:t xml:space="preserve"> 29</w:t>
      </w:r>
      <w:r w:rsidR="00E642FD" w:rsidRPr="00821C0C">
        <w:rPr>
          <w:rFonts w:ascii="Times New Roman" w:hAnsi="Times New Roman" w:cs="Times New Roman"/>
        </w:rPr>
        <w:t xml:space="preserve">, </w:t>
      </w:r>
      <w:r w:rsidRPr="00821C0C">
        <w:rPr>
          <w:rFonts w:ascii="Times New Roman" w:hAnsi="Times New Roman" w:cs="Times New Roman"/>
        </w:rPr>
        <w:t>229-249.</w:t>
      </w:r>
    </w:p>
    <w:p w14:paraId="7553BB82" w14:textId="77777777" w:rsidR="000A41C4" w:rsidRPr="00821C0C" w:rsidRDefault="00377F60" w:rsidP="000A41C4">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proofErr w:type="gramStart"/>
      <w:r w:rsidRPr="00821C0C">
        <w:rPr>
          <w:rFonts w:ascii="Times New Roman" w:hAnsi="Times New Roman" w:cs="Times New Roman"/>
          <w:bCs/>
        </w:rPr>
        <w:t>Groysberg</w:t>
      </w:r>
      <w:proofErr w:type="spellEnd"/>
      <w:r w:rsidRPr="00821C0C">
        <w:rPr>
          <w:rFonts w:ascii="Times New Roman" w:hAnsi="Times New Roman" w:cs="Times New Roman"/>
          <w:bCs/>
        </w:rPr>
        <w:t>, B. 2010.</w:t>
      </w:r>
      <w:proofErr w:type="gramEnd"/>
      <w:r w:rsidRPr="00821C0C">
        <w:rPr>
          <w:rFonts w:ascii="Times New Roman" w:hAnsi="Times New Roman" w:cs="Times New Roman"/>
          <w:bCs/>
        </w:rPr>
        <w:t xml:space="preserve">  </w:t>
      </w:r>
      <w:proofErr w:type="gramStart"/>
      <w:r w:rsidR="00FF1603" w:rsidRPr="00821C0C">
        <w:rPr>
          <w:rFonts w:ascii="Times New Roman" w:hAnsi="Times New Roman" w:cs="Times New Roman"/>
          <w:bCs/>
          <w:i/>
        </w:rPr>
        <w:t xml:space="preserve">Chasing Stars: </w:t>
      </w:r>
      <w:r w:rsidRPr="00821C0C">
        <w:rPr>
          <w:rFonts w:ascii="Times New Roman" w:hAnsi="Times New Roman" w:cs="Times New Roman"/>
          <w:bCs/>
          <w:i/>
        </w:rPr>
        <w:t xml:space="preserve">The </w:t>
      </w:r>
      <w:r w:rsidR="00FF1603" w:rsidRPr="00821C0C">
        <w:rPr>
          <w:rFonts w:ascii="Times New Roman" w:hAnsi="Times New Roman" w:cs="Times New Roman"/>
          <w:bCs/>
          <w:i/>
        </w:rPr>
        <w:t>m</w:t>
      </w:r>
      <w:r w:rsidRPr="00821C0C">
        <w:rPr>
          <w:rFonts w:ascii="Times New Roman" w:hAnsi="Times New Roman" w:cs="Times New Roman"/>
          <w:bCs/>
          <w:i/>
        </w:rPr>
        <w:t xml:space="preserve">yth of </w:t>
      </w:r>
      <w:r w:rsidR="00FF1603" w:rsidRPr="00821C0C">
        <w:rPr>
          <w:rFonts w:ascii="Times New Roman" w:hAnsi="Times New Roman" w:cs="Times New Roman"/>
          <w:bCs/>
          <w:i/>
        </w:rPr>
        <w:t>t</w:t>
      </w:r>
      <w:r w:rsidRPr="00821C0C">
        <w:rPr>
          <w:rFonts w:ascii="Times New Roman" w:hAnsi="Times New Roman" w:cs="Times New Roman"/>
          <w:bCs/>
          <w:i/>
        </w:rPr>
        <w:t xml:space="preserve">alent and the </w:t>
      </w:r>
      <w:r w:rsidR="00FF1603" w:rsidRPr="00821C0C">
        <w:rPr>
          <w:rFonts w:ascii="Times New Roman" w:hAnsi="Times New Roman" w:cs="Times New Roman"/>
          <w:bCs/>
          <w:i/>
        </w:rPr>
        <w:t>p</w:t>
      </w:r>
      <w:r w:rsidRPr="00821C0C">
        <w:rPr>
          <w:rFonts w:ascii="Times New Roman" w:hAnsi="Times New Roman" w:cs="Times New Roman"/>
          <w:bCs/>
          <w:i/>
        </w:rPr>
        <w:t xml:space="preserve">ortability of </w:t>
      </w:r>
      <w:r w:rsidR="00FF1603" w:rsidRPr="00821C0C">
        <w:rPr>
          <w:rFonts w:ascii="Times New Roman" w:hAnsi="Times New Roman" w:cs="Times New Roman"/>
          <w:bCs/>
          <w:i/>
        </w:rPr>
        <w:t>p</w:t>
      </w:r>
      <w:r w:rsidRPr="00821C0C">
        <w:rPr>
          <w:rFonts w:ascii="Times New Roman" w:hAnsi="Times New Roman" w:cs="Times New Roman"/>
          <w:bCs/>
          <w:i/>
        </w:rPr>
        <w:t>erformance</w:t>
      </w:r>
      <w:r w:rsidRPr="00821C0C">
        <w:rPr>
          <w:rFonts w:ascii="Times New Roman" w:hAnsi="Times New Roman" w:cs="Times New Roman"/>
          <w:bCs/>
        </w:rPr>
        <w:t>.</w:t>
      </w:r>
      <w:proofErr w:type="gramEnd"/>
      <w:r w:rsidRPr="00821C0C">
        <w:rPr>
          <w:rFonts w:ascii="Times New Roman" w:hAnsi="Times New Roman" w:cs="Times New Roman"/>
          <w:bCs/>
        </w:rPr>
        <w:t xml:space="preserve"> </w:t>
      </w:r>
      <w:proofErr w:type="gramStart"/>
      <w:r w:rsidR="000A41C4" w:rsidRPr="00821C0C">
        <w:rPr>
          <w:rFonts w:ascii="Times New Roman" w:hAnsi="Times New Roman" w:cs="Times New Roman"/>
        </w:rPr>
        <w:t>Princeton University Press, Princeton, NJ.</w:t>
      </w:r>
      <w:proofErr w:type="gramEnd"/>
    </w:p>
    <w:p w14:paraId="284D5334" w14:textId="77777777" w:rsidR="006C483E"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bCs/>
        </w:rPr>
      </w:pPr>
      <w:proofErr w:type="spellStart"/>
      <w:r w:rsidRPr="00821C0C">
        <w:rPr>
          <w:rFonts w:ascii="Times New Roman" w:hAnsi="Times New Roman" w:cs="Times New Roman"/>
          <w:bCs/>
        </w:rPr>
        <w:lastRenderedPageBreak/>
        <w:t>Groysberg</w:t>
      </w:r>
      <w:proofErr w:type="spellEnd"/>
      <w:r w:rsidRPr="00821C0C">
        <w:rPr>
          <w:rFonts w:ascii="Times New Roman" w:hAnsi="Times New Roman" w:cs="Times New Roman"/>
          <w:bCs/>
        </w:rPr>
        <w:t xml:space="preserve">, </w:t>
      </w:r>
      <w:r w:rsidR="006C483E" w:rsidRPr="00821C0C">
        <w:rPr>
          <w:rFonts w:ascii="Times New Roman" w:hAnsi="Times New Roman" w:cs="Times New Roman"/>
          <w:bCs/>
        </w:rPr>
        <w:t>B., Healy, P.</w:t>
      </w:r>
      <w:r w:rsidR="00B77FE6">
        <w:rPr>
          <w:rFonts w:ascii="Times New Roman" w:hAnsi="Times New Roman" w:cs="Times New Roman"/>
          <w:bCs/>
        </w:rPr>
        <w:t>,</w:t>
      </w:r>
      <w:r w:rsidR="006C483E" w:rsidRPr="00821C0C">
        <w:rPr>
          <w:rFonts w:ascii="Times New Roman" w:hAnsi="Times New Roman" w:cs="Times New Roman"/>
          <w:bCs/>
        </w:rPr>
        <w:t xml:space="preserve"> and </w:t>
      </w:r>
      <w:proofErr w:type="spellStart"/>
      <w:r w:rsidR="006C483E" w:rsidRPr="00821C0C">
        <w:rPr>
          <w:rFonts w:ascii="Times New Roman" w:hAnsi="Times New Roman" w:cs="Times New Roman"/>
          <w:bCs/>
        </w:rPr>
        <w:t>Maber</w:t>
      </w:r>
      <w:proofErr w:type="spellEnd"/>
      <w:r w:rsidR="006C483E" w:rsidRPr="00821C0C">
        <w:rPr>
          <w:rFonts w:ascii="Times New Roman" w:hAnsi="Times New Roman" w:cs="Times New Roman"/>
          <w:bCs/>
        </w:rPr>
        <w:t>, D. 2011</w:t>
      </w:r>
      <w:r w:rsidRPr="00821C0C">
        <w:rPr>
          <w:rFonts w:ascii="Times New Roman" w:hAnsi="Times New Roman" w:cs="Times New Roman"/>
          <w:bCs/>
        </w:rPr>
        <w:t xml:space="preserve">. What drives sell-side analyst compensation at high-status investment banks? </w:t>
      </w:r>
      <w:proofErr w:type="gramStart"/>
      <w:r w:rsidR="006C483E" w:rsidRPr="00821C0C">
        <w:rPr>
          <w:rFonts w:ascii="Times New Roman" w:hAnsi="Times New Roman" w:cs="Times New Roman"/>
          <w:bCs/>
          <w:i/>
        </w:rPr>
        <w:t>Journal of Accounting Research</w:t>
      </w:r>
      <w:r w:rsidR="00C62496" w:rsidRPr="00821C0C">
        <w:rPr>
          <w:rFonts w:ascii="Times New Roman" w:hAnsi="Times New Roman" w:cs="Times New Roman"/>
          <w:bCs/>
        </w:rPr>
        <w:t xml:space="preserve"> 49,</w:t>
      </w:r>
      <w:r w:rsidR="006C483E" w:rsidRPr="00821C0C">
        <w:rPr>
          <w:rFonts w:ascii="Times New Roman" w:hAnsi="Times New Roman" w:cs="Times New Roman"/>
          <w:bCs/>
        </w:rPr>
        <w:t xml:space="preserve"> 969-1000.</w:t>
      </w:r>
      <w:proofErr w:type="gramEnd"/>
    </w:p>
    <w:p w14:paraId="397DB7CD"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r w:rsidRPr="00821C0C">
        <w:rPr>
          <w:rFonts w:ascii="Times New Roman" w:hAnsi="Times New Roman" w:cs="Times New Roman"/>
        </w:rPr>
        <w:t>Haveman</w:t>
      </w:r>
      <w:proofErr w:type="spellEnd"/>
      <w:r w:rsidR="00B77FE6">
        <w:rPr>
          <w:rFonts w:ascii="Times New Roman" w:hAnsi="Times New Roman" w:cs="Times New Roman"/>
        </w:rPr>
        <w:t>,</w:t>
      </w:r>
      <w:r w:rsidRPr="00821C0C">
        <w:rPr>
          <w:rFonts w:ascii="Times New Roman" w:hAnsi="Times New Roman" w:cs="Times New Roman"/>
        </w:rPr>
        <w:t xml:space="preserve"> H.A. and </w:t>
      </w:r>
      <w:proofErr w:type="spellStart"/>
      <w:r w:rsidRPr="00821C0C">
        <w:rPr>
          <w:rFonts w:ascii="Times New Roman" w:hAnsi="Times New Roman" w:cs="Times New Roman"/>
        </w:rPr>
        <w:t>Nonnemaker</w:t>
      </w:r>
      <w:proofErr w:type="spellEnd"/>
      <w:r w:rsidR="00B77FE6">
        <w:rPr>
          <w:rFonts w:ascii="Times New Roman" w:hAnsi="Times New Roman" w:cs="Times New Roman"/>
        </w:rPr>
        <w:t>,</w:t>
      </w:r>
      <w:r w:rsidRPr="00821C0C">
        <w:rPr>
          <w:rFonts w:ascii="Times New Roman" w:hAnsi="Times New Roman" w:cs="Times New Roman"/>
        </w:rPr>
        <w:t xml:space="preserve"> L. 2000. Competition in multiple geographic markets: The impact on growth and market entry</w:t>
      </w:r>
      <w:r w:rsidRPr="00821C0C">
        <w:rPr>
          <w:rFonts w:ascii="Times New Roman" w:hAnsi="Times New Roman" w:cs="Times New Roman"/>
          <w:bCs/>
          <w:i/>
          <w:iCs/>
        </w:rPr>
        <w:t>.</w:t>
      </w:r>
      <w:r w:rsidRPr="00821C0C">
        <w:rPr>
          <w:rFonts w:ascii="Times New Roman" w:hAnsi="Times New Roman" w:cs="Times New Roman"/>
          <w:b/>
          <w:bCs/>
          <w:i/>
          <w:iCs/>
        </w:rPr>
        <w:t xml:space="preserve"> </w:t>
      </w:r>
      <w:r w:rsidRPr="00821C0C">
        <w:rPr>
          <w:rFonts w:ascii="Times New Roman" w:hAnsi="Times New Roman" w:cs="Times New Roman"/>
          <w:bCs/>
          <w:i/>
          <w:iCs/>
        </w:rPr>
        <w:t>Administrative Science Quarterly</w:t>
      </w:r>
      <w:r w:rsidRPr="00821C0C">
        <w:rPr>
          <w:rFonts w:ascii="Times New Roman" w:hAnsi="Times New Roman" w:cs="Times New Roman"/>
        </w:rPr>
        <w:t xml:space="preserve"> 45, 232-267.</w:t>
      </w:r>
    </w:p>
    <w:p w14:paraId="2700F902" w14:textId="77777777" w:rsidR="008A4B72"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Heckman, J.J. and </w:t>
      </w:r>
      <w:proofErr w:type="spellStart"/>
      <w:r w:rsidRPr="00821C0C">
        <w:rPr>
          <w:rFonts w:ascii="Times New Roman" w:hAnsi="Times New Roman" w:cs="Times New Roman"/>
        </w:rPr>
        <w:t>Borjas</w:t>
      </w:r>
      <w:proofErr w:type="spellEnd"/>
      <w:r w:rsidRPr="00821C0C">
        <w:rPr>
          <w:rFonts w:ascii="Times New Roman" w:hAnsi="Times New Roman" w:cs="Times New Roman"/>
        </w:rPr>
        <w:t>, G.J. 1980. Does unemployment cause future unemployment</w:t>
      </w:r>
      <w:r w:rsidR="00B0125F">
        <w:rPr>
          <w:rFonts w:ascii="Times New Roman" w:hAnsi="Times New Roman" w:cs="Times New Roman"/>
        </w:rPr>
        <w:t>?</w:t>
      </w:r>
      <w:r w:rsidRPr="00821C0C">
        <w:rPr>
          <w:rFonts w:ascii="Times New Roman" w:hAnsi="Times New Roman" w:cs="Times New Roman"/>
        </w:rPr>
        <w:t xml:space="preserve"> </w:t>
      </w:r>
      <w:r w:rsidR="00B0125F">
        <w:rPr>
          <w:rFonts w:ascii="Times New Roman" w:hAnsi="Times New Roman" w:cs="Times New Roman"/>
        </w:rPr>
        <w:t>D</w:t>
      </w:r>
      <w:r w:rsidRPr="00821C0C">
        <w:rPr>
          <w:rFonts w:ascii="Times New Roman" w:hAnsi="Times New Roman" w:cs="Times New Roman"/>
        </w:rPr>
        <w:t xml:space="preserve">efinitions, questions, and answers from a continuous time model of heterogeneity and state dependence. </w:t>
      </w:r>
      <w:proofErr w:type="spellStart"/>
      <w:r w:rsidRPr="00821C0C">
        <w:rPr>
          <w:rFonts w:ascii="Times New Roman" w:hAnsi="Times New Roman" w:cs="Times New Roman"/>
          <w:i/>
          <w:iCs/>
        </w:rPr>
        <w:t>Econometrica</w:t>
      </w:r>
      <w:proofErr w:type="spellEnd"/>
      <w:r w:rsidRPr="00821C0C">
        <w:rPr>
          <w:rFonts w:ascii="Times New Roman" w:hAnsi="Times New Roman" w:cs="Times New Roman"/>
          <w:iCs/>
        </w:rPr>
        <w:t xml:space="preserve"> </w:t>
      </w:r>
      <w:r w:rsidRPr="00821C0C">
        <w:rPr>
          <w:rFonts w:ascii="Times New Roman" w:hAnsi="Times New Roman" w:cs="Times New Roman"/>
          <w:bCs/>
        </w:rPr>
        <w:t>48,</w:t>
      </w:r>
      <w:r w:rsidRPr="00821C0C">
        <w:rPr>
          <w:rFonts w:ascii="Times New Roman" w:hAnsi="Times New Roman" w:cs="Times New Roman"/>
          <w:b/>
          <w:bCs/>
        </w:rPr>
        <w:t xml:space="preserve"> </w:t>
      </w:r>
      <w:r w:rsidRPr="00821C0C">
        <w:rPr>
          <w:rFonts w:ascii="Times New Roman" w:hAnsi="Times New Roman" w:cs="Times New Roman"/>
        </w:rPr>
        <w:t xml:space="preserve">247-283. </w:t>
      </w:r>
    </w:p>
    <w:p w14:paraId="6B5D8AC8" w14:textId="77777777" w:rsidR="006A3105" w:rsidRPr="00821C0C" w:rsidRDefault="006A3105"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 xml:space="preserve">Hong, H., </w:t>
      </w:r>
      <w:proofErr w:type="spellStart"/>
      <w:r w:rsidRPr="00821C0C">
        <w:rPr>
          <w:rFonts w:ascii="Times New Roman" w:hAnsi="Times New Roman" w:cs="Times New Roman"/>
        </w:rPr>
        <w:t>Kubik</w:t>
      </w:r>
      <w:proofErr w:type="spellEnd"/>
      <w:r w:rsidRPr="00821C0C">
        <w:rPr>
          <w:rFonts w:ascii="Times New Roman" w:hAnsi="Times New Roman" w:cs="Times New Roman"/>
        </w:rPr>
        <w:t>, J.D.</w:t>
      </w:r>
      <w:r w:rsidR="00B77FE6">
        <w:rPr>
          <w:rFonts w:ascii="Times New Roman" w:hAnsi="Times New Roman" w:cs="Times New Roman"/>
        </w:rPr>
        <w:t>,</w:t>
      </w:r>
      <w:r w:rsidRPr="00821C0C">
        <w:rPr>
          <w:rFonts w:ascii="Times New Roman" w:hAnsi="Times New Roman" w:cs="Times New Roman"/>
        </w:rPr>
        <w:t xml:space="preserve"> and Solomon, A. 2000.</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Security analyst career concerns and herding of earnings forecasts.</w:t>
      </w:r>
      <w:proofErr w:type="gramEnd"/>
      <w:r w:rsidRPr="00821C0C">
        <w:rPr>
          <w:rFonts w:ascii="Times New Roman" w:hAnsi="Times New Roman" w:cs="Times New Roman"/>
        </w:rPr>
        <w:t xml:space="preserve"> </w:t>
      </w:r>
      <w:r w:rsidRPr="00821C0C">
        <w:rPr>
          <w:rFonts w:ascii="Times New Roman" w:hAnsi="Times New Roman" w:cs="Times New Roman"/>
          <w:i/>
        </w:rPr>
        <w:t xml:space="preserve">RAND Journal of Economics </w:t>
      </w:r>
      <w:r w:rsidRPr="00821C0C">
        <w:rPr>
          <w:rFonts w:ascii="Times New Roman" w:hAnsi="Times New Roman" w:cs="Times New Roman"/>
        </w:rPr>
        <w:t>31: 121-144.</w:t>
      </w:r>
    </w:p>
    <w:p w14:paraId="7EA1F850" w14:textId="77777777" w:rsidR="00A85300" w:rsidRPr="00821C0C" w:rsidRDefault="00FF1603"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Hughes, K. and</w:t>
      </w:r>
      <w:r w:rsidR="00B55AC7" w:rsidRPr="00821C0C">
        <w:rPr>
          <w:rFonts w:ascii="Times New Roman" w:hAnsi="Times New Roman" w:cs="Times New Roman"/>
        </w:rPr>
        <w:t xml:space="preserve"> </w:t>
      </w:r>
      <w:proofErr w:type="spellStart"/>
      <w:r w:rsidR="00B55AC7" w:rsidRPr="00821C0C">
        <w:rPr>
          <w:rFonts w:ascii="Times New Roman" w:hAnsi="Times New Roman" w:cs="Times New Roman"/>
        </w:rPr>
        <w:t>Oughton</w:t>
      </w:r>
      <w:proofErr w:type="spellEnd"/>
      <w:r w:rsidR="00B55AC7" w:rsidRPr="00821C0C">
        <w:rPr>
          <w:rFonts w:ascii="Times New Roman" w:hAnsi="Times New Roman" w:cs="Times New Roman"/>
        </w:rPr>
        <w:t xml:space="preserve">, C. 1993.  </w:t>
      </w:r>
      <w:proofErr w:type="gramStart"/>
      <w:r w:rsidR="00B55AC7" w:rsidRPr="00821C0C">
        <w:rPr>
          <w:rFonts w:ascii="Times New Roman" w:hAnsi="Times New Roman" w:cs="Times New Roman"/>
        </w:rPr>
        <w:t>Diversification, multimarket contact</w:t>
      </w:r>
      <w:r w:rsidR="00B77FE6">
        <w:rPr>
          <w:rFonts w:ascii="Times New Roman" w:hAnsi="Times New Roman" w:cs="Times New Roman"/>
        </w:rPr>
        <w:t>,</w:t>
      </w:r>
      <w:r w:rsidR="00B55AC7" w:rsidRPr="00821C0C">
        <w:rPr>
          <w:rFonts w:ascii="Times New Roman" w:hAnsi="Times New Roman" w:cs="Times New Roman"/>
        </w:rPr>
        <w:t xml:space="preserve"> and profitability.</w:t>
      </w:r>
      <w:proofErr w:type="gramEnd"/>
      <w:r w:rsidR="00B55AC7" w:rsidRPr="00821C0C">
        <w:rPr>
          <w:rFonts w:ascii="Times New Roman" w:hAnsi="Times New Roman" w:cs="Times New Roman"/>
        </w:rPr>
        <w:t xml:space="preserve"> </w:t>
      </w:r>
      <w:proofErr w:type="spellStart"/>
      <w:r w:rsidR="00B55AC7" w:rsidRPr="00821C0C">
        <w:rPr>
          <w:rFonts w:ascii="Times New Roman" w:hAnsi="Times New Roman" w:cs="Times New Roman"/>
          <w:bCs/>
          <w:i/>
          <w:iCs/>
        </w:rPr>
        <w:t>Economica</w:t>
      </w:r>
      <w:proofErr w:type="spellEnd"/>
      <w:r w:rsidR="00B55AC7" w:rsidRPr="00821C0C">
        <w:rPr>
          <w:rFonts w:ascii="Times New Roman" w:hAnsi="Times New Roman" w:cs="Times New Roman"/>
        </w:rPr>
        <w:t xml:space="preserve"> 60, 203-224. </w:t>
      </w:r>
    </w:p>
    <w:p w14:paraId="26C0175D" w14:textId="77777777" w:rsidR="00A85300" w:rsidRPr="00821C0C" w:rsidRDefault="00A85300" w:rsidP="00821C0C">
      <w:pPr>
        <w:widowControl w:val="0"/>
        <w:autoSpaceDE w:val="0"/>
        <w:autoSpaceDN w:val="0"/>
        <w:adjustRightInd w:val="0"/>
        <w:spacing w:after="120" w:line="228" w:lineRule="auto"/>
        <w:ind w:left="567" w:hanging="567"/>
        <w:jc w:val="both"/>
        <w:rPr>
          <w:rFonts w:ascii="Times New Roman" w:hAnsi="Times New Roman" w:cs="Times New Roman"/>
          <w:color w:val="000000"/>
        </w:rPr>
      </w:pPr>
      <w:r w:rsidRPr="00821C0C">
        <w:rPr>
          <w:rFonts w:ascii="Times New Roman" w:hAnsi="Times New Roman" w:cs="Times New Roman"/>
          <w:color w:val="000000"/>
          <w:lang w:val="nb-NO"/>
        </w:rPr>
        <w:t>Ingram, P. and Baum, J.A.C. 1997.</w:t>
      </w:r>
      <w:r w:rsidRPr="00821C0C">
        <w:rPr>
          <w:rStyle w:val="apple-converted-space"/>
          <w:rFonts w:ascii="Times New Roman" w:hAnsi="Times New Roman" w:cs="Times New Roman"/>
          <w:color w:val="000000"/>
          <w:lang w:val="nb-NO"/>
        </w:rPr>
        <w:t> </w:t>
      </w:r>
      <w:r w:rsidRPr="00821C0C">
        <w:rPr>
          <w:rFonts w:ascii="Times New Roman" w:hAnsi="Times New Roman" w:cs="Times New Roman"/>
          <w:color w:val="000000"/>
        </w:rPr>
        <w:t>Opportunity and constraint: </w:t>
      </w:r>
      <w:r w:rsidRPr="00821C0C">
        <w:rPr>
          <w:rStyle w:val="apple-converted-space"/>
          <w:rFonts w:ascii="Times New Roman" w:hAnsi="Times New Roman" w:cs="Times New Roman"/>
          <w:color w:val="000000"/>
        </w:rPr>
        <w:t> </w:t>
      </w:r>
      <w:r w:rsidRPr="00821C0C">
        <w:rPr>
          <w:rFonts w:ascii="Times New Roman" w:hAnsi="Times New Roman" w:cs="Times New Roman"/>
          <w:color w:val="000000"/>
        </w:rPr>
        <w:t>Organizations' learning from the operating and competitive experience of industries.</w:t>
      </w:r>
      <w:r w:rsidRPr="00821C0C">
        <w:rPr>
          <w:rStyle w:val="apple-converted-space"/>
          <w:rFonts w:ascii="Times New Roman" w:hAnsi="Times New Roman" w:cs="Times New Roman"/>
          <w:color w:val="000000"/>
        </w:rPr>
        <w:t> </w:t>
      </w:r>
      <w:r w:rsidRPr="00821C0C">
        <w:rPr>
          <w:rFonts w:ascii="Times New Roman" w:hAnsi="Times New Roman" w:cs="Times New Roman"/>
          <w:i/>
          <w:color w:val="000000"/>
        </w:rPr>
        <w:t>Strategic Management Journal</w:t>
      </w:r>
      <w:r w:rsidRPr="00821C0C">
        <w:rPr>
          <w:rFonts w:ascii="Times New Roman" w:hAnsi="Times New Roman" w:cs="Times New Roman"/>
          <w:color w:val="000000"/>
        </w:rPr>
        <w:t xml:space="preserve"> 18, 75-98.</w:t>
      </w:r>
    </w:p>
    <w:p w14:paraId="324D1FD4" w14:textId="77777777" w:rsidR="0064080D"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Jacobson, R. 1990. </w:t>
      </w:r>
      <w:proofErr w:type="gramStart"/>
      <w:r w:rsidRPr="00821C0C">
        <w:rPr>
          <w:rFonts w:ascii="Times New Roman" w:hAnsi="Times New Roman" w:cs="Times New Roman"/>
        </w:rPr>
        <w:t>Unobservable effects and business performance.</w:t>
      </w:r>
      <w:proofErr w:type="gramEnd"/>
      <w:r w:rsidRPr="00821C0C">
        <w:rPr>
          <w:rFonts w:ascii="Times New Roman" w:hAnsi="Times New Roman" w:cs="Times New Roman"/>
        </w:rPr>
        <w:t xml:space="preserve"> </w:t>
      </w:r>
      <w:proofErr w:type="gramStart"/>
      <w:r w:rsidRPr="00821C0C">
        <w:rPr>
          <w:rFonts w:ascii="Times New Roman" w:hAnsi="Times New Roman" w:cs="Times New Roman"/>
          <w:i/>
        </w:rPr>
        <w:t>Marketing Science</w:t>
      </w:r>
      <w:r w:rsidRPr="00821C0C">
        <w:rPr>
          <w:rFonts w:ascii="Times New Roman" w:hAnsi="Times New Roman" w:cs="Times New Roman"/>
        </w:rPr>
        <w:t xml:space="preserve"> 9, 74-85.</w:t>
      </w:r>
      <w:proofErr w:type="gramEnd"/>
      <w:r w:rsidRPr="00821C0C">
        <w:rPr>
          <w:rFonts w:ascii="Times New Roman" w:hAnsi="Times New Roman" w:cs="Times New Roman"/>
        </w:rPr>
        <w:t xml:space="preserve"> </w:t>
      </w:r>
    </w:p>
    <w:p w14:paraId="53CAE813" w14:textId="77777777" w:rsidR="0064080D" w:rsidRPr="00821C0C" w:rsidRDefault="0064080D"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proofErr w:type="gramStart"/>
      <w:r w:rsidRPr="00821C0C">
        <w:rPr>
          <w:rFonts w:ascii="Times New Roman" w:hAnsi="Times New Roman" w:cs="Times New Roman"/>
        </w:rPr>
        <w:t>Jayachandran</w:t>
      </w:r>
      <w:proofErr w:type="spellEnd"/>
      <w:r w:rsidRPr="00821C0C">
        <w:rPr>
          <w:rFonts w:ascii="Times New Roman" w:hAnsi="Times New Roman" w:cs="Times New Roman"/>
        </w:rPr>
        <w:t>, S.</w:t>
      </w:r>
      <w:r w:rsidR="00FF1603" w:rsidRPr="00821C0C">
        <w:rPr>
          <w:rFonts w:ascii="Times New Roman" w:hAnsi="Times New Roman" w:cs="Times New Roman"/>
        </w:rPr>
        <w:t xml:space="preserve">, </w:t>
      </w:r>
      <w:proofErr w:type="spellStart"/>
      <w:r w:rsidR="00FF1603" w:rsidRPr="00821C0C">
        <w:rPr>
          <w:rFonts w:ascii="Times New Roman" w:hAnsi="Times New Roman" w:cs="Times New Roman"/>
        </w:rPr>
        <w:t>Gimeno</w:t>
      </w:r>
      <w:proofErr w:type="spellEnd"/>
      <w:r w:rsidR="00FF1603" w:rsidRPr="00821C0C">
        <w:rPr>
          <w:rFonts w:ascii="Times New Roman" w:hAnsi="Times New Roman" w:cs="Times New Roman"/>
        </w:rPr>
        <w:t>, J.</w:t>
      </w:r>
      <w:r w:rsidR="00B77FE6">
        <w:rPr>
          <w:rFonts w:ascii="Times New Roman" w:hAnsi="Times New Roman" w:cs="Times New Roman"/>
        </w:rPr>
        <w:t>,</w:t>
      </w:r>
      <w:r w:rsidRPr="00821C0C">
        <w:rPr>
          <w:rFonts w:ascii="Times New Roman" w:hAnsi="Times New Roman" w:cs="Times New Roman"/>
        </w:rPr>
        <w:t xml:space="preserve"> and </w:t>
      </w:r>
      <w:proofErr w:type="spellStart"/>
      <w:r w:rsidRPr="00821C0C">
        <w:rPr>
          <w:rFonts w:ascii="Times New Roman" w:hAnsi="Times New Roman" w:cs="Times New Roman"/>
        </w:rPr>
        <w:t>Varadarajan</w:t>
      </w:r>
      <w:proofErr w:type="spellEnd"/>
      <w:r w:rsidRPr="00821C0C">
        <w:rPr>
          <w:rFonts w:ascii="Times New Roman" w:hAnsi="Times New Roman" w:cs="Times New Roman"/>
        </w:rPr>
        <w:t>, P.R. 1999.</w:t>
      </w:r>
      <w:proofErr w:type="gramEnd"/>
      <w:r w:rsidRPr="00821C0C">
        <w:rPr>
          <w:rFonts w:ascii="Times New Roman" w:hAnsi="Times New Roman" w:cs="Times New Roman"/>
        </w:rPr>
        <w:t xml:space="preserve"> Multimarket competition and </w:t>
      </w:r>
      <w:proofErr w:type="spellStart"/>
      <w:r w:rsidRPr="00821C0C">
        <w:rPr>
          <w:rFonts w:ascii="Times New Roman" w:hAnsi="Times New Roman" w:cs="Times New Roman"/>
        </w:rPr>
        <w:t>interfirm</w:t>
      </w:r>
      <w:proofErr w:type="spellEnd"/>
      <w:r w:rsidRPr="00821C0C">
        <w:rPr>
          <w:rFonts w:ascii="Times New Roman" w:hAnsi="Times New Roman" w:cs="Times New Roman"/>
        </w:rPr>
        <w:t xml:space="preserve"> rivalry: A synthesis and implications for marketing strategy. </w:t>
      </w:r>
      <w:r w:rsidRPr="00821C0C">
        <w:rPr>
          <w:rFonts w:ascii="Times New Roman" w:hAnsi="Times New Roman" w:cs="Times New Roman"/>
          <w:bCs/>
          <w:i/>
          <w:iCs/>
        </w:rPr>
        <w:t>Journal of Marketing</w:t>
      </w:r>
      <w:r w:rsidRPr="00821C0C">
        <w:rPr>
          <w:rFonts w:ascii="Times New Roman" w:hAnsi="Times New Roman" w:cs="Times New Roman"/>
        </w:rPr>
        <w:t xml:space="preserve"> 63</w:t>
      </w:r>
      <w:r w:rsidR="00E642FD" w:rsidRPr="00821C0C">
        <w:rPr>
          <w:rFonts w:ascii="Times New Roman" w:hAnsi="Times New Roman" w:cs="Times New Roman"/>
        </w:rPr>
        <w:t xml:space="preserve">, </w:t>
      </w:r>
      <w:r w:rsidRPr="00821C0C">
        <w:rPr>
          <w:rFonts w:ascii="Times New Roman" w:hAnsi="Times New Roman" w:cs="Times New Roman"/>
        </w:rPr>
        <w:t>49-66.</w:t>
      </w:r>
    </w:p>
    <w:p w14:paraId="2A35F57F" w14:textId="77777777" w:rsidR="00A85300" w:rsidRPr="00821C0C" w:rsidRDefault="00A85300"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proofErr w:type="gramStart"/>
      <w:r w:rsidRPr="00821C0C">
        <w:rPr>
          <w:rFonts w:ascii="Times New Roman" w:hAnsi="Times New Roman" w:cs="Times New Roman"/>
        </w:rPr>
        <w:t>Kalnins</w:t>
      </w:r>
      <w:proofErr w:type="spellEnd"/>
      <w:r w:rsidRPr="00821C0C">
        <w:rPr>
          <w:rFonts w:ascii="Times New Roman" w:hAnsi="Times New Roman" w:cs="Times New Roman"/>
        </w:rPr>
        <w:t>, A. 2004.</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Divisional multimarket contact within and between multiunit organizations.</w:t>
      </w:r>
      <w:proofErr w:type="gramEnd"/>
      <w:r w:rsidRPr="00821C0C">
        <w:rPr>
          <w:rFonts w:ascii="Times New Roman" w:hAnsi="Times New Roman" w:cs="Times New Roman"/>
        </w:rPr>
        <w:t xml:space="preserve"> </w:t>
      </w:r>
      <w:r w:rsidRPr="00821C0C">
        <w:rPr>
          <w:rFonts w:ascii="Times New Roman" w:hAnsi="Times New Roman" w:cs="Times New Roman"/>
          <w:i/>
        </w:rPr>
        <w:t>Academy of Management Journal</w:t>
      </w:r>
      <w:r w:rsidRPr="00821C0C">
        <w:rPr>
          <w:rFonts w:ascii="Times New Roman" w:hAnsi="Times New Roman" w:cs="Times New Roman"/>
        </w:rPr>
        <w:t xml:space="preserve"> 47, 117-128.</w:t>
      </w:r>
    </w:p>
    <w:p w14:paraId="7317E5BF" w14:textId="77777777" w:rsidR="009808D4"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proofErr w:type="gramStart"/>
      <w:r w:rsidRPr="00821C0C">
        <w:rPr>
          <w:rFonts w:ascii="Times New Roman" w:hAnsi="Times New Roman" w:cs="Times New Roman"/>
        </w:rPr>
        <w:t>Karnani</w:t>
      </w:r>
      <w:proofErr w:type="spellEnd"/>
      <w:r w:rsidRPr="00821C0C">
        <w:rPr>
          <w:rFonts w:ascii="Times New Roman" w:hAnsi="Times New Roman" w:cs="Times New Roman"/>
        </w:rPr>
        <w:t xml:space="preserve">, A. and B. </w:t>
      </w:r>
      <w:proofErr w:type="spellStart"/>
      <w:r w:rsidRPr="00821C0C">
        <w:rPr>
          <w:rFonts w:ascii="Times New Roman" w:hAnsi="Times New Roman" w:cs="Times New Roman"/>
        </w:rPr>
        <w:t>Wernerfelt</w:t>
      </w:r>
      <w:proofErr w:type="spellEnd"/>
      <w:r w:rsidRPr="00821C0C">
        <w:rPr>
          <w:rFonts w:ascii="Times New Roman" w:hAnsi="Times New Roman" w:cs="Times New Roman"/>
        </w:rPr>
        <w:t xml:space="preserve"> 1985.</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Multiple point competition.</w:t>
      </w:r>
      <w:proofErr w:type="gramEnd"/>
      <w:r w:rsidRPr="00821C0C">
        <w:rPr>
          <w:rFonts w:ascii="Times New Roman" w:hAnsi="Times New Roman" w:cs="Times New Roman"/>
        </w:rPr>
        <w:t xml:space="preserve"> </w:t>
      </w:r>
      <w:r w:rsidRPr="00821C0C">
        <w:rPr>
          <w:rFonts w:ascii="Times New Roman" w:hAnsi="Times New Roman" w:cs="Times New Roman"/>
          <w:i/>
          <w:iCs/>
        </w:rPr>
        <w:t>Strategic Management Journal</w:t>
      </w:r>
      <w:r w:rsidRPr="00821C0C">
        <w:rPr>
          <w:rFonts w:ascii="Times New Roman" w:hAnsi="Times New Roman" w:cs="Times New Roman"/>
        </w:rPr>
        <w:t xml:space="preserve"> </w:t>
      </w:r>
      <w:r w:rsidRPr="00821C0C">
        <w:rPr>
          <w:rFonts w:ascii="Times New Roman" w:hAnsi="Times New Roman" w:cs="Times New Roman"/>
          <w:bCs/>
        </w:rPr>
        <w:t>6</w:t>
      </w:r>
      <w:r w:rsidRPr="00821C0C">
        <w:rPr>
          <w:rFonts w:ascii="Times New Roman" w:hAnsi="Times New Roman" w:cs="Times New Roman"/>
        </w:rPr>
        <w:t>, 87-96.</w:t>
      </w:r>
    </w:p>
    <w:p w14:paraId="76D5BDB4" w14:textId="77777777" w:rsidR="00EF47D1" w:rsidRPr="00821C0C" w:rsidRDefault="00EF47D1"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Lamont, O. 2002.</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Macroeconomic forecasts and microeconomic forecasters.</w:t>
      </w:r>
      <w:proofErr w:type="gramEnd"/>
      <w:r w:rsidRPr="00821C0C">
        <w:rPr>
          <w:rFonts w:ascii="Times New Roman" w:hAnsi="Times New Roman" w:cs="Times New Roman"/>
        </w:rPr>
        <w:t xml:space="preserve"> </w:t>
      </w:r>
      <w:r w:rsidRPr="00821C0C">
        <w:rPr>
          <w:rFonts w:ascii="Times New Roman" w:hAnsi="Times New Roman" w:cs="Times New Roman"/>
          <w:i/>
        </w:rPr>
        <w:t>Journal of Economic Behavior and Organization</w:t>
      </w:r>
      <w:r w:rsidRPr="00821C0C">
        <w:rPr>
          <w:rFonts w:ascii="Times New Roman" w:hAnsi="Times New Roman" w:cs="Times New Roman"/>
        </w:rPr>
        <w:t xml:space="preserve"> 48, 265-280.</w:t>
      </w:r>
    </w:p>
    <w:p w14:paraId="00DBA332" w14:textId="77777777" w:rsidR="007E7493" w:rsidRPr="00821C0C" w:rsidRDefault="001211E2"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 xml:space="preserve">Lang. M. and </w:t>
      </w:r>
      <w:proofErr w:type="spellStart"/>
      <w:r w:rsidRPr="00821C0C">
        <w:rPr>
          <w:rFonts w:ascii="Times New Roman" w:hAnsi="Times New Roman" w:cs="Times New Roman"/>
        </w:rPr>
        <w:t>Lundholm</w:t>
      </w:r>
      <w:proofErr w:type="spellEnd"/>
      <w:r w:rsidR="005D313C" w:rsidRPr="00821C0C">
        <w:rPr>
          <w:rFonts w:ascii="Times New Roman" w:hAnsi="Times New Roman" w:cs="Times New Roman"/>
        </w:rPr>
        <w:t>, R.</w:t>
      </w:r>
      <w:r w:rsidRPr="00821C0C">
        <w:rPr>
          <w:rFonts w:ascii="Times New Roman" w:hAnsi="Times New Roman" w:cs="Times New Roman"/>
        </w:rPr>
        <w:t xml:space="preserve"> 1996.</w:t>
      </w:r>
      <w:proofErr w:type="gramEnd"/>
      <w:r w:rsidRPr="00821C0C">
        <w:rPr>
          <w:rFonts w:ascii="Times New Roman" w:hAnsi="Times New Roman" w:cs="Times New Roman"/>
        </w:rPr>
        <w:t xml:space="preserve"> </w:t>
      </w:r>
      <w:proofErr w:type="gramStart"/>
      <w:r w:rsidRPr="00821C0C">
        <w:rPr>
          <w:rFonts w:ascii="Times New Roman" w:hAnsi="Times New Roman" w:cs="Times New Roman"/>
        </w:rPr>
        <w:t xml:space="preserve">Corporate </w:t>
      </w:r>
      <w:r w:rsidR="00153323" w:rsidRPr="00821C0C">
        <w:rPr>
          <w:rFonts w:ascii="Times New Roman" w:hAnsi="Times New Roman" w:cs="Times New Roman"/>
        </w:rPr>
        <w:t>d</w:t>
      </w:r>
      <w:r w:rsidRPr="00821C0C">
        <w:rPr>
          <w:rFonts w:ascii="Times New Roman" w:hAnsi="Times New Roman" w:cs="Times New Roman"/>
        </w:rPr>
        <w:t xml:space="preserve">isclosure </w:t>
      </w:r>
      <w:r w:rsidR="00153323" w:rsidRPr="00821C0C">
        <w:rPr>
          <w:rFonts w:ascii="Times New Roman" w:hAnsi="Times New Roman" w:cs="Times New Roman"/>
        </w:rPr>
        <w:t>p</w:t>
      </w:r>
      <w:r w:rsidRPr="00821C0C">
        <w:rPr>
          <w:rFonts w:ascii="Times New Roman" w:hAnsi="Times New Roman" w:cs="Times New Roman"/>
        </w:rPr>
        <w:t xml:space="preserve">olicy and </w:t>
      </w:r>
      <w:r w:rsidR="00153323" w:rsidRPr="00821C0C">
        <w:rPr>
          <w:rFonts w:ascii="Times New Roman" w:hAnsi="Times New Roman" w:cs="Times New Roman"/>
        </w:rPr>
        <w:t>a</w:t>
      </w:r>
      <w:r w:rsidRPr="00821C0C">
        <w:rPr>
          <w:rFonts w:ascii="Times New Roman" w:hAnsi="Times New Roman" w:cs="Times New Roman"/>
        </w:rPr>
        <w:t xml:space="preserve">nalyst </w:t>
      </w:r>
      <w:r w:rsidR="00153323" w:rsidRPr="00821C0C">
        <w:rPr>
          <w:rFonts w:ascii="Times New Roman" w:hAnsi="Times New Roman" w:cs="Times New Roman"/>
        </w:rPr>
        <w:t>b</w:t>
      </w:r>
      <w:r w:rsidRPr="00821C0C">
        <w:rPr>
          <w:rFonts w:ascii="Times New Roman" w:hAnsi="Times New Roman" w:cs="Times New Roman"/>
        </w:rPr>
        <w:t>ehavior.</w:t>
      </w:r>
      <w:proofErr w:type="gramEnd"/>
      <w:r w:rsidRPr="00821C0C">
        <w:rPr>
          <w:rFonts w:ascii="Times New Roman" w:hAnsi="Times New Roman" w:cs="Times New Roman"/>
        </w:rPr>
        <w:t xml:space="preserve"> The Accounting Review 71, 467-492.</w:t>
      </w:r>
    </w:p>
    <w:p w14:paraId="051071EF" w14:textId="77777777" w:rsidR="007E7493" w:rsidRPr="00821C0C" w:rsidRDefault="00153323"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 xml:space="preserve">Leone, A.J., </w:t>
      </w:r>
      <w:proofErr w:type="spellStart"/>
      <w:r w:rsidRPr="00821C0C">
        <w:rPr>
          <w:rFonts w:ascii="Times New Roman" w:hAnsi="Times New Roman" w:cs="Times New Roman"/>
        </w:rPr>
        <w:t>Minutti</w:t>
      </w:r>
      <w:proofErr w:type="spellEnd"/>
      <w:r w:rsidRPr="00821C0C">
        <w:rPr>
          <w:rFonts w:ascii="Times New Roman" w:hAnsi="Times New Roman" w:cs="Times New Roman"/>
        </w:rPr>
        <w:t>-Meza, M.</w:t>
      </w:r>
      <w:r w:rsidR="00B77FE6">
        <w:rPr>
          <w:rFonts w:ascii="Times New Roman" w:hAnsi="Times New Roman" w:cs="Times New Roman"/>
        </w:rPr>
        <w:t>,</w:t>
      </w:r>
      <w:r w:rsidRPr="00821C0C">
        <w:rPr>
          <w:rFonts w:ascii="Times New Roman" w:hAnsi="Times New Roman" w:cs="Times New Roman"/>
        </w:rPr>
        <w:t xml:space="preserve"> and </w:t>
      </w:r>
      <w:proofErr w:type="spellStart"/>
      <w:r w:rsidRPr="00821C0C">
        <w:rPr>
          <w:rFonts w:ascii="Times New Roman" w:hAnsi="Times New Roman" w:cs="Times New Roman"/>
        </w:rPr>
        <w:t>Wasley</w:t>
      </w:r>
      <w:proofErr w:type="spellEnd"/>
      <w:r w:rsidRPr="00821C0C">
        <w:rPr>
          <w:rFonts w:ascii="Times New Roman" w:hAnsi="Times New Roman" w:cs="Times New Roman"/>
        </w:rPr>
        <w:t>, C.E. 2014.</w:t>
      </w:r>
      <w:proofErr w:type="gramEnd"/>
      <w:r w:rsidRPr="00821C0C">
        <w:rPr>
          <w:rFonts w:ascii="Times New Roman" w:hAnsi="Times New Roman" w:cs="Times New Roman"/>
        </w:rPr>
        <w:t xml:space="preserve"> </w:t>
      </w:r>
      <w:proofErr w:type="gramStart"/>
      <w:r w:rsidRPr="00821C0C">
        <w:rPr>
          <w:rFonts w:ascii="Times New Roman" w:hAnsi="Times New Roman" w:cs="Times New Roman"/>
          <w:i/>
        </w:rPr>
        <w:t>Influential observations and inference in accounting research</w:t>
      </w:r>
      <w:r w:rsidRPr="00821C0C">
        <w:rPr>
          <w:rFonts w:ascii="Times New Roman" w:hAnsi="Times New Roman" w:cs="Times New Roman"/>
        </w:rPr>
        <w:t>.</w:t>
      </w:r>
      <w:proofErr w:type="gramEnd"/>
      <w:r w:rsidRPr="00821C0C">
        <w:rPr>
          <w:rFonts w:ascii="Times New Roman" w:hAnsi="Times New Roman" w:cs="Times New Roman"/>
        </w:rPr>
        <w:t xml:space="preserve"> SSRN Working Paper available at: </w:t>
      </w:r>
      <w:hyperlink r:id="rId13" w:tgtFrame="_blank" w:history="1">
        <w:r w:rsidRPr="00821C0C">
          <w:rPr>
            <w:rFonts w:ascii="Times New Roman" w:hAnsi="Times New Roman" w:cs="Times New Roman"/>
          </w:rPr>
          <w:t>http://ssrn.com/abstract=2407967</w:t>
        </w:r>
      </w:hyperlink>
      <w:r w:rsidRPr="00821C0C">
        <w:rPr>
          <w:rFonts w:ascii="Times New Roman" w:hAnsi="Times New Roman" w:cs="Times New Roman"/>
        </w:rPr>
        <w:t>.</w:t>
      </w:r>
      <w:r w:rsidR="007E7493" w:rsidRPr="00821C0C">
        <w:rPr>
          <w:rFonts w:ascii="Times New Roman" w:hAnsi="Times New Roman" w:cs="Times New Roman"/>
        </w:rPr>
        <w:t xml:space="preserve"> </w:t>
      </w:r>
    </w:p>
    <w:p w14:paraId="62EF9D37" w14:textId="77777777" w:rsidR="009808D4" w:rsidRPr="00821C0C" w:rsidRDefault="00F611FD"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r w:rsidRPr="00821C0C">
        <w:rPr>
          <w:rFonts w:ascii="Times New Roman" w:hAnsi="Times New Roman" w:cs="Times New Roman"/>
        </w:rPr>
        <w:t>Loh</w:t>
      </w:r>
      <w:proofErr w:type="spellEnd"/>
      <w:r w:rsidRPr="00821C0C">
        <w:rPr>
          <w:rFonts w:ascii="Times New Roman" w:hAnsi="Times New Roman" w:cs="Times New Roman"/>
        </w:rPr>
        <w:t xml:space="preserve">, R. and </w:t>
      </w:r>
      <w:proofErr w:type="spellStart"/>
      <w:r w:rsidRPr="00821C0C">
        <w:rPr>
          <w:rFonts w:ascii="Times New Roman" w:hAnsi="Times New Roman" w:cs="Times New Roman"/>
        </w:rPr>
        <w:t>Stulz</w:t>
      </w:r>
      <w:proofErr w:type="spellEnd"/>
      <w:r w:rsidRPr="00821C0C">
        <w:rPr>
          <w:rFonts w:ascii="Times New Roman" w:hAnsi="Times New Roman" w:cs="Times New Roman"/>
        </w:rPr>
        <w:t xml:space="preserve">, R., 2011. When are analyst recommendation changes influential? </w:t>
      </w:r>
      <w:r w:rsidRPr="00821C0C">
        <w:rPr>
          <w:rFonts w:ascii="Times New Roman" w:hAnsi="Times New Roman" w:cs="Times New Roman"/>
          <w:i/>
        </w:rPr>
        <w:t>Review of Financial Studies</w:t>
      </w:r>
      <w:r w:rsidRPr="00821C0C">
        <w:rPr>
          <w:rFonts w:ascii="Times New Roman" w:hAnsi="Times New Roman" w:cs="Times New Roman"/>
        </w:rPr>
        <w:t xml:space="preserve"> 24, 594–627.</w:t>
      </w:r>
    </w:p>
    <w:p w14:paraId="1D6F1F95" w14:textId="77777777" w:rsidR="00C348F8" w:rsidRPr="00821C0C" w:rsidRDefault="00C348F8" w:rsidP="00821C0C">
      <w:pPr>
        <w:widowControl w:val="0"/>
        <w:autoSpaceDE w:val="0"/>
        <w:autoSpaceDN w:val="0"/>
        <w:adjustRightInd w:val="0"/>
        <w:spacing w:after="120" w:line="228" w:lineRule="auto"/>
        <w:ind w:left="567" w:hanging="567"/>
        <w:jc w:val="both"/>
        <w:rPr>
          <w:rFonts w:ascii="Times New Roman" w:hAnsi="Times New Roman" w:cs="Times New Roman"/>
          <w:bCs/>
        </w:rPr>
      </w:pPr>
      <w:proofErr w:type="gramStart"/>
      <w:r w:rsidRPr="00821C0C">
        <w:rPr>
          <w:rFonts w:ascii="Times New Roman" w:hAnsi="Times New Roman" w:cs="Times New Roman"/>
          <w:bCs/>
        </w:rPr>
        <w:t xml:space="preserve">Lys, T. and </w:t>
      </w:r>
      <w:proofErr w:type="spellStart"/>
      <w:r w:rsidRPr="00821C0C">
        <w:rPr>
          <w:rFonts w:ascii="Times New Roman" w:hAnsi="Times New Roman" w:cs="Times New Roman"/>
          <w:bCs/>
        </w:rPr>
        <w:t>Soo</w:t>
      </w:r>
      <w:proofErr w:type="spellEnd"/>
      <w:r w:rsidRPr="00821C0C">
        <w:rPr>
          <w:rFonts w:ascii="Times New Roman" w:hAnsi="Times New Roman" w:cs="Times New Roman"/>
          <w:bCs/>
        </w:rPr>
        <w:t>, L. 1995.</w:t>
      </w:r>
      <w:proofErr w:type="gramEnd"/>
      <w:r w:rsidRPr="00821C0C">
        <w:rPr>
          <w:rFonts w:ascii="Times New Roman" w:hAnsi="Times New Roman" w:cs="Times New Roman"/>
          <w:bCs/>
        </w:rPr>
        <w:t xml:space="preserve"> Analysts forecast precision as a response to competition. </w:t>
      </w:r>
      <w:proofErr w:type="gramStart"/>
      <w:r w:rsidRPr="00821C0C">
        <w:rPr>
          <w:rFonts w:ascii="Times New Roman" w:hAnsi="Times New Roman" w:cs="Times New Roman"/>
          <w:bCs/>
          <w:i/>
        </w:rPr>
        <w:t>Journal of Accounting</w:t>
      </w:r>
      <w:r w:rsidR="00B77FE6">
        <w:rPr>
          <w:rFonts w:ascii="Times New Roman" w:hAnsi="Times New Roman" w:cs="Times New Roman"/>
          <w:bCs/>
          <w:i/>
        </w:rPr>
        <w:t>,</w:t>
      </w:r>
      <w:r w:rsidRPr="00821C0C">
        <w:rPr>
          <w:rFonts w:ascii="Times New Roman" w:hAnsi="Times New Roman" w:cs="Times New Roman"/>
          <w:bCs/>
          <w:i/>
        </w:rPr>
        <w:t xml:space="preserve"> Auditing</w:t>
      </w:r>
      <w:r w:rsidR="00B77FE6">
        <w:rPr>
          <w:rFonts w:ascii="Times New Roman" w:hAnsi="Times New Roman" w:cs="Times New Roman"/>
          <w:bCs/>
          <w:i/>
        </w:rPr>
        <w:t>,</w:t>
      </w:r>
      <w:r w:rsidRPr="00821C0C">
        <w:rPr>
          <w:rFonts w:ascii="Times New Roman" w:hAnsi="Times New Roman" w:cs="Times New Roman"/>
          <w:bCs/>
          <w:i/>
        </w:rPr>
        <w:t xml:space="preserve"> and Finance</w:t>
      </w:r>
      <w:r w:rsidRPr="00821C0C">
        <w:rPr>
          <w:rFonts w:ascii="Times New Roman" w:hAnsi="Times New Roman" w:cs="Times New Roman"/>
          <w:bCs/>
        </w:rPr>
        <w:t xml:space="preserve"> 10, 751-765.</w:t>
      </w:r>
      <w:proofErr w:type="gramEnd"/>
    </w:p>
    <w:p w14:paraId="4B1B4E20" w14:textId="77777777" w:rsidR="009808D4" w:rsidRPr="00821C0C" w:rsidRDefault="009808D4" w:rsidP="00821C0C">
      <w:pPr>
        <w:widowControl w:val="0"/>
        <w:autoSpaceDE w:val="0"/>
        <w:autoSpaceDN w:val="0"/>
        <w:adjustRightInd w:val="0"/>
        <w:spacing w:after="120" w:line="228" w:lineRule="auto"/>
        <w:ind w:left="567" w:hanging="567"/>
        <w:jc w:val="both"/>
        <w:rPr>
          <w:rStyle w:val="a"/>
          <w:rFonts w:ascii="Times New Roman" w:hAnsi="Times New Roman" w:cs="Times New Roman"/>
        </w:rPr>
      </w:pPr>
      <w:r w:rsidRPr="00821C0C">
        <w:rPr>
          <w:rStyle w:val="a"/>
          <w:rFonts w:ascii="Times New Roman" w:hAnsi="Times New Roman" w:cs="Times New Roman"/>
        </w:rPr>
        <w:t>Mikhail, M.B., Walther, B.R.</w:t>
      </w:r>
      <w:r w:rsidR="00B77FE6">
        <w:rPr>
          <w:rStyle w:val="a"/>
          <w:rFonts w:ascii="Times New Roman" w:hAnsi="Times New Roman" w:cs="Times New Roman"/>
        </w:rPr>
        <w:t>,</w:t>
      </w:r>
      <w:r w:rsidRPr="00821C0C">
        <w:rPr>
          <w:rStyle w:val="a"/>
          <w:rFonts w:ascii="Times New Roman" w:hAnsi="Times New Roman" w:cs="Times New Roman"/>
        </w:rPr>
        <w:t xml:space="preserve"> and Willis, R.H. 1997. </w:t>
      </w:r>
      <w:r w:rsidRPr="00821C0C">
        <w:rPr>
          <w:rFonts w:ascii="Times New Roman" w:hAnsi="Times New Roman" w:cs="Times New Roman"/>
          <w:bCs/>
          <w:kern w:val="36"/>
        </w:rPr>
        <w:t>Do security analysts improve their performance with experience?</w:t>
      </w:r>
      <w:r w:rsidRPr="00821C0C">
        <w:rPr>
          <w:rStyle w:val="a"/>
          <w:rFonts w:ascii="Times New Roman" w:hAnsi="Times New Roman" w:cs="Times New Roman"/>
        </w:rPr>
        <w:t xml:space="preserve"> </w:t>
      </w:r>
      <w:r w:rsidRPr="00821C0C">
        <w:rPr>
          <w:rStyle w:val="a"/>
          <w:rFonts w:ascii="Times New Roman" w:hAnsi="Times New Roman" w:cs="Times New Roman"/>
          <w:i/>
        </w:rPr>
        <w:t>Journal of Accounting Research</w:t>
      </w:r>
      <w:r w:rsidRPr="00821C0C">
        <w:rPr>
          <w:rStyle w:val="a"/>
          <w:rFonts w:ascii="Times New Roman" w:hAnsi="Times New Roman" w:cs="Times New Roman"/>
        </w:rPr>
        <w:t xml:space="preserve"> </w:t>
      </w:r>
      <w:r w:rsidRPr="00821C0C">
        <w:rPr>
          <w:rFonts w:ascii="Times New Roman" w:hAnsi="Times New Roman" w:cs="Times New Roman"/>
        </w:rPr>
        <w:t>35, 131-157</w:t>
      </w:r>
      <w:r w:rsidRPr="00821C0C">
        <w:rPr>
          <w:rStyle w:val="a"/>
          <w:rFonts w:ascii="Times New Roman" w:hAnsi="Times New Roman" w:cs="Times New Roman"/>
        </w:rPr>
        <w:t>.</w:t>
      </w:r>
    </w:p>
    <w:p w14:paraId="719107E6" w14:textId="77777777" w:rsidR="00800CBE" w:rsidRPr="00821C0C" w:rsidRDefault="00800CBE" w:rsidP="00821C0C">
      <w:pPr>
        <w:widowControl w:val="0"/>
        <w:spacing w:after="120" w:line="228" w:lineRule="auto"/>
        <w:ind w:left="567" w:hanging="567"/>
        <w:jc w:val="both"/>
        <w:rPr>
          <w:rFonts w:ascii="Times New Roman" w:hAnsi="Times New Roman" w:cs="Times New Roman"/>
        </w:rPr>
      </w:pPr>
      <w:r w:rsidRPr="00821C0C">
        <w:rPr>
          <w:rFonts w:ascii="Times New Roman" w:hAnsi="Times New Roman" w:cs="Times New Roman"/>
        </w:rPr>
        <w:t>Mikhail, M.</w:t>
      </w:r>
      <w:r w:rsidR="00E626F9">
        <w:rPr>
          <w:rFonts w:ascii="Times New Roman" w:hAnsi="Times New Roman" w:cs="Times New Roman"/>
        </w:rPr>
        <w:t>B.</w:t>
      </w:r>
      <w:r w:rsidRPr="00821C0C">
        <w:rPr>
          <w:rFonts w:ascii="Times New Roman" w:hAnsi="Times New Roman" w:cs="Times New Roman"/>
        </w:rPr>
        <w:t>, Walther, B.</w:t>
      </w:r>
      <w:r w:rsidR="00891FE2" w:rsidRPr="00821C0C">
        <w:rPr>
          <w:rFonts w:ascii="Times New Roman" w:hAnsi="Times New Roman" w:cs="Times New Roman"/>
        </w:rPr>
        <w:t>R.</w:t>
      </w:r>
      <w:r w:rsidR="00B77FE6">
        <w:rPr>
          <w:rFonts w:ascii="Times New Roman" w:hAnsi="Times New Roman" w:cs="Times New Roman"/>
        </w:rPr>
        <w:t>,</w:t>
      </w:r>
      <w:r w:rsidR="00E642FD" w:rsidRPr="00821C0C">
        <w:rPr>
          <w:rFonts w:ascii="Times New Roman" w:hAnsi="Times New Roman" w:cs="Times New Roman"/>
        </w:rPr>
        <w:t xml:space="preserve"> and</w:t>
      </w:r>
      <w:r w:rsidRPr="00821C0C">
        <w:rPr>
          <w:rFonts w:ascii="Times New Roman" w:hAnsi="Times New Roman" w:cs="Times New Roman"/>
        </w:rPr>
        <w:t xml:space="preserve"> Willis, R.</w:t>
      </w:r>
      <w:r w:rsidR="00891FE2" w:rsidRPr="00821C0C">
        <w:rPr>
          <w:rFonts w:ascii="Times New Roman" w:hAnsi="Times New Roman" w:cs="Times New Roman"/>
        </w:rPr>
        <w:t>H.</w:t>
      </w:r>
      <w:r w:rsidRPr="00821C0C">
        <w:rPr>
          <w:rFonts w:ascii="Times New Roman" w:hAnsi="Times New Roman" w:cs="Times New Roman"/>
        </w:rPr>
        <w:t xml:space="preserve"> 1999. Does forecast accuracy matter to security analysts? </w:t>
      </w:r>
      <w:r w:rsidRPr="00821C0C">
        <w:rPr>
          <w:rFonts w:ascii="Times New Roman" w:hAnsi="Times New Roman" w:cs="Times New Roman"/>
          <w:i/>
        </w:rPr>
        <w:t>The Accounting Review</w:t>
      </w:r>
      <w:r w:rsidRPr="00821C0C">
        <w:rPr>
          <w:rFonts w:ascii="Times New Roman" w:hAnsi="Times New Roman" w:cs="Times New Roman"/>
        </w:rPr>
        <w:t xml:space="preserve"> 74, 185</w:t>
      </w:r>
      <w:r w:rsidR="00E642FD" w:rsidRPr="00821C0C">
        <w:rPr>
          <w:rFonts w:ascii="Times New Roman" w:hAnsi="Times New Roman" w:cs="Times New Roman"/>
        </w:rPr>
        <w:t>-</w:t>
      </w:r>
      <w:r w:rsidRPr="00821C0C">
        <w:rPr>
          <w:rFonts w:ascii="Times New Roman" w:hAnsi="Times New Roman" w:cs="Times New Roman"/>
        </w:rPr>
        <w:t>200.</w:t>
      </w:r>
    </w:p>
    <w:p w14:paraId="63E9006F" w14:textId="77777777" w:rsidR="009808D4" w:rsidRPr="00821C0C" w:rsidRDefault="009808D4" w:rsidP="00821C0C">
      <w:pPr>
        <w:widowControl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Mohanram, P. and Sunder, S.V. 2006.</w:t>
      </w:r>
      <w:proofErr w:type="gramEnd"/>
      <w:r w:rsidRPr="00821C0C">
        <w:rPr>
          <w:rFonts w:ascii="Times New Roman" w:hAnsi="Times New Roman" w:cs="Times New Roman"/>
        </w:rPr>
        <w:t xml:space="preserve"> How has </w:t>
      </w:r>
      <w:r w:rsidR="00E626F9">
        <w:rPr>
          <w:rFonts w:ascii="Times New Roman" w:hAnsi="Times New Roman" w:cs="Times New Roman"/>
        </w:rPr>
        <w:t>R</w:t>
      </w:r>
      <w:r w:rsidRPr="00821C0C">
        <w:rPr>
          <w:rFonts w:ascii="Times New Roman" w:hAnsi="Times New Roman" w:cs="Times New Roman"/>
        </w:rPr>
        <w:t>egulation</w:t>
      </w:r>
      <w:r w:rsidR="00E626F9">
        <w:rPr>
          <w:rFonts w:ascii="Times New Roman" w:hAnsi="Times New Roman" w:cs="Times New Roman"/>
        </w:rPr>
        <w:t xml:space="preserve"> F</w:t>
      </w:r>
      <w:r w:rsidRPr="00821C0C">
        <w:rPr>
          <w:rFonts w:ascii="Times New Roman" w:hAnsi="Times New Roman" w:cs="Times New Roman"/>
        </w:rPr>
        <w:t xml:space="preserve">air </w:t>
      </w:r>
      <w:r w:rsidR="00E626F9">
        <w:rPr>
          <w:rFonts w:ascii="Times New Roman" w:hAnsi="Times New Roman" w:cs="Times New Roman"/>
        </w:rPr>
        <w:t>D</w:t>
      </w:r>
      <w:r w:rsidRPr="00821C0C">
        <w:rPr>
          <w:rFonts w:ascii="Times New Roman" w:hAnsi="Times New Roman" w:cs="Times New Roman"/>
        </w:rPr>
        <w:t xml:space="preserve">isclosure affected the operations of financial analysts? </w:t>
      </w:r>
      <w:r w:rsidRPr="00821C0C">
        <w:rPr>
          <w:rFonts w:ascii="Times New Roman" w:hAnsi="Times New Roman" w:cs="Times New Roman"/>
          <w:i/>
          <w:iCs/>
        </w:rPr>
        <w:t xml:space="preserve">Contemporary Accounting Research </w:t>
      </w:r>
      <w:r w:rsidRPr="00821C0C">
        <w:rPr>
          <w:rFonts w:ascii="Times New Roman" w:hAnsi="Times New Roman" w:cs="Times New Roman"/>
        </w:rPr>
        <w:t>25, 491-525.</w:t>
      </w:r>
    </w:p>
    <w:p w14:paraId="7CC28227" w14:textId="77777777" w:rsidR="007A5DF2" w:rsidRPr="00821C0C" w:rsidRDefault="007A5DF2" w:rsidP="00821C0C">
      <w:pPr>
        <w:widowControl w:val="0"/>
        <w:spacing w:after="120" w:line="228" w:lineRule="auto"/>
        <w:ind w:left="567" w:hanging="567"/>
        <w:jc w:val="both"/>
        <w:rPr>
          <w:rFonts w:ascii="Times New Roman" w:hAnsi="Times New Roman" w:cs="Times New Roman"/>
        </w:rPr>
      </w:pPr>
      <w:proofErr w:type="spellStart"/>
      <w:r w:rsidRPr="00821C0C">
        <w:rPr>
          <w:rFonts w:ascii="Times New Roman" w:hAnsi="Times New Roman" w:cs="Times New Roman"/>
        </w:rPr>
        <w:t>Mozes</w:t>
      </w:r>
      <w:proofErr w:type="spellEnd"/>
      <w:r w:rsidRPr="00821C0C">
        <w:rPr>
          <w:rFonts w:ascii="Times New Roman" w:hAnsi="Times New Roman" w:cs="Times New Roman"/>
        </w:rPr>
        <w:t xml:space="preserve">, H. 2003. </w:t>
      </w:r>
      <w:proofErr w:type="gramStart"/>
      <w:r w:rsidRPr="00821C0C">
        <w:rPr>
          <w:rFonts w:ascii="Times New Roman" w:hAnsi="Times New Roman" w:cs="Times New Roman"/>
        </w:rPr>
        <w:t>Accuracy, usefulness and the evaluation of analysts' forecasts</w:t>
      </w:r>
      <w:r w:rsidRPr="00821C0C">
        <w:rPr>
          <w:rFonts w:ascii="Times New Roman" w:hAnsi="Times New Roman" w:cs="Times New Roman"/>
          <w:i/>
        </w:rPr>
        <w:t>.</w:t>
      </w:r>
      <w:proofErr w:type="gramEnd"/>
      <w:r w:rsidRPr="00821C0C">
        <w:rPr>
          <w:rFonts w:ascii="Times New Roman" w:hAnsi="Times New Roman" w:cs="Times New Roman"/>
          <w:i/>
        </w:rPr>
        <w:t xml:space="preserve"> </w:t>
      </w:r>
      <w:proofErr w:type="gramStart"/>
      <w:r w:rsidRPr="00821C0C">
        <w:rPr>
          <w:rFonts w:ascii="Times New Roman" w:hAnsi="Times New Roman" w:cs="Times New Roman"/>
          <w:i/>
        </w:rPr>
        <w:t xml:space="preserve">International Journal of Forecasting </w:t>
      </w:r>
      <w:r w:rsidR="00E642FD" w:rsidRPr="00821C0C">
        <w:rPr>
          <w:rFonts w:ascii="Times New Roman" w:hAnsi="Times New Roman" w:cs="Times New Roman"/>
        </w:rPr>
        <w:t>19, 417-</w:t>
      </w:r>
      <w:r w:rsidRPr="00821C0C">
        <w:rPr>
          <w:rFonts w:ascii="Times New Roman" w:hAnsi="Times New Roman" w:cs="Times New Roman"/>
        </w:rPr>
        <w:t>434.</w:t>
      </w:r>
      <w:proofErr w:type="gramEnd"/>
    </w:p>
    <w:p w14:paraId="4D081E95" w14:textId="77777777" w:rsidR="007A5DF2" w:rsidRPr="00821C0C" w:rsidRDefault="007A5DF2"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O'Brien, P. 1988. </w:t>
      </w:r>
      <w:proofErr w:type="gramStart"/>
      <w:r w:rsidRPr="00821C0C">
        <w:rPr>
          <w:rFonts w:ascii="Times New Roman" w:hAnsi="Times New Roman" w:cs="Times New Roman"/>
        </w:rPr>
        <w:t>Analysts' forecasts as earnings expectations.</w:t>
      </w:r>
      <w:proofErr w:type="gramEnd"/>
      <w:r w:rsidRPr="00821C0C">
        <w:rPr>
          <w:rFonts w:ascii="Times New Roman" w:hAnsi="Times New Roman" w:cs="Times New Roman"/>
        </w:rPr>
        <w:t xml:space="preserve"> </w:t>
      </w:r>
      <w:r w:rsidRPr="00821C0C">
        <w:rPr>
          <w:rFonts w:ascii="Times New Roman" w:hAnsi="Times New Roman" w:cs="Times New Roman"/>
          <w:i/>
        </w:rPr>
        <w:t>Journal of Accounting and Economics</w:t>
      </w:r>
      <w:r w:rsidRPr="00821C0C">
        <w:rPr>
          <w:rFonts w:ascii="Times New Roman" w:hAnsi="Times New Roman" w:cs="Times New Roman"/>
        </w:rPr>
        <w:t xml:space="preserve"> </w:t>
      </w:r>
      <w:r w:rsidR="00E642FD" w:rsidRPr="00821C0C">
        <w:rPr>
          <w:rFonts w:ascii="Times New Roman" w:hAnsi="Times New Roman" w:cs="Times New Roman"/>
        </w:rPr>
        <w:t>10, 159-</w:t>
      </w:r>
      <w:r w:rsidRPr="00821C0C">
        <w:rPr>
          <w:rFonts w:ascii="Times New Roman" w:hAnsi="Times New Roman" w:cs="Times New Roman"/>
        </w:rPr>
        <w:t>193.</w:t>
      </w:r>
    </w:p>
    <w:p w14:paraId="4B8A2341" w14:textId="77777777" w:rsidR="0064080D" w:rsidRPr="00821C0C" w:rsidRDefault="00FF1603"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 xml:space="preserve">O'Brien, P. and </w:t>
      </w:r>
      <w:proofErr w:type="spellStart"/>
      <w:r w:rsidRPr="00821C0C">
        <w:rPr>
          <w:rFonts w:ascii="Times New Roman" w:hAnsi="Times New Roman" w:cs="Times New Roman"/>
        </w:rPr>
        <w:t>Bhushan</w:t>
      </w:r>
      <w:proofErr w:type="spellEnd"/>
      <w:r w:rsidRPr="00821C0C">
        <w:rPr>
          <w:rFonts w:ascii="Times New Roman" w:hAnsi="Times New Roman" w:cs="Times New Roman"/>
        </w:rPr>
        <w:t xml:space="preserve">, R. 1990. </w:t>
      </w:r>
      <w:proofErr w:type="gramStart"/>
      <w:r w:rsidRPr="00821C0C">
        <w:rPr>
          <w:rFonts w:ascii="Times New Roman" w:hAnsi="Times New Roman" w:cs="Times New Roman"/>
        </w:rPr>
        <w:t>Analysts’</w:t>
      </w:r>
      <w:r w:rsidR="00C348F8" w:rsidRPr="00821C0C">
        <w:rPr>
          <w:rFonts w:ascii="Times New Roman" w:hAnsi="Times New Roman" w:cs="Times New Roman"/>
        </w:rPr>
        <w:t xml:space="preserve"> following and institutional ownership.</w:t>
      </w:r>
      <w:proofErr w:type="gramEnd"/>
      <w:r w:rsidRPr="00821C0C">
        <w:rPr>
          <w:rFonts w:ascii="Times New Roman" w:hAnsi="Times New Roman" w:cs="Times New Roman"/>
        </w:rPr>
        <w:t xml:space="preserve"> </w:t>
      </w:r>
      <w:r w:rsidR="00C348F8" w:rsidRPr="00821C0C">
        <w:rPr>
          <w:rFonts w:ascii="Times New Roman" w:hAnsi="Times New Roman" w:cs="Times New Roman"/>
          <w:i/>
        </w:rPr>
        <w:t xml:space="preserve">Journal of Accounting Research </w:t>
      </w:r>
      <w:r w:rsidR="00C348F8" w:rsidRPr="00821C0C">
        <w:rPr>
          <w:rFonts w:ascii="Times New Roman" w:hAnsi="Times New Roman" w:cs="Times New Roman"/>
        </w:rPr>
        <w:t xml:space="preserve">28, 55-76. </w:t>
      </w:r>
    </w:p>
    <w:p w14:paraId="0D774863" w14:textId="77777777" w:rsidR="006022E0" w:rsidRPr="000676F0" w:rsidRDefault="006022E0" w:rsidP="006022E0">
      <w:pPr>
        <w:widowControl w:val="0"/>
        <w:spacing w:after="120" w:line="228" w:lineRule="auto"/>
        <w:ind w:left="567" w:hanging="567"/>
        <w:jc w:val="both"/>
        <w:rPr>
          <w:rFonts w:ascii="Times New Roman" w:hAnsi="Times New Roman" w:cs="Times New Roman"/>
        </w:rPr>
      </w:pPr>
      <w:proofErr w:type="gramStart"/>
      <w:r w:rsidRPr="000676F0">
        <w:rPr>
          <w:rFonts w:ascii="Times New Roman" w:hAnsi="Times New Roman" w:cs="Times New Roman"/>
        </w:rPr>
        <w:t>Petersen.</w:t>
      </w:r>
      <w:proofErr w:type="gramEnd"/>
      <w:r w:rsidRPr="000676F0">
        <w:rPr>
          <w:rFonts w:ascii="Times New Roman" w:hAnsi="Times New Roman" w:cs="Times New Roman"/>
        </w:rPr>
        <w:t xml:space="preserve"> </w:t>
      </w:r>
      <w:proofErr w:type="gramStart"/>
      <w:r w:rsidRPr="000676F0">
        <w:rPr>
          <w:rFonts w:ascii="Times New Roman" w:hAnsi="Times New Roman" w:cs="Times New Roman"/>
        </w:rPr>
        <w:t>M., 2009.</w:t>
      </w:r>
      <w:proofErr w:type="gramEnd"/>
      <w:r w:rsidRPr="000676F0">
        <w:rPr>
          <w:rFonts w:ascii="Times New Roman" w:hAnsi="Times New Roman" w:cs="Times New Roman"/>
        </w:rPr>
        <w:t xml:space="preserve"> </w:t>
      </w:r>
      <w:proofErr w:type="gramStart"/>
      <w:r w:rsidRPr="000676F0">
        <w:rPr>
          <w:rFonts w:ascii="Times New Roman" w:hAnsi="Times New Roman" w:cs="Times New Roman"/>
        </w:rPr>
        <w:t>Estimating Standard Errors in Finance Panel Data Sets: Comparing Approaches.</w:t>
      </w:r>
      <w:proofErr w:type="gramEnd"/>
      <w:r w:rsidRPr="000676F0">
        <w:rPr>
          <w:rFonts w:ascii="Times New Roman" w:hAnsi="Times New Roman" w:cs="Times New Roman"/>
        </w:rPr>
        <w:t xml:space="preserve"> Review of Financial Studies 22, 435-480.</w:t>
      </w:r>
    </w:p>
    <w:p w14:paraId="3420B44A" w14:textId="77777777" w:rsidR="008266A6" w:rsidRPr="00821C0C" w:rsidRDefault="00E03366" w:rsidP="00821C0C">
      <w:pPr>
        <w:widowControl w:val="0"/>
        <w:autoSpaceDE w:val="0"/>
        <w:autoSpaceDN w:val="0"/>
        <w:adjustRightInd w:val="0"/>
        <w:spacing w:after="120" w:line="228" w:lineRule="auto"/>
        <w:ind w:left="567" w:hanging="567"/>
        <w:jc w:val="both"/>
        <w:rPr>
          <w:rStyle w:val="ft"/>
          <w:rFonts w:ascii="Times New Roman" w:hAnsi="Times New Roman" w:cs="Times New Roman"/>
        </w:rPr>
      </w:pPr>
      <w:r w:rsidRPr="00821C0C">
        <w:rPr>
          <w:rFonts w:ascii="Times New Roman" w:hAnsi="Times New Roman" w:cs="Times New Roman"/>
        </w:rPr>
        <w:lastRenderedPageBreak/>
        <w:t xml:space="preserve">Porter, M.E. 1980. </w:t>
      </w:r>
      <w:r w:rsidRPr="00821C0C">
        <w:rPr>
          <w:rStyle w:val="ft"/>
          <w:rFonts w:ascii="Times New Roman" w:hAnsi="Times New Roman" w:cs="Times New Roman"/>
          <w:i/>
        </w:rPr>
        <w:t>Competitive Strategy: Techniques for Analyzing Industries and Competitors</w:t>
      </w:r>
      <w:r w:rsidRPr="00821C0C">
        <w:rPr>
          <w:rStyle w:val="ft"/>
          <w:rFonts w:ascii="Times New Roman" w:hAnsi="Times New Roman" w:cs="Times New Roman"/>
        </w:rPr>
        <w:t>. New York: Free Press.</w:t>
      </w:r>
    </w:p>
    <w:p w14:paraId="65B148CE" w14:textId="77777777" w:rsidR="00037C58" w:rsidRPr="00821C0C" w:rsidRDefault="00037C58" w:rsidP="00821C0C">
      <w:pPr>
        <w:widowControl w:val="0"/>
        <w:autoSpaceDE w:val="0"/>
        <w:autoSpaceDN w:val="0"/>
        <w:adjustRightInd w:val="0"/>
        <w:spacing w:after="120" w:line="228" w:lineRule="auto"/>
        <w:ind w:left="567" w:hanging="567"/>
        <w:jc w:val="both"/>
        <w:rPr>
          <w:rFonts w:ascii="Times New Roman" w:hAnsi="Times New Roman" w:cs="Times New Roman"/>
          <w:noProof/>
          <w:lang w:eastAsia="ja-JP"/>
        </w:rPr>
      </w:pPr>
      <w:r w:rsidRPr="00821C0C">
        <w:rPr>
          <w:rFonts w:ascii="Times New Roman" w:hAnsi="Times New Roman" w:cs="Times New Roman"/>
          <w:noProof/>
          <w:lang w:eastAsia="ja-JP"/>
        </w:rPr>
        <w:t xml:space="preserve">Reingold, D. and Reingold, J. 2006.  </w:t>
      </w:r>
      <w:r w:rsidRPr="00821C0C">
        <w:rPr>
          <w:rFonts w:ascii="Times New Roman" w:hAnsi="Times New Roman" w:cs="Times New Roman"/>
          <w:i/>
          <w:noProof/>
          <w:lang w:eastAsia="ja-JP"/>
        </w:rPr>
        <w:t>Confessions of a Wall Street Analyst</w:t>
      </w:r>
      <w:r w:rsidR="00D062F4" w:rsidRPr="00D062F4">
        <w:rPr>
          <w:rFonts w:ascii="Times New Roman" w:hAnsi="Times New Roman" w:cs="Times New Roman"/>
          <w:noProof/>
          <w:lang w:eastAsia="ja-JP"/>
        </w:rPr>
        <w:t>.</w:t>
      </w:r>
      <w:r w:rsidRPr="00821C0C">
        <w:rPr>
          <w:rFonts w:ascii="Times New Roman" w:hAnsi="Times New Roman" w:cs="Times New Roman"/>
          <w:noProof/>
          <w:lang w:eastAsia="ja-JP"/>
        </w:rPr>
        <w:t xml:space="preserve"> Harper Business:  New York.</w:t>
      </w:r>
    </w:p>
    <w:p w14:paraId="5D430371" w14:textId="77777777" w:rsidR="00037C58" w:rsidRPr="00821C0C" w:rsidRDefault="00037C58" w:rsidP="00821C0C">
      <w:pPr>
        <w:widowControl w:val="0"/>
        <w:autoSpaceDE w:val="0"/>
        <w:autoSpaceDN w:val="0"/>
        <w:adjustRightInd w:val="0"/>
        <w:spacing w:after="120" w:line="228" w:lineRule="auto"/>
        <w:ind w:left="567" w:hanging="567"/>
        <w:jc w:val="both"/>
        <w:rPr>
          <w:rFonts w:ascii="Times New Roman" w:hAnsi="Times New Roman" w:cs="Times New Roman"/>
          <w:noProof/>
          <w:lang w:eastAsia="ja-JP"/>
        </w:rPr>
      </w:pPr>
      <w:r w:rsidRPr="00821C0C">
        <w:rPr>
          <w:rFonts w:ascii="Times New Roman" w:hAnsi="Times New Roman" w:cs="Times New Roman"/>
          <w:noProof/>
          <w:lang w:eastAsia="ja-JP"/>
        </w:rPr>
        <w:t xml:space="preserve">Schelling, T.C.  1960.  </w:t>
      </w:r>
      <w:r w:rsidRPr="00821C0C">
        <w:rPr>
          <w:rFonts w:ascii="Times New Roman" w:hAnsi="Times New Roman" w:cs="Times New Roman"/>
          <w:i/>
          <w:noProof/>
          <w:lang w:eastAsia="ja-JP"/>
        </w:rPr>
        <w:t>The Strategy of Conflict</w:t>
      </w:r>
      <w:r w:rsidR="00D062F4" w:rsidRPr="00D062F4">
        <w:rPr>
          <w:rFonts w:ascii="Times New Roman" w:hAnsi="Times New Roman" w:cs="Times New Roman"/>
          <w:noProof/>
          <w:lang w:eastAsia="ja-JP"/>
        </w:rPr>
        <w:t>.</w:t>
      </w:r>
      <w:r w:rsidRPr="00821C0C">
        <w:rPr>
          <w:rFonts w:ascii="Times New Roman" w:hAnsi="Times New Roman" w:cs="Times New Roman"/>
          <w:i/>
          <w:noProof/>
          <w:lang w:eastAsia="ja-JP"/>
        </w:rPr>
        <w:t xml:space="preserve"> </w:t>
      </w:r>
      <w:r w:rsidRPr="00821C0C">
        <w:rPr>
          <w:rFonts w:ascii="Times New Roman" w:hAnsi="Times New Roman" w:cs="Times New Roman"/>
          <w:noProof/>
          <w:lang w:eastAsia="ja-JP"/>
        </w:rPr>
        <w:t>Harvard University Press: Cambridge, Massachusetts</w:t>
      </w:r>
    </w:p>
    <w:p w14:paraId="6EE7E282" w14:textId="77777777" w:rsidR="001211E2" w:rsidRPr="00821C0C" w:rsidRDefault="001211E2"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noProof/>
          <w:lang w:eastAsia="ja-JP"/>
        </w:rPr>
        <w:t xml:space="preserve">Schipper, K. 1991. Analysts forecasts. </w:t>
      </w:r>
      <w:r w:rsidRPr="00821C0C">
        <w:rPr>
          <w:rFonts w:ascii="Times New Roman" w:hAnsi="Times New Roman" w:cs="Times New Roman"/>
          <w:i/>
          <w:noProof/>
          <w:lang w:eastAsia="ja-JP"/>
        </w:rPr>
        <w:t>Accounting Horizons</w:t>
      </w:r>
      <w:r w:rsidRPr="00821C0C">
        <w:rPr>
          <w:rFonts w:ascii="Times New Roman" w:hAnsi="Times New Roman" w:cs="Times New Roman"/>
          <w:noProof/>
          <w:lang w:eastAsia="ja-JP"/>
        </w:rPr>
        <w:t xml:space="preserve"> 5, 105-131.</w:t>
      </w:r>
    </w:p>
    <w:p w14:paraId="50E99AF9" w14:textId="77777777" w:rsidR="006C483E" w:rsidRPr="00821C0C" w:rsidRDefault="001211E2" w:rsidP="00821C0C">
      <w:pPr>
        <w:widowControl w:val="0"/>
        <w:autoSpaceDE w:val="0"/>
        <w:autoSpaceDN w:val="0"/>
        <w:adjustRightInd w:val="0"/>
        <w:spacing w:after="120" w:line="228" w:lineRule="auto"/>
        <w:ind w:left="567" w:hanging="567"/>
        <w:jc w:val="both"/>
        <w:rPr>
          <w:rFonts w:ascii="Times New Roman" w:hAnsi="Times New Roman" w:cs="Times New Roman"/>
          <w:bCs/>
        </w:rPr>
      </w:pPr>
      <w:proofErr w:type="gramStart"/>
      <w:r w:rsidRPr="00821C0C">
        <w:rPr>
          <w:rFonts w:ascii="Times New Roman" w:hAnsi="Times New Roman" w:cs="Times New Roman"/>
        </w:rPr>
        <w:t>S</w:t>
      </w:r>
      <w:r w:rsidR="009808D4" w:rsidRPr="00821C0C">
        <w:rPr>
          <w:rFonts w:ascii="Times New Roman" w:hAnsi="Times New Roman" w:cs="Times New Roman"/>
        </w:rPr>
        <w:t xml:space="preserve">hroff, P.K., </w:t>
      </w:r>
      <w:proofErr w:type="spellStart"/>
      <w:r w:rsidR="009808D4" w:rsidRPr="00821C0C">
        <w:rPr>
          <w:rFonts w:ascii="Times New Roman" w:hAnsi="Times New Roman" w:cs="Times New Roman"/>
        </w:rPr>
        <w:t>V</w:t>
      </w:r>
      <w:r w:rsidR="00037C58" w:rsidRPr="00821C0C">
        <w:rPr>
          <w:rFonts w:ascii="Times New Roman" w:hAnsi="Times New Roman" w:cs="Times New Roman"/>
        </w:rPr>
        <w:t>enkataraman</w:t>
      </w:r>
      <w:proofErr w:type="spellEnd"/>
      <w:r w:rsidR="00037C58" w:rsidRPr="00821C0C">
        <w:rPr>
          <w:rFonts w:ascii="Times New Roman" w:hAnsi="Times New Roman" w:cs="Times New Roman"/>
        </w:rPr>
        <w:t>, R.</w:t>
      </w:r>
      <w:r w:rsidR="00B77FE6">
        <w:rPr>
          <w:rFonts w:ascii="Times New Roman" w:hAnsi="Times New Roman" w:cs="Times New Roman"/>
        </w:rPr>
        <w:t>,</w:t>
      </w:r>
      <w:r w:rsidR="00037C58" w:rsidRPr="00821C0C">
        <w:rPr>
          <w:rFonts w:ascii="Times New Roman" w:hAnsi="Times New Roman" w:cs="Times New Roman"/>
        </w:rPr>
        <w:t xml:space="preserve"> and Xin, B. 2014</w:t>
      </w:r>
      <w:r w:rsidR="009808D4" w:rsidRPr="00821C0C">
        <w:rPr>
          <w:rFonts w:ascii="Times New Roman" w:hAnsi="Times New Roman" w:cs="Times New Roman"/>
        </w:rPr>
        <w:t>.</w:t>
      </w:r>
      <w:proofErr w:type="gramEnd"/>
      <w:r w:rsidR="009808D4" w:rsidRPr="00821C0C">
        <w:rPr>
          <w:rFonts w:ascii="Times New Roman" w:hAnsi="Times New Roman" w:cs="Times New Roman"/>
        </w:rPr>
        <w:t xml:space="preserve"> </w:t>
      </w:r>
      <w:r w:rsidR="006C483E" w:rsidRPr="00821C0C">
        <w:rPr>
          <w:rFonts w:ascii="Times New Roman" w:hAnsi="Times New Roman" w:cs="Times New Roman"/>
        </w:rPr>
        <w:t>“</w:t>
      </w:r>
      <w:r w:rsidRPr="00821C0C">
        <w:rPr>
          <w:rFonts w:ascii="Times New Roman" w:hAnsi="Times New Roman" w:cs="Times New Roman"/>
          <w:bCs/>
        </w:rPr>
        <w:t>Timeliness of Analysts’ Forecasts: The Information Content of Delayed Forecasts.</w:t>
      </w:r>
      <w:r w:rsidR="006C483E" w:rsidRPr="00821C0C">
        <w:rPr>
          <w:rFonts w:ascii="Times New Roman" w:hAnsi="Times New Roman" w:cs="Times New Roman"/>
          <w:bCs/>
        </w:rPr>
        <w:t>”</w:t>
      </w:r>
      <w:r w:rsidRPr="00821C0C">
        <w:rPr>
          <w:rFonts w:ascii="Times New Roman" w:hAnsi="Times New Roman" w:cs="Times New Roman"/>
          <w:bCs/>
        </w:rPr>
        <w:t xml:space="preserve">  </w:t>
      </w:r>
      <w:r w:rsidR="006C483E" w:rsidRPr="00821C0C">
        <w:rPr>
          <w:rFonts w:ascii="Times New Roman" w:hAnsi="Times New Roman" w:cs="Times New Roman"/>
          <w:bCs/>
          <w:i/>
        </w:rPr>
        <w:t>Contemporary Accounting Research</w:t>
      </w:r>
      <w:r w:rsidR="006C483E" w:rsidRPr="00821C0C">
        <w:rPr>
          <w:rFonts w:ascii="Times New Roman" w:hAnsi="Times New Roman" w:cs="Times New Roman"/>
          <w:bCs/>
        </w:rPr>
        <w:t>,</w:t>
      </w:r>
      <w:r w:rsidR="00037C58" w:rsidRPr="00821C0C">
        <w:rPr>
          <w:rFonts w:ascii="Times New Roman" w:hAnsi="Times New Roman" w:cs="Times New Roman"/>
          <w:bCs/>
        </w:rPr>
        <w:t xml:space="preserve"> 31: 202-229</w:t>
      </w:r>
      <w:r w:rsidR="006C483E" w:rsidRPr="00821C0C">
        <w:rPr>
          <w:rFonts w:ascii="Times New Roman" w:hAnsi="Times New Roman" w:cs="Times New Roman"/>
          <w:bCs/>
        </w:rPr>
        <w:t xml:space="preserve">. </w:t>
      </w:r>
    </w:p>
    <w:p w14:paraId="2CEB2524" w14:textId="77777777" w:rsidR="0064080D" w:rsidRPr="00821C0C" w:rsidRDefault="009808D4"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spellStart"/>
      <w:r w:rsidRPr="00821C0C">
        <w:rPr>
          <w:rFonts w:ascii="Times New Roman" w:hAnsi="Times New Roman" w:cs="Times New Roman"/>
        </w:rPr>
        <w:t>Simmel</w:t>
      </w:r>
      <w:proofErr w:type="spellEnd"/>
      <w:r w:rsidRPr="00821C0C">
        <w:rPr>
          <w:rFonts w:ascii="Times New Roman" w:hAnsi="Times New Roman" w:cs="Times New Roman"/>
        </w:rPr>
        <w:t xml:space="preserve">, G. (translation) 1950. </w:t>
      </w:r>
      <w:proofErr w:type="gramStart"/>
      <w:r w:rsidRPr="00821C0C">
        <w:rPr>
          <w:rFonts w:ascii="Times New Roman" w:hAnsi="Times New Roman" w:cs="Times New Roman"/>
          <w:i/>
          <w:iCs/>
        </w:rPr>
        <w:t>The Sociology of</w:t>
      </w:r>
      <w:r w:rsidRPr="00821C0C">
        <w:rPr>
          <w:rFonts w:ascii="Times New Roman" w:hAnsi="Times New Roman" w:cs="Times New Roman"/>
        </w:rPr>
        <w:t xml:space="preserve"> </w:t>
      </w:r>
      <w:r w:rsidRPr="00821C0C">
        <w:rPr>
          <w:rFonts w:ascii="Times New Roman" w:hAnsi="Times New Roman" w:cs="Times New Roman"/>
          <w:i/>
          <w:iCs/>
        </w:rPr>
        <w:t xml:space="preserve">Georg </w:t>
      </w:r>
      <w:proofErr w:type="spellStart"/>
      <w:r w:rsidRPr="00821C0C">
        <w:rPr>
          <w:rFonts w:ascii="Times New Roman" w:hAnsi="Times New Roman" w:cs="Times New Roman"/>
          <w:i/>
          <w:iCs/>
        </w:rPr>
        <w:t>Simmel</w:t>
      </w:r>
      <w:proofErr w:type="spellEnd"/>
      <w:r w:rsidRPr="00821C0C">
        <w:rPr>
          <w:rFonts w:ascii="Times New Roman" w:hAnsi="Times New Roman" w:cs="Times New Roman"/>
        </w:rPr>
        <w:t>.</w:t>
      </w:r>
      <w:proofErr w:type="gramEnd"/>
      <w:r w:rsidRPr="00821C0C">
        <w:rPr>
          <w:rFonts w:ascii="Times New Roman" w:hAnsi="Times New Roman" w:cs="Times New Roman"/>
        </w:rPr>
        <w:t xml:space="preserve"> Free Press, New York.</w:t>
      </w:r>
    </w:p>
    <w:p w14:paraId="53FC9205" w14:textId="77777777" w:rsidR="0064080D" w:rsidRPr="00821C0C" w:rsidRDefault="0064080D" w:rsidP="00821C0C">
      <w:pPr>
        <w:widowControl w:val="0"/>
        <w:autoSpaceDE w:val="0"/>
        <w:autoSpaceDN w:val="0"/>
        <w:adjustRightInd w:val="0"/>
        <w:spacing w:after="120" w:line="228" w:lineRule="auto"/>
        <w:ind w:left="567" w:hanging="567"/>
        <w:jc w:val="both"/>
        <w:rPr>
          <w:rStyle w:val="ft"/>
          <w:rFonts w:ascii="Times New Roman" w:hAnsi="Times New Roman" w:cs="Times New Roman"/>
        </w:rPr>
      </w:pPr>
      <w:proofErr w:type="spellStart"/>
      <w:proofErr w:type="gramStart"/>
      <w:r w:rsidRPr="00821C0C">
        <w:rPr>
          <w:rStyle w:val="ft"/>
          <w:rFonts w:ascii="Times New Roman" w:hAnsi="Times New Roman" w:cs="Times New Roman"/>
          <w:bCs/>
        </w:rPr>
        <w:t>Singal</w:t>
      </w:r>
      <w:proofErr w:type="spellEnd"/>
      <w:r w:rsidRPr="00821C0C">
        <w:rPr>
          <w:rStyle w:val="ft"/>
          <w:rFonts w:ascii="Times New Roman" w:hAnsi="Times New Roman" w:cs="Times New Roman"/>
        </w:rPr>
        <w:t xml:space="preserve">, V. </w:t>
      </w:r>
      <w:r w:rsidRPr="00821C0C">
        <w:rPr>
          <w:rStyle w:val="ft"/>
          <w:rFonts w:ascii="Times New Roman" w:hAnsi="Times New Roman" w:cs="Times New Roman"/>
          <w:bCs/>
        </w:rPr>
        <w:t>1996.</w:t>
      </w:r>
      <w:proofErr w:type="gramEnd"/>
      <w:r w:rsidRPr="00821C0C">
        <w:rPr>
          <w:rStyle w:val="ft"/>
          <w:rFonts w:ascii="Times New Roman" w:hAnsi="Times New Roman" w:cs="Times New Roman"/>
        </w:rPr>
        <w:t xml:space="preserve"> </w:t>
      </w:r>
      <w:proofErr w:type="gramStart"/>
      <w:r w:rsidRPr="00821C0C">
        <w:rPr>
          <w:rStyle w:val="ft"/>
          <w:rFonts w:ascii="Times New Roman" w:hAnsi="Times New Roman" w:cs="Times New Roman"/>
          <w:bCs/>
        </w:rPr>
        <w:t>Airline mergers and multimarket contact</w:t>
      </w:r>
      <w:r w:rsidRPr="00821C0C">
        <w:rPr>
          <w:rStyle w:val="ft"/>
          <w:rFonts w:ascii="Times New Roman" w:hAnsi="Times New Roman" w:cs="Times New Roman"/>
        </w:rPr>
        <w:t>.</w:t>
      </w:r>
      <w:proofErr w:type="gramEnd"/>
      <w:r w:rsidRPr="00821C0C">
        <w:rPr>
          <w:rStyle w:val="ft"/>
          <w:rFonts w:ascii="Times New Roman" w:hAnsi="Times New Roman" w:cs="Times New Roman"/>
        </w:rPr>
        <w:t xml:space="preserve"> </w:t>
      </w:r>
      <w:r w:rsidRPr="00821C0C">
        <w:rPr>
          <w:rStyle w:val="ft"/>
          <w:rFonts w:ascii="Times New Roman" w:hAnsi="Times New Roman" w:cs="Times New Roman"/>
          <w:i/>
        </w:rPr>
        <w:t>Managerial and Decision Economics</w:t>
      </w:r>
      <w:r w:rsidRPr="00821C0C">
        <w:rPr>
          <w:rStyle w:val="ft"/>
          <w:rFonts w:ascii="Times New Roman" w:hAnsi="Times New Roman" w:cs="Times New Roman"/>
        </w:rPr>
        <w:t xml:space="preserve"> 17</w:t>
      </w:r>
      <w:r w:rsidR="00E642FD" w:rsidRPr="00821C0C">
        <w:rPr>
          <w:rStyle w:val="ft"/>
          <w:rFonts w:ascii="Times New Roman" w:hAnsi="Times New Roman" w:cs="Times New Roman"/>
        </w:rPr>
        <w:t>,</w:t>
      </w:r>
      <w:r w:rsidRPr="00821C0C">
        <w:rPr>
          <w:rStyle w:val="ft"/>
          <w:rFonts w:ascii="Times New Roman" w:hAnsi="Times New Roman" w:cs="Times New Roman"/>
        </w:rPr>
        <w:t xml:space="preserve"> 559-574.</w:t>
      </w:r>
    </w:p>
    <w:p w14:paraId="1B7AAFA6" w14:textId="77777777" w:rsidR="00800CBE" w:rsidRPr="00821C0C" w:rsidRDefault="00800CBE" w:rsidP="00821C0C">
      <w:pPr>
        <w:widowControl w:val="0"/>
        <w:autoSpaceDE w:val="0"/>
        <w:autoSpaceDN w:val="0"/>
        <w:adjustRightInd w:val="0"/>
        <w:spacing w:after="120" w:line="228" w:lineRule="auto"/>
        <w:ind w:left="567" w:hanging="567"/>
        <w:jc w:val="both"/>
        <w:rPr>
          <w:rFonts w:ascii="Times New Roman" w:hAnsi="Times New Roman" w:cs="Times New Roman"/>
        </w:rPr>
      </w:pPr>
      <w:r w:rsidRPr="00821C0C">
        <w:rPr>
          <w:rFonts w:ascii="Times New Roman" w:hAnsi="Times New Roman" w:cs="Times New Roman"/>
        </w:rPr>
        <w:t>Sinha, P., Brown, L.</w:t>
      </w:r>
      <w:r w:rsidR="00B77FE6">
        <w:rPr>
          <w:rFonts w:ascii="Times New Roman" w:hAnsi="Times New Roman" w:cs="Times New Roman"/>
        </w:rPr>
        <w:t>,</w:t>
      </w:r>
      <w:r w:rsidR="00FF1603" w:rsidRPr="00821C0C">
        <w:rPr>
          <w:rFonts w:ascii="Times New Roman" w:hAnsi="Times New Roman" w:cs="Times New Roman"/>
        </w:rPr>
        <w:t xml:space="preserve"> and </w:t>
      </w:r>
      <w:r w:rsidRPr="00821C0C">
        <w:rPr>
          <w:rFonts w:ascii="Times New Roman" w:hAnsi="Times New Roman" w:cs="Times New Roman"/>
        </w:rPr>
        <w:t xml:space="preserve">Das, S. 1997. A re-examination of financial analysts' differential earnings forecast accuracy. </w:t>
      </w:r>
      <w:r w:rsidRPr="00821C0C">
        <w:rPr>
          <w:rFonts w:ascii="Times New Roman" w:hAnsi="Times New Roman" w:cs="Times New Roman"/>
          <w:i/>
        </w:rPr>
        <w:t>Contemporary Accounting Research</w:t>
      </w:r>
      <w:r w:rsidRPr="00821C0C">
        <w:rPr>
          <w:rFonts w:ascii="Times New Roman" w:hAnsi="Times New Roman" w:cs="Times New Roman"/>
        </w:rPr>
        <w:t xml:space="preserve"> 14, 1</w:t>
      </w:r>
      <w:r w:rsidR="00E642FD" w:rsidRPr="00821C0C">
        <w:rPr>
          <w:rFonts w:ascii="Times New Roman" w:hAnsi="Times New Roman" w:cs="Times New Roman"/>
        </w:rPr>
        <w:t>-</w:t>
      </w:r>
      <w:r w:rsidRPr="00821C0C">
        <w:rPr>
          <w:rFonts w:ascii="Times New Roman" w:hAnsi="Times New Roman" w:cs="Times New Roman"/>
        </w:rPr>
        <w:t>42.</w:t>
      </w:r>
    </w:p>
    <w:p w14:paraId="4CB12103" w14:textId="77777777" w:rsidR="00F12193" w:rsidRPr="00821C0C" w:rsidRDefault="009808D4" w:rsidP="00821C0C">
      <w:pPr>
        <w:widowControl w:val="0"/>
        <w:autoSpaceDE w:val="0"/>
        <w:autoSpaceDN w:val="0"/>
        <w:adjustRightInd w:val="0"/>
        <w:spacing w:after="120" w:line="228" w:lineRule="auto"/>
        <w:ind w:left="567" w:hanging="567"/>
        <w:jc w:val="both"/>
        <w:rPr>
          <w:rFonts w:ascii="Times New Roman" w:eastAsia="Times New Roman" w:hAnsi="Times New Roman" w:cs="Times New Roman"/>
        </w:rPr>
      </w:pPr>
      <w:proofErr w:type="spellStart"/>
      <w:r w:rsidRPr="00821C0C">
        <w:rPr>
          <w:rFonts w:ascii="Times New Roman" w:hAnsi="Times New Roman" w:cs="Times New Roman"/>
        </w:rPr>
        <w:t>Stickel</w:t>
      </w:r>
      <w:proofErr w:type="spellEnd"/>
      <w:r w:rsidRPr="00821C0C">
        <w:rPr>
          <w:rFonts w:ascii="Times New Roman" w:hAnsi="Times New Roman" w:cs="Times New Roman"/>
        </w:rPr>
        <w:t xml:space="preserve">, S. </w:t>
      </w:r>
      <w:r w:rsidRPr="00821C0C">
        <w:rPr>
          <w:rFonts w:ascii="Times New Roman" w:eastAsia="Times New Roman" w:hAnsi="Times New Roman" w:cs="Times New Roman"/>
        </w:rPr>
        <w:t xml:space="preserve">1992. </w:t>
      </w:r>
      <w:proofErr w:type="gramStart"/>
      <w:r w:rsidRPr="00821C0C">
        <w:rPr>
          <w:rFonts w:ascii="Times New Roman" w:eastAsia="Times New Roman" w:hAnsi="Times New Roman" w:cs="Times New Roman"/>
        </w:rPr>
        <w:t>Reputation and performance among security analysts.</w:t>
      </w:r>
      <w:proofErr w:type="gramEnd"/>
      <w:r w:rsidRPr="00821C0C">
        <w:rPr>
          <w:rFonts w:ascii="Times New Roman" w:eastAsia="Times New Roman" w:hAnsi="Times New Roman" w:cs="Times New Roman"/>
        </w:rPr>
        <w:t xml:space="preserve"> </w:t>
      </w:r>
      <w:r w:rsidRPr="00821C0C">
        <w:rPr>
          <w:rFonts w:ascii="Times New Roman" w:eastAsia="Times New Roman" w:hAnsi="Times New Roman" w:cs="Times New Roman"/>
          <w:i/>
          <w:iCs/>
        </w:rPr>
        <w:t>Journal of Finance</w:t>
      </w:r>
      <w:r w:rsidRPr="00821C0C">
        <w:rPr>
          <w:rFonts w:ascii="Times New Roman" w:eastAsia="Times New Roman" w:hAnsi="Times New Roman" w:cs="Times New Roman"/>
        </w:rPr>
        <w:t xml:space="preserve"> </w:t>
      </w:r>
      <w:r w:rsidRPr="00821C0C">
        <w:rPr>
          <w:rFonts w:ascii="Times New Roman" w:eastAsia="Times New Roman" w:hAnsi="Times New Roman" w:cs="Times New Roman"/>
          <w:bCs/>
        </w:rPr>
        <w:t>47</w:t>
      </w:r>
      <w:r w:rsidRPr="00821C0C">
        <w:rPr>
          <w:rFonts w:ascii="Times New Roman" w:eastAsia="Times New Roman" w:hAnsi="Times New Roman" w:cs="Times New Roman"/>
        </w:rPr>
        <w:t xml:space="preserve">, 1811-1836. </w:t>
      </w:r>
      <w:bookmarkStart w:id="1" w:name="bib14"/>
      <w:bookmarkEnd w:id="1"/>
    </w:p>
    <w:p w14:paraId="424C4249" w14:textId="77777777" w:rsidR="006A3105" w:rsidRPr="00821C0C" w:rsidRDefault="006A3105" w:rsidP="00821C0C">
      <w:pPr>
        <w:widowControl w:val="0"/>
        <w:autoSpaceDE w:val="0"/>
        <w:autoSpaceDN w:val="0"/>
        <w:adjustRightInd w:val="0"/>
        <w:spacing w:after="120" w:line="228" w:lineRule="auto"/>
        <w:ind w:left="567" w:hanging="567"/>
        <w:jc w:val="both"/>
        <w:rPr>
          <w:rFonts w:ascii="Times New Roman" w:eastAsia="Times New Roman" w:hAnsi="Times New Roman" w:cs="Times New Roman"/>
        </w:rPr>
      </w:pPr>
      <w:proofErr w:type="spellStart"/>
      <w:proofErr w:type="gramStart"/>
      <w:r w:rsidRPr="00821C0C">
        <w:rPr>
          <w:rFonts w:ascii="Times New Roman" w:eastAsia="Times New Roman" w:hAnsi="Times New Roman" w:cs="Times New Roman"/>
        </w:rPr>
        <w:t>Trueman</w:t>
      </w:r>
      <w:proofErr w:type="spellEnd"/>
      <w:r w:rsidRPr="00821C0C">
        <w:rPr>
          <w:rFonts w:ascii="Times New Roman" w:eastAsia="Times New Roman" w:hAnsi="Times New Roman" w:cs="Times New Roman"/>
        </w:rPr>
        <w:t>, B. 1994.</w:t>
      </w:r>
      <w:proofErr w:type="gramEnd"/>
      <w:r w:rsidRPr="00821C0C">
        <w:rPr>
          <w:rFonts w:ascii="Times New Roman" w:eastAsia="Times New Roman" w:hAnsi="Times New Roman" w:cs="Times New Roman"/>
        </w:rPr>
        <w:t xml:space="preserve"> </w:t>
      </w:r>
      <w:proofErr w:type="gramStart"/>
      <w:r w:rsidRPr="00821C0C">
        <w:rPr>
          <w:rFonts w:ascii="Times New Roman" w:eastAsia="Times New Roman" w:hAnsi="Times New Roman" w:cs="Times New Roman"/>
        </w:rPr>
        <w:t>Analyst forecasts and herding behavior.</w:t>
      </w:r>
      <w:proofErr w:type="gramEnd"/>
      <w:r w:rsidRPr="00821C0C">
        <w:rPr>
          <w:rFonts w:ascii="Times New Roman" w:eastAsia="Times New Roman" w:hAnsi="Times New Roman" w:cs="Times New Roman"/>
        </w:rPr>
        <w:t xml:space="preserve"> </w:t>
      </w:r>
      <w:r w:rsidRPr="00821C0C">
        <w:rPr>
          <w:rFonts w:ascii="Times New Roman" w:eastAsia="Times New Roman" w:hAnsi="Times New Roman" w:cs="Times New Roman"/>
          <w:i/>
        </w:rPr>
        <w:t>Review of Financial Studies</w:t>
      </w:r>
      <w:r w:rsidRPr="00821C0C">
        <w:rPr>
          <w:rFonts w:ascii="Times New Roman" w:eastAsia="Times New Roman" w:hAnsi="Times New Roman" w:cs="Times New Roman"/>
        </w:rPr>
        <w:t xml:space="preserve"> 7: 97-124.</w:t>
      </w:r>
    </w:p>
    <w:p w14:paraId="0297CE54" w14:textId="77777777" w:rsidR="00812025" w:rsidRPr="00812025" w:rsidRDefault="00812025" w:rsidP="00821C0C">
      <w:pPr>
        <w:widowControl w:val="0"/>
        <w:autoSpaceDE w:val="0"/>
        <w:autoSpaceDN w:val="0"/>
        <w:adjustRightInd w:val="0"/>
        <w:spacing w:after="120" w:line="228" w:lineRule="auto"/>
        <w:ind w:left="567" w:hanging="567"/>
        <w:jc w:val="both"/>
        <w:rPr>
          <w:rFonts w:ascii="Times New Roman" w:hAnsi="Times New Roman" w:cs="Times New Roman"/>
          <w:sz w:val="24"/>
        </w:rPr>
      </w:pPr>
      <w:proofErr w:type="gramStart"/>
      <w:r>
        <w:rPr>
          <w:rFonts w:ascii="Times New Roman" w:hAnsi="Times New Roman" w:cs="Times New Roman"/>
        </w:rPr>
        <w:t>United States</w:t>
      </w:r>
      <w:r w:rsidRPr="00812025">
        <w:rPr>
          <w:rFonts w:ascii="Times New Roman" w:hAnsi="Times New Roman" w:cs="Times New Roman"/>
        </w:rPr>
        <w:t xml:space="preserve"> Securities </w:t>
      </w:r>
      <w:r>
        <w:rPr>
          <w:rFonts w:ascii="Times New Roman" w:hAnsi="Times New Roman" w:cs="Times New Roman"/>
        </w:rPr>
        <w:t>and Exchange Commission.</w:t>
      </w:r>
      <w:proofErr w:type="gramEnd"/>
      <w:r>
        <w:rPr>
          <w:rFonts w:ascii="Times New Roman" w:hAnsi="Times New Roman" w:cs="Times New Roman"/>
        </w:rPr>
        <w:t xml:space="preserve"> August 21, </w:t>
      </w:r>
      <w:r w:rsidRPr="00812025">
        <w:rPr>
          <w:rFonts w:ascii="Times New Roman" w:hAnsi="Times New Roman" w:cs="Times New Roman"/>
        </w:rPr>
        <w:t xml:space="preserve">2000. </w:t>
      </w:r>
      <w:r w:rsidRPr="00812025">
        <w:rPr>
          <w:rFonts w:ascii="Times New Roman" w:hAnsi="Times New Roman" w:cs="Times New Roman"/>
          <w:i/>
        </w:rPr>
        <w:t>Final Rule: Selective Disclosure and Insider Trading</w:t>
      </w:r>
      <w:r>
        <w:rPr>
          <w:rFonts w:ascii="Times New Roman" w:hAnsi="Times New Roman" w:cs="Times New Roman"/>
        </w:rPr>
        <w:t>.</w:t>
      </w:r>
      <w:r w:rsidRPr="00812025">
        <w:rPr>
          <w:rFonts w:ascii="Times New Roman" w:hAnsi="Times New Roman" w:cs="Times New Roman"/>
        </w:rPr>
        <w:t xml:space="preserve"> </w:t>
      </w:r>
      <w:r w:rsidRPr="00812025">
        <w:rPr>
          <w:rFonts w:ascii="Times New Roman" w:hAnsi="Times New Roman" w:cs="Times New Roman"/>
          <w:shd w:val="clear" w:color="auto" w:fill="FFFFFF"/>
        </w:rPr>
        <w:t xml:space="preserve">Section VI. </w:t>
      </w:r>
      <w:hyperlink r:id="rId14" w:history="1">
        <w:r w:rsidRPr="00812025">
          <w:rPr>
            <w:rStyle w:val="Hyperlink"/>
            <w:rFonts w:ascii="Times New Roman" w:hAnsi="Times New Roman" w:cs="Times New Roman"/>
            <w:shd w:val="clear" w:color="auto" w:fill="FFFFFF"/>
          </w:rPr>
          <w:t>http://www.sec.gov/rules/final/33-7881.htm</w:t>
        </w:r>
      </w:hyperlink>
      <w:r w:rsidRPr="00812025">
        <w:rPr>
          <w:rFonts w:ascii="Times New Roman" w:hAnsi="Times New Roman" w:cs="Times New Roman"/>
          <w:shd w:val="clear" w:color="auto" w:fill="FFFFFF"/>
        </w:rPr>
        <w:t>.</w:t>
      </w:r>
    </w:p>
    <w:p w14:paraId="14D31DE5" w14:textId="77777777" w:rsidR="00F12193" w:rsidRPr="00821C0C" w:rsidRDefault="00F12193" w:rsidP="00821C0C">
      <w:pPr>
        <w:widowControl w:val="0"/>
        <w:autoSpaceDE w:val="0"/>
        <w:autoSpaceDN w:val="0"/>
        <w:adjustRightInd w:val="0"/>
        <w:spacing w:after="120" w:line="228" w:lineRule="auto"/>
        <w:ind w:left="567" w:hanging="567"/>
        <w:jc w:val="both"/>
        <w:rPr>
          <w:rFonts w:ascii="Times New Roman" w:hAnsi="Times New Roman" w:cs="Times New Roman"/>
        </w:rPr>
      </w:pPr>
      <w:proofErr w:type="gramStart"/>
      <w:r w:rsidRPr="00821C0C">
        <w:rPr>
          <w:rFonts w:ascii="Times New Roman" w:hAnsi="Times New Roman" w:cs="Times New Roman"/>
        </w:rPr>
        <w:t>van</w:t>
      </w:r>
      <w:proofErr w:type="gramEnd"/>
      <w:r w:rsidRPr="00821C0C">
        <w:rPr>
          <w:rFonts w:ascii="Times New Roman" w:hAnsi="Times New Roman" w:cs="Times New Roman"/>
        </w:rPr>
        <w:t xml:space="preserve"> </w:t>
      </w:r>
      <w:proofErr w:type="spellStart"/>
      <w:r w:rsidRPr="00821C0C">
        <w:rPr>
          <w:rFonts w:ascii="Times New Roman" w:hAnsi="Times New Roman" w:cs="Times New Roman"/>
        </w:rPr>
        <w:t>Witteloostuijn</w:t>
      </w:r>
      <w:proofErr w:type="spellEnd"/>
      <w:r w:rsidRPr="00821C0C">
        <w:rPr>
          <w:rFonts w:ascii="Times New Roman" w:hAnsi="Times New Roman" w:cs="Times New Roman"/>
        </w:rPr>
        <w:t>, A</w:t>
      </w:r>
      <w:r w:rsidR="00FF1603" w:rsidRPr="00821C0C">
        <w:rPr>
          <w:rFonts w:ascii="Times New Roman" w:hAnsi="Times New Roman" w:cs="Times New Roman"/>
        </w:rPr>
        <w:t>.</w:t>
      </w:r>
      <w:r w:rsidR="00071580" w:rsidRPr="00821C0C">
        <w:rPr>
          <w:rFonts w:ascii="Times New Roman" w:hAnsi="Times New Roman" w:cs="Times New Roman"/>
        </w:rPr>
        <w:t xml:space="preserve"> </w:t>
      </w:r>
      <w:r w:rsidR="00FF1603" w:rsidRPr="00821C0C">
        <w:rPr>
          <w:rFonts w:ascii="Times New Roman" w:hAnsi="Times New Roman" w:cs="Times New Roman"/>
        </w:rPr>
        <w:t>and</w:t>
      </w:r>
      <w:r w:rsidR="00071580" w:rsidRPr="00821C0C">
        <w:rPr>
          <w:rFonts w:ascii="Times New Roman" w:hAnsi="Times New Roman" w:cs="Times New Roman"/>
        </w:rPr>
        <w:t xml:space="preserve"> </w:t>
      </w:r>
      <w:r w:rsidRPr="00821C0C">
        <w:rPr>
          <w:rFonts w:ascii="Times New Roman" w:hAnsi="Times New Roman" w:cs="Times New Roman"/>
        </w:rPr>
        <w:t xml:space="preserve">van </w:t>
      </w:r>
      <w:proofErr w:type="spellStart"/>
      <w:r w:rsidRPr="00821C0C">
        <w:rPr>
          <w:rFonts w:ascii="Times New Roman" w:hAnsi="Times New Roman" w:cs="Times New Roman"/>
        </w:rPr>
        <w:t>Wegberg</w:t>
      </w:r>
      <w:proofErr w:type="spellEnd"/>
      <w:r w:rsidRPr="00821C0C">
        <w:rPr>
          <w:rFonts w:ascii="Times New Roman" w:hAnsi="Times New Roman" w:cs="Times New Roman"/>
        </w:rPr>
        <w:t xml:space="preserve">, M. 1992. Multimarket competition: Theory and evidence. </w:t>
      </w:r>
      <w:r w:rsidRPr="00821C0C">
        <w:rPr>
          <w:rFonts w:ascii="Times New Roman" w:hAnsi="Times New Roman" w:cs="Times New Roman"/>
          <w:i/>
        </w:rPr>
        <w:t>Journal of Economic Behavior and Organization</w:t>
      </w:r>
      <w:r w:rsidRPr="00821C0C">
        <w:rPr>
          <w:rFonts w:ascii="Times New Roman" w:hAnsi="Times New Roman" w:cs="Times New Roman"/>
        </w:rPr>
        <w:t xml:space="preserve"> 18, 273-282.</w:t>
      </w:r>
    </w:p>
    <w:p w14:paraId="022EA893" w14:textId="77777777" w:rsidR="001907B0" w:rsidRDefault="00806897" w:rsidP="008036A9">
      <w:pPr>
        <w:widowControl w:val="0"/>
        <w:spacing w:after="0"/>
        <w:ind w:left="720" w:hanging="720"/>
        <w:rPr>
          <w:rFonts w:ascii="Times New Roman" w:hAnsi="Times New Roman" w:cs="Times New Roman"/>
          <w:b/>
        </w:rPr>
      </w:pPr>
      <w:r w:rsidRPr="00821C0C">
        <w:rPr>
          <w:rFonts w:ascii="Times New Roman" w:hAnsi="Times New Roman" w:cs="Times New Roman"/>
        </w:rPr>
        <w:t xml:space="preserve">Zhang, Y. 2005. </w:t>
      </w:r>
      <w:r w:rsidRPr="00821C0C">
        <w:rPr>
          <w:rFonts w:ascii="Times New Roman" w:hAnsi="Times New Roman" w:cs="Times New Roman"/>
          <w:i/>
          <w:shd w:val="clear" w:color="auto" w:fill="FFFFFF"/>
        </w:rPr>
        <w:t>Underwriting business, trading volume and analyst career concern</w:t>
      </w:r>
      <w:r w:rsidRPr="00821C0C">
        <w:rPr>
          <w:rFonts w:ascii="Times New Roman" w:hAnsi="Times New Roman" w:cs="Times New Roman"/>
          <w:shd w:val="clear" w:color="auto" w:fill="FFFFFF"/>
        </w:rPr>
        <w:t xml:space="preserve">. </w:t>
      </w:r>
      <w:proofErr w:type="gramStart"/>
      <w:r w:rsidRPr="00821C0C">
        <w:rPr>
          <w:rFonts w:ascii="Times New Roman" w:hAnsi="Times New Roman" w:cs="Times New Roman"/>
          <w:shd w:val="clear" w:color="auto" w:fill="FFFFFF"/>
        </w:rPr>
        <w:t>PhD Thesis.</w:t>
      </w:r>
      <w:proofErr w:type="gramEnd"/>
      <w:r w:rsidRPr="00821C0C">
        <w:rPr>
          <w:rFonts w:ascii="Times New Roman" w:hAnsi="Times New Roman" w:cs="Times New Roman"/>
          <w:shd w:val="clear" w:color="auto" w:fill="FFFFFF"/>
        </w:rPr>
        <w:t xml:space="preserve"> </w:t>
      </w:r>
      <w:proofErr w:type="gramStart"/>
      <w:r w:rsidRPr="00821C0C">
        <w:rPr>
          <w:rFonts w:ascii="Times New Roman" w:hAnsi="Times New Roman" w:cs="Times New Roman"/>
          <w:shd w:val="clear" w:color="auto" w:fill="FFFFFF"/>
        </w:rPr>
        <w:t>University of Rochester.</w:t>
      </w:r>
      <w:proofErr w:type="gramEnd"/>
      <w:r w:rsidRPr="00821C0C">
        <w:rPr>
          <w:rFonts w:ascii="Times New Roman" w:hAnsi="Times New Roman" w:cs="Times New Roman"/>
          <w:shd w:val="clear" w:color="auto" w:fill="FFFFFF"/>
        </w:rPr>
        <w:t xml:space="preserve"> </w:t>
      </w:r>
      <w:r w:rsidR="00E642FD" w:rsidRPr="00AC00DB">
        <w:rPr>
          <w:rFonts w:ascii="Times New Roman" w:hAnsi="Times New Roman" w:cs="Times New Roman"/>
          <w:b/>
        </w:rPr>
        <w:br w:type="page"/>
      </w:r>
      <w:r w:rsidR="001907B0" w:rsidRPr="007F3A4B">
        <w:rPr>
          <w:rFonts w:ascii="Times New Roman" w:hAnsi="Times New Roman" w:cs="Times New Roman"/>
          <w:b/>
        </w:rPr>
        <w:lastRenderedPageBreak/>
        <w:t>Figure 1:  Calculation of the leader-follower ratio (LFR)</w:t>
      </w:r>
    </w:p>
    <w:p w14:paraId="5305B35E" w14:textId="77777777" w:rsidR="001907B0" w:rsidRPr="007F3A4B" w:rsidRDefault="001907B0" w:rsidP="001907B0">
      <w:pPr>
        <w:widowControl w:val="0"/>
        <w:spacing w:after="0"/>
        <w:rPr>
          <w:rFonts w:ascii="Times New Roman" w:hAnsi="Times New Roman" w:cs="Times New Roman"/>
          <w:b/>
          <w:sz w:val="10"/>
          <w:szCs w:val="10"/>
        </w:rPr>
      </w:pPr>
    </w:p>
    <w:p w14:paraId="1CBEFE2F" w14:textId="77777777" w:rsidR="001907B0" w:rsidRDefault="001907B0" w:rsidP="001907B0">
      <w:pPr>
        <w:spacing w:after="0" w:line="240" w:lineRule="auto"/>
        <w:rPr>
          <w:rFonts w:ascii="Times New Roman" w:hAnsi="Times New Roman" w:cs="Times New Roman"/>
        </w:rPr>
      </w:pPr>
      <w:r w:rsidRPr="00542C50">
        <w:rPr>
          <w:rFonts w:ascii="Times New Roman" w:hAnsi="Times New Roman" w:cs="Times New Roman"/>
          <w:sz w:val="20"/>
        </w:rPr>
        <w:t>Note: A and B indicate the timing of forecasts (recommendations) issue</w:t>
      </w:r>
      <w:r w:rsidR="000D1345">
        <w:rPr>
          <w:rFonts w:ascii="Times New Roman" w:hAnsi="Times New Roman" w:cs="Times New Roman"/>
          <w:sz w:val="20"/>
        </w:rPr>
        <w:t>d</w:t>
      </w:r>
      <w:r w:rsidRPr="00542C50">
        <w:rPr>
          <w:rFonts w:ascii="Times New Roman" w:hAnsi="Times New Roman" w:cs="Times New Roman"/>
          <w:sz w:val="20"/>
        </w:rPr>
        <w:t xml:space="preserve"> by two analysts, A and B, for a stock that they co-cover.</w:t>
      </w:r>
      <w:r>
        <w:rPr>
          <w:rFonts w:ascii="Times New Roman" w:hAnsi="Times New Roman" w:cs="Times New Roman"/>
        </w:rPr>
        <w:t xml:space="preserve"> </w:t>
      </w:r>
    </w:p>
    <w:p w14:paraId="662A242B" w14:textId="77777777" w:rsidR="001907B0" w:rsidRDefault="001907B0" w:rsidP="001907B0">
      <w:pPr>
        <w:widowControl w:val="0"/>
        <w:spacing w:after="0"/>
        <w:rPr>
          <w:rFonts w:ascii="Times New Roman" w:hAnsi="Times New Roman" w:cs="Times New Roman"/>
          <w:b/>
        </w:rPr>
      </w:pPr>
    </w:p>
    <w:p w14:paraId="79BA7051" w14:textId="77777777" w:rsidR="001907B0" w:rsidRPr="007F3A4B" w:rsidRDefault="000D1345" w:rsidP="001907B0">
      <w:pPr>
        <w:widowControl w:val="0"/>
        <w:spacing w:after="0"/>
        <w:rPr>
          <w:rFonts w:ascii="Times New Roman" w:hAnsi="Times New Roman" w:cs="Times New Roman"/>
          <w:b/>
        </w:rPr>
      </w:pPr>
      <w:r w:rsidRPr="007F3A4B">
        <w:rPr>
          <w:rFonts w:ascii="Times New Roman" w:hAnsi="Times New Roman" w:cs="Times New Roman"/>
          <w:b/>
          <w:noProof/>
          <w:lang w:val="en-CA" w:eastAsia="en-CA"/>
        </w:rPr>
        <w:drawing>
          <wp:anchor distT="0" distB="0" distL="114300" distR="114300" simplePos="0" relativeHeight="251659264" behindDoc="0" locked="0" layoutInCell="1" allowOverlap="1" wp14:anchorId="0CCBC549" wp14:editId="005C4A5B">
            <wp:simplePos x="0" y="0"/>
            <wp:positionH relativeFrom="column">
              <wp:posOffset>76200</wp:posOffset>
            </wp:positionH>
            <wp:positionV relativeFrom="paragraph">
              <wp:posOffset>6985</wp:posOffset>
            </wp:positionV>
            <wp:extent cx="5643245" cy="2943225"/>
            <wp:effectExtent l="19050" t="19050" r="14605" b="28575"/>
            <wp:wrapTopAndBottom/>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43245" cy="2943225"/>
                    </a:xfrm>
                    <a:prstGeom prst="rect">
                      <a:avLst/>
                    </a:prstGeom>
                    <a:ln>
                      <a:solidFill>
                        <a:schemeClr val="accent1"/>
                      </a:solidFill>
                    </a:ln>
                  </pic:spPr>
                </pic:pic>
              </a:graphicData>
            </a:graphic>
          </wp:anchor>
        </w:drawing>
      </w:r>
      <w:r w:rsidR="001907B0" w:rsidRPr="007F3A4B">
        <w:rPr>
          <w:rFonts w:ascii="Times New Roman" w:hAnsi="Times New Roman" w:cs="Times New Roman"/>
          <w:b/>
        </w:rPr>
        <w:t>Figure 2:  Calculation of multipoint contact (MPC)</w:t>
      </w:r>
    </w:p>
    <w:p w14:paraId="0073C672" w14:textId="77777777" w:rsidR="001907B0" w:rsidRPr="007F3A4B" w:rsidRDefault="001907B0" w:rsidP="001907B0">
      <w:pPr>
        <w:widowControl w:val="0"/>
        <w:spacing w:after="0"/>
        <w:rPr>
          <w:rFonts w:ascii="Times New Roman" w:hAnsi="Times New Roman" w:cs="Times New Roman"/>
          <w:sz w:val="10"/>
          <w:szCs w:val="10"/>
        </w:rPr>
      </w:pPr>
    </w:p>
    <w:p w14:paraId="7490AFFE" w14:textId="77777777" w:rsidR="001907B0" w:rsidRPr="00542C50" w:rsidRDefault="001907B0" w:rsidP="001907B0">
      <w:pPr>
        <w:widowControl w:val="0"/>
        <w:spacing w:after="0" w:line="240" w:lineRule="auto"/>
        <w:rPr>
          <w:rFonts w:ascii="Times New Roman" w:hAnsi="Times New Roman" w:cs="Times New Roman"/>
          <w:sz w:val="20"/>
        </w:rPr>
      </w:pPr>
      <w:r w:rsidRPr="00542C50">
        <w:rPr>
          <w:rFonts w:ascii="Times New Roman" w:hAnsi="Times New Roman" w:cs="Times New Roman"/>
          <w:sz w:val="20"/>
        </w:rPr>
        <w:t xml:space="preserve">Note: Hypothetical example in which four analysts (A1-A4) each cover a subset of five stocks (S1-S5). Lines </w:t>
      </w:r>
      <w:r>
        <w:rPr>
          <w:rFonts w:ascii="Times New Roman" w:hAnsi="Times New Roman" w:cs="Times New Roman"/>
          <w:sz w:val="20"/>
        </w:rPr>
        <w:t xml:space="preserve">link </w:t>
      </w:r>
      <w:r w:rsidRPr="00542C50">
        <w:rPr>
          <w:rFonts w:ascii="Times New Roman" w:hAnsi="Times New Roman" w:cs="Times New Roman"/>
          <w:sz w:val="20"/>
        </w:rPr>
        <w:t xml:space="preserve">analysts to the stocks they are assumed to cover </w:t>
      </w:r>
      <w:r>
        <w:rPr>
          <w:rFonts w:ascii="Times New Roman" w:hAnsi="Times New Roman" w:cs="Times New Roman"/>
          <w:sz w:val="20"/>
        </w:rPr>
        <w:t xml:space="preserve">in </w:t>
      </w:r>
      <w:r w:rsidRPr="00542C50">
        <w:rPr>
          <w:rFonts w:ascii="Times New Roman" w:hAnsi="Times New Roman" w:cs="Times New Roman"/>
          <w:sz w:val="20"/>
        </w:rPr>
        <w:t>the calculations given.</w:t>
      </w:r>
    </w:p>
    <w:p w14:paraId="6DBCA666" w14:textId="77777777" w:rsidR="001907B0" w:rsidRDefault="000D1345" w:rsidP="001907B0">
      <w:pPr>
        <w:spacing w:after="120"/>
        <w:rPr>
          <w:rFonts w:ascii="Times New Roman" w:hAnsi="Times New Roman" w:cs="Times New Roman"/>
          <w:b/>
          <w:sz w:val="24"/>
          <w:szCs w:val="24"/>
        </w:rPr>
      </w:pPr>
      <w:r w:rsidRPr="007F3A4B">
        <w:rPr>
          <w:rFonts w:ascii="Times New Roman" w:hAnsi="Times New Roman" w:cs="Times New Roman"/>
          <w:b/>
          <w:noProof/>
          <w:lang w:val="en-CA" w:eastAsia="en-CA"/>
        </w:rPr>
        <w:drawing>
          <wp:anchor distT="0" distB="0" distL="114300" distR="114300" simplePos="0" relativeHeight="251660288" behindDoc="0" locked="0" layoutInCell="1" allowOverlap="1" wp14:anchorId="6F9D2773" wp14:editId="7AFF4EED">
            <wp:simplePos x="0" y="0"/>
            <wp:positionH relativeFrom="column">
              <wp:posOffset>-85725</wp:posOffset>
            </wp:positionH>
            <wp:positionV relativeFrom="paragraph">
              <wp:posOffset>16510</wp:posOffset>
            </wp:positionV>
            <wp:extent cx="6299200" cy="3619500"/>
            <wp:effectExtent l="0" t="0" r="635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8108" t="6098" r="8446" b="13040"/>
                    <a:stretch>
                      <a:fillRect/>
                    </a:stretch>
                  </pic:blipFill>
                  <pic:spPr bwMode="auto">
                    <a:xfrm>
                      <a:off x="0" y="0"/>
                      <a:ext cx="6299200" cy="3619500"/>
                    </a:xfrm>
                    <a:prstGeom prst="rect">
                      <a:avLst/>
                    </a:prstGeom>
                    <a:noFill/>
                    <a:ln w="9525">
                      <a:noFill/>
                      <a:miter lim="800000"/>
                      <a:headEnd/>
                      <a:tailEnd/>
                    </a:ln>
                  </pic:spPr>
                </pic:pic>
              </a:graphicData>
            </a:graphic>
          </wp:anchor>
        </w:drawing>
      </w:r>
      <w:r w:rsidR="001907B0">
        <w:rPr>
          <w:rFonts w:ascii="Times New Roman" w:hAnsi="Times New Roman" w:cs="Times New Roman"/>
          <w:sz w:val="24"/>
          <w:szCs w:val="24"/>
        </w:rPr>
        <w:br w:type="page"/>
      </w:r>
      <w:r w:rsidR="001907B0">
        <w:rPr>
          <w:rFonts w:ascii="Times New Roman" w:hAnsi="Times New Roman" w:cs="Times New Roman"/>
          <w:b/>
          <w:sz w:val="24"/>
          <w:szCs w:val="24"/>
        </w:rPr>
        <w:lastRenderedPageBreak/>
        <w:t>Table 1: Sample Selection and Distribution</w:t>
      </w:r>
    </w:p>
    <w:p w14:paraId="7948777C" w14:textId="77777777" w:rsidR="001907B0" w:rsidRPr="00410863" w:rsidRDefault="001907B0" w:rsidP="001907B0">
      <w:pPr>
        <w:spacing w:after="0" w:line="240" w:lineRule="auto"/>
        <w:rPr>
          <w:rFonts w:ascii="Times New Roman" w:hAnsi="Times New Roman"/>
        </w:rPr>
      </w:pPr>
      <w:r w:rsidRPr="00410863">
        <w:rPr>
          <w:rFonts w:ascii="Times New Roman" w:hAnsi="Times New Roman"/>
        </w:rPr>
        <w:t xml:space="preserve">Panel </w:t>
      </w:r>
      <w:r>
        <w:rPr>
          <w:rFonts w:ascii="Times New Roman" w:hAnsi="Times New Roman"/>
        </w:rPr>
        <w:t>1</w:t>
      </w:r>
      <w:r w:rsidRPr="00410863">
        <w:rPr>
          <w:rFonts w:ascii="Times New Roman" w:hAnsi="Times New Roman"/>
        </w:rPr>
        <w:t>A: Sample Selection Criteria</w:t>
      </w:r>
    </w:p>
    <w:tbl>
      <w:tblPr>
        <w:tblW w:w="9570" w:type="dxa"/>
        <w:tblLayout w:type="fixed"/>
        <w:tblCellMar>
          <w:left w:w="0" w:type="dxa"/>
          <w:right w:w="0" w:type="dxa"/>
        </w:tblCellMar>
        <w:tblLook w:val="04A0" w:firstRow="1" w:lastRow="0" w:firstColumn="1" w:lastColumn="0" w:noHBand="0" w:noVBand="1"/>
      </w:tblPr>
      <w:tblGrid>
        <w:gridCol w:w="4503"/>
        <w:gridCol w:w="1842"/>
        <w:gridCol w:w="1281"/>
        <w:gridCol w:w="964"/>
        <w:gridCol w:w="980"/>
      </w:tblGrid>
      <w:tr w:rsidR="001907B0" w:rsidRPr="00CB5A1D" w14:paraId="5EB766DA" w14:textId="77777777" w:rsidTr="00C91460">
        <w:trPr>
          <w:trHeight w:val="487"/>
        </w:trPr>
        <w:tc>
          <w:tcPr>
            <w:tcW w:w="4503" w:type="dxa"/>
            <w:tcBorders>
              <w:top w:val="single" w:sz="4" w:space="0" w:color="auto"/>
              <w:bottom w:val="single" w:sz="4" w:space="0" w:color="auto"/>
            </w:tcBorders>
            <w:tcMar>
              <w:top w:w="0" w:type="dxa"/>
              <w:left w:w="108" w:type="dxa"/>
              <w:bottom w:w="0" w:type="dxa"/>
              <w:right w:w="108" w:type="dxa"/>
            </w:tcMar>
            <w:hideMark/>
          </w:tcPr>
          <w:p w14:paraId="6C1CC78E" w14:textId="77777777" w:rsidR="001907B0" w:rsidRPr="00CB5A1D" w:rsidRDefault="001907B0" w:rsidP="009C7710">
            <w:pPr>
              <w:spacing w:after="0" w:line="240" w:lineRule="auto"/>
              <w:rPr>
                <w:rFonts w:ascii="Times New Roman" w:hAnsi="Times New Roman"/>
                <w:i/>
              </w:rPr>
            </w:pPr>
            <w:r w:rsidRPr="00CB5A1D">
              <w:rPr>
                <w:rFonts w:ascii="Times New Roman" w:hAnsi="Times New Roman"/>
                <w:i/>
              </w:rPr>
              <w:t>Criterion</w:t>
            </w:r>
          </w:p>
        </w:tc>
        <w:tc>
          <w:tcPr>
            <w:tcW w:w="1842" w:type="dxa"/>
            <w:tcBorders>
              <w:top w:val="single" w:sz="4" w:space="0" w:color="auto"/>
              <w:bottom w:val="single" w:sz="4" w:space="0" w:color="auto"/>
            </w:tcBorders>
            <w:tcMar>
              <w:top w:w="0" w:type="dxa"/>
              <w:left w:w="108" w:type="dxa"/>
              <w:bottom w:w="0" w:type="dxa"/>
              <w:right w:w="108" w:type="dxa"/>
            </w:tcMar>
          </w:tcPr>
          <w:p w14:paraId="27208800" w14:textId="77777777" w:rsidR="001907B0" w:rsidRPr="00CB5A1D" w:rsidRDefault="001907B0" w:rsidP="009C7710">
            <w:pPr>
              <w:spacing w:after="0" w:line="240" w:lineRule="auto"/>
              <w:jc w:val="center"/>
              <w:rPr>
                <w:rFonts w:ascii="Times New Roman" w:eastAsia="Calibri" w:hAnsi="Times New Roman" w:cs="Times New Roman"/>
                <w:i/>
              </w:rPr>
            </w:pPr>
            <w:r w:rsidRPr="00CB5A1D">
              <w:rPr>
                <w:rFonts w:ascii="Times New Roman" w:eastAsia="Calibri" w:hAnsi="Times New Roman" w:cs="Times New Roman"/>
                <w:i/>
              </w:rPr>
              <w:t>Forecasts</w:t>
            </w:r>
          </w:p>
        </w:tc>
        <w:tc>
          <w:tcPr>
            <w:tcW w:w="1281" w:type="dxa"/>
            <w:tcBorders>
              <w:top w:val="single" w:sz="4" w:space="0" w:color="auto"/>
              <w:bottom w:val="single" w:sz="4" w:space="0" w:color="auto"/>
            </w:tcBorders>
            <w:tcMar>
              <w:top w:w="0" w:type="dxa"/>
              <w:left w:w="108" w:type="dxa"/>
              <w:bottom w:w="0" w:type="dxa"/>
              <w:right w:w="108" w:type="dxa"/>
            </w:tcMar>
            <w:hideMark/>
          </w:tcPr>
          <w:p w14:paraId="260E33C1" w14:textId="77777777" w:rsidR="001907B0" w:rsidRPr="00CB5A1D" w:rsidRDefault="001907B0" w:rsidP="009C7710">
            <w:pPr>
              <w:spacing w:after="0" w:line="240" w:lineRule="auto"/>
              <w:jc w:val="center"/>
              <w:rPr>
                <w:rFonts w:ascii="Times New Roman" w:hAnsi="Times New Roman"/>
                <w:i/>
              </w:rPr>
            </w:pPr>
            <w:r w:rsidRPr="00CB5A1D">
              <w:rPr>
                <w:rFonts w:ascii="Times New Roman" w:eastAsia="Calibri" w:hAnsi="Times New Roman" w:cs="Times New Roman"/>
                <w:i/>
              </w:rPr>
              <w:t>Analyst-stock-years</w:t>
            </w:r>
          </w:p>
        </w:tc>
        <w:tc>
          <w:tcPr>
            <w:tcW w:w="964" w:type="dxa"/>
            <w:tcBorders>
              <w:top w:val="single" w:sz="4" w:space="0" w:color="auto"/>
              <w:bottom w:val="single" w:sz="4" w:space="0" w:color="auto"/>
            </w:tcBorders>
            <w:tcMar>
              <w:top w:w="0" w:type="dxa"/>
              <w:left w:w="108" w:type="dxa"/>
              <w:bottom w:w="0" w:type="dxa"/>
              <w:right w:w="108" w:type="dxa"/>
            </w:tcMar>
            <w:hideMark/>
          </w:tcPr>
          <w:p w14:paraId="09E43F18" w14:textId="77777777" w:rsidR="001907B0" w:rsidRPr="00CB5A1D" w:rsidRDefault="001907B0" w:rsidP="009C7710">
            <w:pPr>
              <w:spacing w:after="0" w:line="240" w:lineRule="auto"/>
              <w:jc w:val="center"/>
              <w:rPr>
                <w:rFonts w:ascii="Times New Roman" w:hAnsi="Times New Roman"/>
                <w:i/>
              </w:rPr>
            </w:pPr>
            <w:r w:rsidRPr="00CB5A1D">
              <w:rPr>
                <w:rFonts w:ascii="Times New Roman" w:hAnsi="Times New Roman"/>
                <w:i/>
              </w:rPr>
              <w:t>Unique stocks</w:t>
            </w:r>
          </w:p>
        </w:tc>
        <w:tc>
          <w:tcPr>
            <w:tcW w:w="980" w:type="dxa"/>
            <w:tcBorders>
              <w:top w:val="single" w:sz="4" w:space="0" w:color="auto"/>
              <w:bottom w:val="single" w:sz="4" w:space="0" w:color="auto"/>
            </w:tcBorders>
            <w:tcMar>
              <w:top w:w="0" w:type="dxa"/>
              <w:left w:w="108" w:type="dxa"/>
              <w:bottom w:w="0" w:type="dxa"/>
              <w:right w:w="108" w:type="dxa"/>
            </w:tcMar>
            <w:hideMark/>
          </w:tcPr>
          <w:p w14:paraId="1455363E" w14:textId="77777777" w:rsidR="001907B0" w:rsidRPr="00CB5A1D" w:rsidRDefault="001907B0" w:rsidP="009C7710">
            <w:pPr>
              <w:spacing w:after="0" w:line="240" w:lineRule="auto"/>
              <w:jc w:val="center"/>
              <w:rPr>
                <w:rFonts w:ascii="Times New Roman" w:eastAsia="Calibri" w:hAnsi="Times New Roman" w:cs="Times New Roman"/>
                <w:i/>
              </w:rPr>
            </w:pPr>
            <w:r w:rsidRPr="00CB5A1D">
              <w:rPr>
                <w:rFonts w:ascii="Times New Roman" w:hAnsi="Times New Roman"/>
                <w:i/>
              </w:rPr>
              <w:t>Unique</w:t>
            </w:r>
          </w:p>
          <w:p w14:paraId="240E96AE" w14:textId="77777777" w:rsidR="001907B0" w:rsidRPr="00CB5A1D" w:rsidRDefault="001907B0" w:rsidP="009C7710">
            <w:pPr>
              <w:spacing w:after="0" w:line="240" w:lineRule="auto"/>
              <w:jc w:val="center"/>
              <w:rPr>
                <w:rFonts w:ascii="Times New Roman" w:hAnsi="Times New Roman"/>
                <w:i/>
              </w:rPr>
            </w:pPr>
            <w:r w:rsidRPr="00CB5A1D">
              <w:rPr>
                <w:rFonts w:ascii="Times New Roman" w:hAnsi="Times New Roman"/>
                <w:i/>
              </w:rPr>
              <w:t>analysts</w:t>
            </w:r>
          </w:p>
        </w:tc>
      </w:tr>
      <w:tr w:rsidR="001907B0" w14:paraId="7FA68E37" w14:textId="77777777" w:rsidTr="00C91460">
        <w:trPr>
          <w:trHeight w:val="1188"/>
        </w:trPr>
        <w:tc>
          <w:tcPr>
            <w:tcW w:w="4503" w:type="dxa"/>
            <w:tcBorders>
              <w:top w:val="single" w:sz="4" w:space="0" w:color="auto"/>
            </w:tcBorders>
            <w:tcMar>
              <w:top w:w="0" w:type="dxa"/>
              <w:left w:w="108" w:type="dxa"/>
              <w:bottom w:w="0" w:type="dxa"/>
              <w:right w:w="108" w:type="dxa"/>
            </w:tcMar>
            <w:hideMark/>
          </w:tcPr>
          <w:p w14:paraId="3CF1AAA3" w14:textId="77777777" w:rsidR="001907B0" w:rsidRPr="00410863" w:rsidRDefault="001907B0" w:rsidP="009C7710">
            <w:pPr>
              <w:spacing w:after="0" w:line="240" w:lineRule="auto"/>
              <w:rPr>
                <w:rFonts w:ascii="Times New Roman" w:hAnsi="Times New Roman"/>
                <w:sz w:val="21"/>
              </w:rPr>
            </w:pPr>
            <w:r>
              <w:rPr>
                <w:rFonts w:ascii="Times New Roman" w:hAnsi="Times New Roman"/>
                <w:sz w:val="21"/>
              </w:rPr>
              <w:t>Data from IBE</w:t>
            </w:r>
            <w:r w:rsidRPr="00410863">
              <w:rPr>
                <w:rFonts w:ascii="Times New Roman" w:hAnsi="Times New Roman"/>
                <w:sz w:val="21"/>
              </w:rPr>
              <w:t>S for 1990-2013 for US firms with</w:t>
            </w:r>
          </w:p>
          <w:p w14:paraId="1E2C0935" w14:textId="77777777" w:rsidR="001907B0" w:rsidRPr="00410863" w:rsidRDefault="001907B0" w:rsidP="009C7710">
            <w:pPr>
              <w:spacing w:after="0" w:line="240" w:lineRule="auto"/>
              <w:contextualSpacing/>
              <w:rPr>
                <w:rFonts w:ascii="Times New Roman" w:hAnsi="Times New Roman"/>
                <w:sz w:val="21"/>
              </w:rPr>
            </w:pPr>
            <w:r>
              <w:rPr>
                <w:rFonts w:ascii="Times New Roman" w:hAnsi="Times New Roman"/>
                <w:sz w:val="21"/>
              </w:rPr>
              <w:t>1-</w:t>
            </w:r>
            <w:r w:rsidRPr="00410863">
              <w:rPr>
                <w:rFonts w:ascii="Times New Roman" w:hAnsi="Times New Roman"/>
                <w:sz w:val="21"/>
              </w:rPr>
              <w:t>year ahead EPS forecasts</w:t>
            </w:r>
            <w:r>
              <w:rPr>
                <w:rFonts w:ascii="Symbol" w:eastAsia="Calibri" w:hAnsi="Symbol" w:cs="Calibri"/>
                <w:sz w:val="21"/>
                <w:szCs w:val="21"/>
              </w:rPr>
              <w:t></w:t>
            </w:r>
            <w:r>
              <w:rPr>
                <w:rFonts w:ascii="Symbol" w:eastAsia="Calibri" w:hAnsi="Symbol" w:cs="Calibri"/>
                <w:sz w:val="21"/>
                <w:szCs w:val="21"/>
              </w:rPr>
              <w:t></w:t>
            </w:r>
            <w:r w:rsidRPr="00410863">
              <w:rPr>
                <w:rFonts w:ascii="Times New Roman" w:hAnsi="Times New Roman"/>
                <w:sz w:val="21"/>
              </w:rPr>
              <w:t>valid PRICE on date of forecast from CRSP</w:t>
            </w:r>
            <w:r>
              <w:rPr>
                <w:rFonts w:ascii="Times New Roman" w:hAnsi="Times New Roman"/>
                <w:sz w:val="21"/>
              </w:rPr>
              <w:t>, f</w:t>
            </w:r>
            <w:r w:rsidRPr="00410863">
              <w:rPr>
                <w:rFonts w:ascii="Times New Roman" w:hAnsi="Times New Roman"/>
                <w:sz w:val="21"/>
              </w:rPr>
              <w:t>orecast not within three days of firm-issued earnings, guidance, or conference calls</w:t>
            </w:r>
          </w:p>
        </w:tc>
        <w:tc>
          <w:tcPr>
            <w:tcW w:w="1842" w:type="dxa"/>
            <w:tcBorders>
              <w:top w:val="single" w:sz="4" w:space="0" w:color="auto"/>
            </w:tcBorders>
            <w:tcMar>
              <w:top w:w="0" w:type="dxa"/>
              <w:left w:w="108" w:type="dxa"/>
              <w:bottom w:w="0" w:type="dxa"/>
              <w:right w:w="108" w:type="dxa"/>
            </w:tcMar>
          </w:tcPr>
          <w:p w14:paraId="1A69EF80"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6D15D2A5"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793EF947"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7FEE0403"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691CE498" w14:textId="77777777" w:rsidR="001907B0" w:rsidRPr="00410863" w:rsidRDefault="001907B0" w:rsidP="009C7710">
            <w:pPr>
              <w:spacing w:after="0" w:line="240" w:lineRule="auto"/>
              <w:jc w:val="center"/>
              <w:rPr>
                <w:rFonts w:ascii="Times New Roman" w:eastAsia="Calibri" w:hAnsi="Times New Roman" w:cs="Times New Roman"/>
                <w:sz w:val="21"/>
                <w:szCs w:val="21"/>
              </w:rPr>
            </w:pPr>
            <w:r w:rsidRPr="00410863">
              <w:rPr>
                <w:rFonts w:ascii="Times New Roman" w:eastAsia="Calibri" w:hAnsi="Times New Roman" w:cs="Times New Roman"/>
                <w:sz w:val="21"/>
                <w:szCs w:val="21"/>
              </w:rPr>
              <w:t>2,399,938</w:t>
            </w:r>
          </w:p>
        </w:tc>
        <w:tc>
          <w:tcPr>
            <w:tcW w:w="1281" w:type="dxa"/>
            <w:tcBorders>
              <w:top w:val="single" w:sz="4" w:space="0" w:color="auto"/>
            </w:tcBorders>
            <w:tcMar>
              <w:top w:w="0" w:type="dxa"/>
              <w:left w:w="108" w:type="dxa"/>
              <w:bottom w:w="0" w:type="dxa"/>
              <w:right w:w="108" w:type="dxa"/>
            </w:tcMar>
          </w:tcPr>
          <w:p w14:paraId="147A7EA7" w14:textId="77777777" w:rsidR="001907B0" w:rsidRPr="00410863" w:rsidRDefault="001907B0" w:rsidP="009C7710">
            <w:pPr>
              <w:spacing w:after="0" w:line="240" w:lineRule="auto"/>
              <w:jc w:val="center"/>
              <w:rPr>
                <w:rFonts w:ascii="Times New Roman" w:hAnsi="Times New Roman"/>
                <w:sz w:val="21"/>
              </w:rPr>
            </w:pPr>
          </w:p>
          <w:p w14:paraId="3A598191" w14:textId="77777777" w:rsidR="001907B0" w:rsidRPr="00410863" w:rsidRDefault="001907B0" w:rsidP="009C7710">
            <w:pPr>
              <w:spacing w:after="0" w:line="240" w:lineRule="auto"/>
              <w:jc w:val="center"/>
              <w:rPr>
                <w:rFonts w:ascii="Times New Roman" w:hAnsi="Times New Roman"/>
                <w:sz w:val="21"/>
              </w:rPr>
            </w:pPr>
          </w:p>
          <w:p w14:paraId="16CC7AA9" w14:textId="77777777" w:rsidR="001907B0" w:rsidRPr="00410863" w:rsidRDefault="001907B0" w:rsidP="009C7710">
            <w:pPr>
              <w:spacing w:after="0" w:line="240" w:lineRule="auto"/>
              <w:jc w:val="center"/>
              <w:rPr>
                <w:rFonts w:ascii="Times New Roman" w:hAnsi="Times New Roman"/>
                <w:sz w:val="21"/>
              </w:rPr>
            </w:pPr>
          </w:p>
          <w:p w14:paraId="3D8A56D9" w14:textId="77777777" w:rsidR="001907B0" w:rsidRPr="00410863" w:rsidRDefault="001907B0" w:rsidP="009C7710">
            <w:pPr>
              <w:spacing w:after="0" w:line="240" w:lineRule="auto"/>
              <w:jc w:val="center"/>
              <w:rPr>
                <w:rFonts w:ascii="Times New Roman" w:hAnsi="Times New Roman"/>
                <w:sz w:val="21"/>
              </w:rPr>
            </w:pPr>
          </w:p>
          <w:p w14:paraId="7F32982C" w14:textId="77777777" w:rsidR="001907B0" w:rsidRPr="00410863" w:rsidRDefault="001907B0" w:rsidP="009C7710">
            <w:pPr>
              <w:spacing w:after="0" w:line="240" w:lineRule="auto"/>
              <w:jc w:val="center"/>
              <w:rPr>
                <w:rFonts w:ascii="Times New Roman" w:hAnsi="Times New Roman"/>
                <w:sz w:val="21"/>
              </w:rPr>
            </w:pPr>
          </w:p>
        </w:tc>
        <w:tc>
          <w:tcPr>
            <w:tcW w:w="964" w:type="dxa"/>
            <w:tcBorders>
              <w:top w:val="single" w:sz="4" w:space="0" w:color="auto"/>
            </w:tcBorders>
            <w:tcMar>
              <w:top w:w="0" w:type="dxa"/>
              <w:left w:w="108" w:type="dxa"/>
              <w:bottom w:w="0" w:type="dxa"/>
              <w:right w:w="108" w:type="dxa"/>
            </w:tcMar>
          </w:tcPr>
          <w:p w14:paraId="5304CBEA"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7A0FBAA1" w14:textId="77777777" w:rsidR="001907B0" w:rsidRPr="00410863" w:rsidRDefault="001907B0" w:rsidP="009C7710">
            <w:pPr>
              <w:spacing w:after="0" w:line="240" w:lineRule="auto"/>
              <w:jc w:val="center"/>
              <w:rPr>
                <w:rFonts w:ascii="Times New Roman" w:hAnsi="Times New Roman"/>
                <w:sz w:val="21"/>
              </w:rPr>
            </w:pPr>
          </w:p>
          <w:p w14:paraId="48779E89" w14:textId="77777777" w:rsidR="001907B0" w:rsidRPr="00410863" w:rsidRDefault="001907B0" w:rsidP="009C7710">
            <w:pPr>
              <w:spacing w:after="0" w:line="240" w:lineRule="auto"/>
              <w:jc w:val="center"/>
              <w:rPr>
                <w:rFonts w:ascii="Times New Roman" w:hAnsi="Times New Roman"/>
                <w:sz w:val="21"/>
              </w:rPr>
            </w:pPr>
          </w:p>
          <w:p w14:paraId="3009C4EA" w14:textId="77777777" w:rsidR="001907B0" w:rsidRPr="00410863" w:rsidRDefault="001907B0" w:rsidP="009C7710">
            <w:pPr>
              <w:spacing w:after="0" w:line="240" w:lineRule="auto"/>
              <w:jc w:val="center"/>
              <w:rPr>
                <w:rFonts w:ascii="Times New Roman" w:hAnsi="Times New Roman"/>
                <w:sz w:val="21"/>
              </w:rPr>
            </w:pPr>
          </w:p>
          <w:p w14:paraId="01D40201" w14:textId="77777777" w:rsidR="001907B0" w:rsidRPr="00410863" w:rsidRDefault="001907B0" w:rsidP="009C7710">
            <w:pPr>
              <w:spacing w:after="0" w:line="240" w:lineRule="auto"/>
              <w:rPr>
                <w:rFonts w:ascii="Times New Roman" w:hAnsi="Times New Roman"/>
                <w:sz w:val="21"/>
              </w:rPr>
            </w:pPr>
          </w:p>
        </w:tc>
        <w:tc>
          <w:tcPr>
            <w:tcW w:w="980" w:type="dxa"/>
            <w:tcBorders>
              <w:top w:val="single" w:sz="4" w:space="0" w:color="auto"/>
            </w:tcBorders>
            <w:tcMar>
              <w:top w:w="0" w:type="dxa"/>
              <w:left w:w="108" w:type="dxa"/>
              <w:bottom w:w="0" w:type="dxa"/>
              <w:right w:w="108" w:type="dxa"/>
            </w:tcMar>
          </w:tcPr>
          <w:p w14:paraId="3D5D8E4B" w14:textId="77777777" w:rsidR="001907B0" w:rsidRPr="00410863" w:rsidRDefault="001907B0" w:rsidP="009C7710">
            <w:pPr>
              <w:spacing w:after="0" w:line="240" w:lineRule="auto"/>
              <w:jc w:val="center"/>
              <w:rPr>
                <w:rFonts w:ascii="Times New Roman" w:hAnsi="Times New Roman"/>
                <w:sz w:val="21"/>
              </w:rPr>
            </w:pPr>
          </w:p>
          <w:p w14:paraId="4928BA59" w14:textId="77777777" w:rsidR="001907B0" w:rsidRPr="00410863" w:rsidRDefault="001907B0" w:rsidP="009C7710">
            <w:pPr>
              <w:spacing w:after="0" w:line="240" w:lineRule="auto"/>
              <w:jc w:val="center"/>
              <w:rPr>
                <w:rFonts w:ascii="Times New Roman" w:hAnsi="Times New Roman"/>
                <w:sz w:val="21"/>
              </w:rPr>
            </w:pPr>
          </w:p>
          <w:p w14:paraId="3A81D6C7" w14:textId="77777777" w:rsidR="001907B0" w:rsidRPr="00410863" w:rsidRDefault="001907B0" w:rsidP="009C7710">
            <w:pPr>
              <w:spacing w:after="0" w:line="240" w:lineRule="auto"/>
              <w:jc w:val="center"/>
              <w:rPr>
                <w:rFonts w:ascii="Times New Roman" w:hAnsi="Times New Roman"/>
                <w:sz w:val="21"/>
              </w:rPr>
            </w:pPr>
          </w:p>
          <w:p w14:paraId="22196018" w14:textId="77777777" w:rsidR="001907B0" w:rsidRPr="00410863" w:rsidRDefault="001907B0" w:rsidP="009C7710">
            <w:pPr>
              <w:spacing w:after="0" w:line="240" w:lineRule="auto"/>
              <w:jc w:val="center"/>
              <w:rPr>
                <w:rFonts w:ascii="Times New Roman" w:hAnsi="Times New Roman"/>
                <w:sz w:val="21"/>
              </w:rPr>
            </w:pPr>
          </w:p>
          <w:p w14:paraId="42883D5A" w14:textId="77777777" w:rsidR="001907B0" w:rsidRPr="00410863" w:rsidRDefault="001907B0" w:rsidP="009C7710">
            <w:pPr>
              <w:spacing w:after="0" w:line="240" w:lineRule="auto"/>
              <w:rPr>
                <w:rFonts w:ascii="Times New Roman" w:hAnsi="Times New Roman"/>
                <w:sz w:val="21"/>
              </w:rPr>
            </w:pPr>
          </w:p>
        </w:tc>
      </w:tr>
      <w:tr w:rsidR="001907B0" w14:paraId="22097982" w14:textId="77777777" w:rsidTr="009C7710">
        <w:trPr>
          <w:trHeight w:val="20"/>
        </w:trPr>
        <w:tc>
          <w:tcPr>
            <w:tcW w:w="4503" w:type="dxa"/>
            <w:tcMar>
              <w:top w:w="0" w:type="dxa"/>
              <w:left w:w="108" w:type="dxa"/>
              <w:bottom w:w="0" w:type="dxa"/>
              <w:right w:w="108" w:type="dxa"/>
            </w:tcMar>
          </w:tcPr>
          <w:p w14:paraId="33AAE318" w14:textId="77777777" w:rsidR="001907B0" w:rsidRPr="00410863" w:rsidRDefault="001907B0" w:rsidP="009C7710">
            <w:pPr>
              <w:spacing w:after="0" w:line="240" w:lineRule="auto"/>
              <w:rPr>
                <w:rFonts w:ascii="Times New Roman" w:hAnsi="Times New Roman"/>
                <w:sz w:val="21"/>
              </w:rPr>
            </w:pPr>
            <w:r w:rsidRPr="00DF63B3">
              <w:rPr>
                <w:rFonts w:ascii="Times New Roman" w:hAnsi="Times New Roman" w:cs="Times New Roman"/>
              </w:rPr>
              <w:t>Forecasts</w:t>
            </w:r>
            <w:r w:rsidRPr="00DF63B3">
              <w:rPr>
                <w:rFonts w:ascii="Times New Roman" w:eastAsia="Calibri" w:hAnsi="Times New Roman" w:cs="Times New Roman"/>
                <w:sz w:val="21"/>
                <w:szCs w:val="21"/>
              </w:rPr>
              <w:t xml:space="preserve"> </w:t>
            </w:r>
            <w:r w:rsidRPr="00410863">
              <w:rPr>
                <w:rFonts w:ascii="Times New Roman" w:eastAsia="Calibri" w:hAnsi="Times New Roman" w:cs="Times New Roman"/>
                <w:sz w:val="21"/>
                <w:szCs w:val="21"/>
              </w:rPr>
              <w:t xml:space="preserve">averaged </w:t>
            </w:r>
            <w:r>
              <w:rPr>
                <w:rFonts w:ascii="Times New Roman" w:eastAsia="Calibri" w:hAnsi="Times New Roman" w:cs="Times New Roman"/>
                <w:sz w:val="21"/>
                <w:szCs w:val="21"/>
              </w:rPr>
              <w:t xml:space="preserve">by </w:t>
            </w:r>
            <w:r w:rsidRPr="00410863">
              <w:rPr>
                <w:rFonts w:ascii="Times New Roman" w:eastAsia="Calibri" w:hAnsi="Times New Roman" w:cs="Times New Roman"/>
                <w:sz w:val="21"/>
                <w:szCs w:val="21"/>
              </w:rPr>
              <w:t>analyst-stock-year</w:t>
            </w:r>
          </w:p>
        </w:tc>
        <w:tc>
          <w:tcPr>
            <w:tcW w:w="1842" w:type="dxa"/>
            <w:tcMar>
              <w:top w:w="0" w:type="dxa"/>
              <w:left w:w="108" w:type="dxa"/>
              <w:bottom w:w="0" w:type="dxa"/>
              <w:right w:w="108" w:type="dxa"/>
            </w:tcMar>
            <w:vAlign w:val="center"/>
          </w:tcPr>
          <w:p w14:paraId="3DD6E729"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Mar>
              <w:top w:w="0" w:type="dxa"/>
              <w:left w:w="108" w:type="dxa"/>
              <w:bottom w:w="0" w:type="dxa"/>
              <w:right w:w="108" w:type="dxa"/>
            </w:tcMar>
            <w:hideMark/>
          </w:tcPr>
          <w:p w14:paraId="786EE8C2"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eastAsia="Calibri" w:hAnsi="Times New Roman" w:cs="Times New Roman"/>
                <w:sz w:val="21"/>
                <w:szCs w:val="21"/>
              </w:rPr>
              <w:t>686,844</w:t>
            </w:r>
          </w:p>
        </w:tc>
        <w:tc>
          <w:tcPr>
            <w:tcW w:w="964" w:type="dxa"/>
            <w:tcMar>
              <w:top w:w="0" w:type="dxa"/>
              <w:left w:w="108" w:type="dxa"/>
              <w:bottom w:w="0" w:type="dxa"/>
              <w:right w:w="108" w:type="dxa"/>
            </w:tcMar>
            <w:hideMark/>
          </w:tcPr>
          <w:p w14:paraId="51E444A6"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eastAsia="Calibri" w:hAnsi="Times New Roman" w:cs="Times New Roman"/>
                <w:sz w:val="21"/>
                <w:szCs w:val="21"/>
              </w:rPr>
              <w:t>12,220</w:t>
            </w:r>
          </w:p>
        </w:tc>
        <w:tc>
          <w:tcPr>
            <w:tcW w:w="980" w:type="dxa"/>
            <w:tcMar>
              <w:top w:w="0" w:type="dxa"/>
              <w:left w:w="108" w:type="dxa"/>
              <w:bottom w:w="0" w:type="dxa"/>
              <w:right w:w="108" w:type="dxa"/>
            </w:tcMar>
            <w:hideMark/>
          </w:tcPr>
          <w:p w14:paraId="3D2A7CFB"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16,</w:t>
            </w:r>
            <w:r w:rsidRPr="00410863">
              <w:rPr>
                <w:rFonts w:ascii="Times New Roman" w:eastAsia="Calibri" w:hAnsi="Times New Roman" w:cs="Times New Roman"/>
                <w:sz w:val="21"/>
                <w:szCs w:val="21"/>
              </w:rPr>
              <w:t>805</w:t>
            </w:r>
          </w:p>
        </w:tc>
      </w:tr>
      <w:tr w:rsidR="001907B0" w14:paraId="04086038" w14:textId="77777777" w:rsidTr="009C7710">
        <w:trPr>
          <w:trHeight w:val="20"/>
        </w:trPr>
        <w:tc>
          <w:tcPr>
            <w:tcW w:w="4503" w:type="dxa"/>
            <w:tcMar>
              <w:top w:w="0" w:type="dxa"/>
              <w:left w:w="108" w:type="dxa"/>
              <w:bottom w:w="0" w:type="dxa"/>
              <w:right w:w="108" w:type="dxa"/>
            </w:tcMar>
          </w:tcPr>
          <w:p w14:paraId="60873F46" w14:textId="77777777" w:rsidR="001907B0" w:rsidRPr="00410863" w:rsidRDefault="001907B0" w:rsidP="009C7710">
            <w:pPr>
              <w:spacing w:after="0" w:line="240" w:lineRule="auto"/>
              <w:rPr>
                <w:rFonts w:ascii="Times New Roman" w:hAnsi="Times New Roman"/>
                <w:sz w:val="21"/>
              </w:rPr>
            </w:pPr>
            <w:r w:rsidRPr="00410863">
              <w:rPr>
                <w:rFonts w:ascii="Times New Roman" w:eastAsia="Calibri" w:hAnsi="Times New Roman" w:cs="Times New Roman"/>
                <w:sz w:val="21"/>
                <w:szCs w:val="21"/>
              </w:rPr>
              <w:t xml:space="preserve">Availability of forecasts to </w:t>
            </w:r>
            <w:r>
              <w:rPr>
                <w:rFonts w:ascii="Times New Roman" w:eastAsia="Calibri" w:hAnsi="Times New Roman" w:cs="Times New Roman"/>
                <w:sz w:val="21"/>
                <w:szCs w:val="21"/>
              </w:rPr>
              <w:t xml:space="preserve">compute </w:t>
            </w:r>
            <w:r w:rsidRPr="00DF63B3">
              <w:rPr>
                <w:rFonts w:ascii="Times New Roman" w:eastAsia="Calibri" w:hAnsi="Times New Roman" w:cs="Times New Roman"/>
                <w:i/>
                <w:sz w:val="21"/>
                <w:szCs w:val="21"/>
              </w:rPr>
              <w:t>FLFR</w:t>
            </w:r>
          </w:p>
        </w:tc>
        <w:tc>
          <w:tcPr>
            <w:tcW w:w="1842" w:type="dxa"/>
            <w:tcMar>
              <w:top w:w="0" w:type="dxa"/>
              <w:left w:w="108" w:type="dxa"/>
              <w:bottom w:w="0" w:type="dxa"/>
              <w:right w:w="108" w:type="dxa"/>
            </w:tcMar>
            <w:vAlign w:val="center"/>
          </w:tcPr>
          <w:p w14:paraId="3F935279"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Mar>
              <w:top w:w="0" w:type="dxa"/>
              <w:left w:w="108" w:type="dxa"/>
              <w:bottom w:w="0" w:type="dxa"/>
              <w:right w:w="108" w:type="dxa"/>
            </w:tcMar>
            <w:hideMark/>
          </w:tcPr>
          <w:p w14:paraId="11CFB0F8"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555,357</w:t>
            </w:r>
          </w:p>
        </w:tc>
        <w:tc>
          <w:tcPr>
            <w:tcW w:w="964" w:type="dxa"/>
            <w:tcMar>
              <w:top w:w="0" w:type="dxa"/>
              <w:left w:w="108" w:type="dxa"/>
              <w:bottom w:w="0" w:type="dxa"/>
              <w:right w:w="108" w:type="dxa"/>
            </w:tcMar>
            <w:hideMark/>
          </w:tcPr>
          <w:p w14:paraId="67C4D8BB"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9,828</w:t>
            </w:r>
          </w:p>
        </w:tc>
        <w:tc>
          <w:tcPr>
            <w:tcW w:w="980" w:type="dxa"/>
            <w:tcMar>
              <w:top w:w="0" w:type="dxa"/>
              <w:left w:w="108" w:type="dxa"/>
              <w:bottom w:w="0" w:type="dxa"/>
              <w:right w:w="108" w:type="dxa"/>
            </w:tcMar>
            <w:hideMark/>
          </w:tcPr>
          <w:p w14:paraId="05BB7872"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16,304</w:t>
            </w:r>
          </w:p>
        </w:tc>
      </w:tr>
      <w:tr w:rsidR="001907B0" w14:paraId="1216FD33" w14:textId="77777777" w:rsidTr="009C7710">
        <w:trPr>
          <w:trHeight w:val="20"/>
        </w:trPr>
        <w:tc>
          <w:tcPr>
            <w:tcW w:w="4503" w:type="dxa"/>
            <w:tcMar>
              <w:top w:w="0" w:type="dxa"/>
              <w:left w:w="108" w:type="dxa"/>
              <w:bottom w:w="0" w:type="dxa"/>
              <w:right w:w="108" w:type="dxa"/>
            </w:tcMar>
          </w:tcPr>
          <w:p w14:paraId="505FFDAA" w14:textId="77777777" w:rsidR="001907B0" w:rsidRPr="00410863" w:rsidRDefault="001907B0" w:rsidP="009C7710">
            <w:pPr>
              <w:spacing w:after="0" w:line="240" w:lineRule="auto"/>
              <w:rPr>
                <w:rFonts w:ascii="Times New Roman" w:hAnsi="Times New Roman"/>
                <w:sz w:val="21"/>
              </w:rPr>
            </w:pPr>
            <w:r w:rsidRPr="00410863">
              <w:rPr>
                <w:rFonts w:ascii="Times New Roman" w:hAnsi="Times New Roman"/>
                <w:sz w:val="21"/>
              </w:rPr>
              <w:t>Availability of control variables</w:t>
            </w:r>
          </w:p>
        </w:tc>
        <w:tc>
          <w:tcPr>
            <w:tcW w:w="1842" w:type="dxa"/>
            <w:tcMar>
              <w:top w:w="0" w:type="dxa"/>
              <w:left w:w="108" w:type="dxa"/>
              <w:bottom w:w="0" w:type="dxa"/>
              <w:right w:w="108" w:type="dxa"/>
            </w:tcMar>
            <w:vAlign w:val="center"/>
          </w:tcPr>
          <w:p w14:paraId="0D933AE0"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Mar>
              <w:top w:w="0" w:type="dxa"/>
              <w:left w:w="108" w:type="dxa"/>
              <w:bottom w:w="0" w:type="dxa"/>
              <w:right w:w="108" w:type="dxa"/>
            </w:tcMar>
            <w:hideMark/>
          </w:tcPr>
          <w:p w14:paraId="64466E3A"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510,363</w:t>
            </w:r>
          </w:p>
        </w:tc>
        <w:tc>
          <w:tcPr>
            <w:tcW w:w="964" w:type="dxa"/>
            <w:tcMar>
              <w:top w:w="0" w:type="dxa"/>
              <w:left w:w="108" w:type="dxa"/>
              <w:bottom w:w="0" w:type="dxa"/>
              <w:right w:w="108" w:type="dxa"/>
            </w:tcMar>
            <w:hideMark/>
          </w:tcPr>
          <w:p w14:paraId="7CFF9284"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8,881</w:t>
            </w:r>
          </w:p>
        </w:tc>
        <w:tc>
          <w:tcPr>
            <w:tcW w:w="980" w:type="dxa"/>
            <w:tcMar>
              <w:top w:w="0" w:type="dxa"/>
              <w:left w:w="108" w:type="dxa"/>
              <w:bottom w:w="0" w:type="dxa"/>
              <w:right w:w="108" w:type="dxa"/>
            </w:tcMar>
            <w:hideMark/>
          </w:tcPr>
          <w:p w14:paraId="73A4BDEC"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color w:val="7030A0"/>
                <w:sz w:val="21"/>
              </w:rPr>
              <w:t>16</w:t>
            </w:r>
            <w:r>
              <w:rPr>
                <w:rFonts w:ascii="Times New Roman" w:hAnsi="Times New Roman" w:cs="Times New Roman"/>
                <w:color w:val="7030A0"/>
                <w:sz w:val="21"/>
                <w:szCs w:val="21"/>
              </w:rPr>
              <w:t>,</w:t>
            </w:r>
            <w:r w:rsidRPr="00410863">
              <w:rPr>
                <w:rFonts w:ascii="Times New Roman" w:hAnsi="Times New Roman"/>
                <w:sz w:val="21"/>
              </w:rPr>
              <w:t>040</w:t>
            </w:r>
          </w:p>
        </w:tc>
      </w:tr>
      <w:tr w:rsidR="001907B0" w14:paraId="48426483" w14:textId="77777777" w:rsidTr="009C7710">
        <w:trPr>
          <w:trHeight w:val="20"/>
        </w:trPr>
        <w:tc>
          <w:tcPr>
            <w:tcW w:w="4503" w:type="dxa"/>
            <w:tcBorders>
              <w:bottom w:val="single" w:sz="4" w:space="0" w:color="auto"/>
            </w:tcBorders>
            <w:tcMar>
              <w:top w:w="0" w:type="dxa"/>
              <w:left w:w="108" w:type="dxa"/>
              <w:bottom w:w="0" w:type="dxa"/>
              <w:right w:w="108" w:type="dxa"/>
            </w:tcMar>
          </w:tcPr>
          <w:p w14:paraId="16FC47C0" w14:textId="77777777" w:rsidR="001907B0" w:rsidRPr="00410863" w:rsidRDefault="001907B0" w:rsidP="009C7710">
            <w:pPr>
              <w:spacing w:after="0" w:line="240" w:lineRule="auto"/>
              <w:rPr>
                <w:rFonts w:ascii="Times New Roman" w:hAnsi="Times New Roman"/>
                <w:sz w:val="21"/>
              </w:rPr>
            </w:pPr>
            <w:r w:rsidRPr="00410863">
              <w:rPr>
                <w:rFonts w:ascii="Times New Roman" w:hAnsi="Times New Roman"/>
                <w:sz w:val="21"/>
              </w:rPr>
              <w:t xml:space="preserve">Availability of lagged </w:t>
            </w:r>
            <w:r w:rsidRPr="00DF63B3">
              <w:rPr>
                <w:rFonts w:ascii="Times New Roman" w:hAnsi="Times New Roman"/>
                <w:i/>
                <w:sz w:val="21"/>
              </w:rPr>
              <w:t>F</w:t>
            </w:r>
            <w:r w:rsidRPr="00410863">
              <w:rPr>
                <w:rFonts w:ascii="Times New Roman" w:hAnsi="Times New Roman"/>
                <w:i/>
                <w:sz w:val="21"/>
              </w:rPr>
              <w:t>LFR</w:t>
            </w:r>
            <w:r w:rsidRPr="00410863">
              <w:rPr>
                <w:rFonts w:ascii="Times New Roman" w:hAnsi="Times New Roman"/>
                <w:sz w:val="21"/>
              </w:rPr>
              <w:t xml:space="preserve"> and lagged </w:t>
            </w:r>
            <w:r w:rsidRPr="00410863">
              <w:rPr>
                <w:rFonts w:ascii="Times New Roman" w:hAnsi="Times New Roman"/>
                <w:i/>
                <w:sz w:val="21"/>
              </w:rPr>
              <w:t>ACC</w:t>
            </w:r>
          </w:p>
        </w:tc>
        <w:tc>
          <w:tcPr>
            <w:tcW w:w="1842" w:type="dxa"/>
            <w:tcBorders>
              <w:bottom w:val="single" w:sz="4" w:space="0" w:color="auto"/>
            </w:tcBorders>
            <w:tcMar>
              <w:top w:w="0" w:type="dxa"/>
              <w:left w:w="108" w:type="dxa"/>
              <w:bottom w:w="0" w:type="dxa"/>
              <w:right w:w="108" w:type="dxa"/>
            </w:tcMar>
            <w:vAlign w:val="center"/>
          </w:tcPr>
          <w:p w14:paraId="67594965"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Borders>
              <w:bottom w:val="single" w:sz="4" w:space="0" w:color="auto"/>
            </w:tcBorders>
            <w:tcMar>
              <w:top w:w="0" w:type="dxa"/>
              <w:left w:w="108" w:type="dxa"/>
              <w:bottom w:w="0" w:type="dxa"/>
              <w:right w:w="108" w:type="dxa"/>
            </w:tcMar>
            <w:hideMark/>
          </w:tcPr>
          <w:p w14:paraId="67618DD1"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307,335</w:t>
            </w:r>
          </w:p>
        </w:tc>
        <w:tc>
          <w:tcPr>
            <w:tcW w:w="964" w:type="dxa"/>
            <w:tcBorders>
              <w:bottom w:val="single" w:sz="4" w:space="0" w:color="auto"/>
            </w:tcBorders>
            <w:tcMar>
              <w:top w:w="0" w:type="dxa"/>
              <w:left w:w="108" w:type="dxa"/>
              <w:bottom w:w="0" w:type="dxa"/>
              <w:right w:w="108" w:type="dxa"/>
            </w:tcMar>
            <w:hideMark/>
          </w:tcPr>
          <w:p w14:paraId="248A7ADF"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6,930</w:t>
            </w:r>
          </w:p>
        </w:tc>
        <w:tc>
          <w:tcPr>
            <w:tcW w:w="980" w:type="dxa"/>
            <w:tcBorders>
              <w:bottom w:val="single" w:sz="4" w:space="0" w:color="auto"/>
            </w:tcBorders>
            <w:tcMar>
              <w:top w:w="0" w:type="dxa"/>
              <w:left w:w="108" w:type="dxa"/>
              <w:bottom w:w="0" w:type="dxa"/>
              <w:right w:w="108" w:type="dxa"/>
            </w:tcMar>
            <w:hideMark/>
          </w:tcPr>
          <w:p w14:paraId="6F987EB9" w14:textId="77777777" w:rsidR="001907B0" w:rsidRPr="00410863" w:rsidRDefault="001907B0" w:rsidP="009C7710">
            <w:pPr>
              <w:spacing w:after="0" w:line="240" w:lineRule="auto"/>
              <w:jc w:val="center"/>
              <w:rPr>
                <w:rFonts w:ascii="Times New Roman" w:hAnsi="Times New Roman"/>
                <w:sz w:val="21"/>
              </w:rPr>
            </w:pPr>
            <w:r w:rsidRPr="00410863">
              <w:rPr>
                <w:rFonts w:ascii="Times New Roman" w:hAnsi="Times New Roman"/>
                <w:sz w:val="21"/>
              </w:rPr>
              <w:t>11,167</w:t>
            </w:r>
          </w:p>
        </w:tc>
      </w:tr>
      <w:tr w:rsidR="001907B0" w14:paraId="12AD00ED" w14:textId="77777777" w:rsidTr="009C7710">
        <w:trPr>
          <w:trHeight w:val="20"/>
        </w:trPr>
        <w:tc>
          <w:tcPr>
            <w:tcW w:w="4503" w:type="dxa"/>
            <w:tcBorders>
              <w:top w:val="single" w:sz="4" w:space="0" w:color="auto"/>
              <w:bottom w:val="single" w:sz="4" w:space="0" w:color="auto"/>
            </w:tcBorders>
            <w:tcMar>
              <w:top w:w="0" w:type="dxa"/>
              <w:left w:w="108" w:type="dxa"/>
              <w:bottom w:w="0" w:type="dxa"/>
              <w:right w:w="108" w:type="dxa"/>
            </w:tcMar>
            <w:hideMark/>
          </w:tcPr>
          <w:p w14:paraId="3616BF3F" w14:textId="77777777" w:rsidR="001907B0" w:rsidRPr="00CB5A1D" w:rsidRDefault="001907B0" w:rsidP="009C7710">
            <w:pPr>
              <w:spacing w:after="0" w:line="240" w:lineRule="auto"/>
              <w:rPr>
                <w:rFonts w:ascii="Times New Roman" w:hAnsi="Times New Roman"/>
                <w:i/>
              </w:rPr>
            </w:pPr>
            <w:r w:rsidRPr="00CB5A1D">
              <w:rPr>
                <w:rFonts w:ascii="Times New Roman" w:hAnsi="Times New Roman"/>
                <w:i/>
              </w:rPr>
              <w:t>Criterion</w:t>
            </w:r>
          </w:p>
        </w:tc>
        <w:tc>
          <w:tcPr>
            <w:tcW w:w="1842" w:type="dxa"/>
            <w:tcBorders>
              <w:top w:val="single" w:sz="4" w:space="0" w:color="auto"/>
              <w:bottom w:val="single" w:sz="4" w:space="0" w:color="auto"/>
            </w:tcBorders>
            <w:tcMar>
              <w:top w:w="0" w:type="dxa"/>
              <w:left w:w="108" w:type="dxa"/>
              <w:bottom w:w="0" w:type="dxa"/>
              <w:right w:w="108" w:type="dxa"/>
            </w:tcMar>
          </w:tcPr>
          <w:p w14:paraId="21B39C92" w14:textId="77777777" w:rsidR="001907B0" w:rsidRPr="00CB5A1D" w:rsidRDefault="001907B0" w:rsidP="009C7710">
            <w:pPr>
              <w:spacing w:after="0" w:line="240" w:lineRule="auto"/>
              <w:jc w:val="center"/>
              <w:rPr>
                <w:rFonts w:ascii="Times New Roman" w:eastAsia="Calibri" w:hAnsi="Times New Roman" w:cs="Times New Roman"/>
                <w:i/>
              </w:rPr>
            </w:pPr>
            <w:r>
              <w:rPr>
                <w:rFonts w:ascii="Times New Roman" w:eastAsia="Calibri" w:hAnsi="Times New Roman" w:cs="Times New Roman"/>
                <w:i/>
              </w:rPr>
              <w:t>Recommendations</w:t>
            </w:r>
          </w:p>
        </w:tc>
        <w:tc>
          <w:tcPr>
            <w:tcW w:w="1281" w:type="dxa"/>
            <w:tcBorders>
              <w:top w:val="single" w:sz="4" w:space="0" w:color="auto"/>
              <w:bottom w:val="single" w:sz="4" w:space="0" w:color="auto"/>
            </w:tcBorders>
            <w:tcMar>
              <w:top w:w="0" w:type="dxa"/>
              <w:left w:w="108" w:type="dxa"/>
              <w:bottom w:w="0" w:type="dxa"/>
              <w:right w:w="108" w:type="dxa"/>
            </w:tcMar>
            <w:hideMark/>
          </w:tcPr>
          <w:p w14:paraId="028A47DD" w14:textId="77777777" w:rsidR="001907B0" w:rsidRPr="00CB5A1D" w:rsidRDefault="001907B0" w:rsidP="009C7710">
            <w:pPr>
              <w:spacing w:after="0" w:line="240" w:lineRule="auto"/>
              <w:jc w:val="center"/>
              <w:rPr>
                <w:rFonts w:ascii="Times New Roman" w:hAnsi="Times New Roman"/>
                <w:i/>
              </w:rPr>
            </w:pPr>
            <w:r w:rsidRPr="00CB5A1D">
              <w:rPr>
                <w:rFonts w:ascii="Times New Roman" w:eastAsia="Calibri" w:hAnsi="Times New Roman" w:cs="Times New Roman"/>
                <w:i/>
              </w:rPr>
              <w:t>Analyst-stock-years</w:t>
            </w:r>
          </w:p>
        </w:tc>
        <w:tc>
          <w:tcPr>
            <w:tcW w:w="964" w:type="dxa"/>
            <w:tcBorders>
              <w:top w:val="single" w:sz="4" w:space="0" w:color="auto"/>
              <w:bottom w:val="single" w:sz="4" w:space="0" w:color="auto"/>
            </w:tcBorders>
            <w:tcMar>
              <w:top w:w="0" w:type="dxa"/>
              <w:left w:w="108" w:type="dxa"/>
              <w:bottom w:w="0" w:type="dxa"/>
              <w:right w:w="108" w:type="dxa"/>
            </w:tcMar>
            <w:hideMark/>
          </w:tcPr>
          <w:p w14:paraId="0DF38CF4" w14:textId="77777777" w:rsidR="001907B0" w:rsidRPr="00CB5A1D" w:rsidRDefault="001907B0" w:rsidP="009C7710">
            <w:pPr>
              <w:spacing w:after="0" w:line="240" w:lineRule="auto"/>
              <w:jc w:val="center"/>
              <w:rPr>
                <w:rFonts w:ascii="Times New Roman" w:hAnsi="Times New Roman"/>
                <w:i/>
              </w:rPr>
            </w:pPr>
            <w:r w:rsidRPr="00CB5A1D">
              <w:rPr>
                <w:rFonts w:ascii="Times New Roman" w:hAnsi="Times New Roman"/>
                <w:i/>
              </w:rPr>
              <w:t>Unique stocks</w:t>
            </w:r>
          </w:p>
        </w:tc>
        <w:tc>
          <w:tcPr>
            <w:tcW w:w="980" w:type="dxa"/>
            <w:tcBorders>
              <w:top w:val="single" w:sz="4" w:space="0" w:color="auto"/>
              <w:bottom w:val="single" w:sz="4" w:space="0" w:color="auto"/>
            </w:tcBorders>
            <w:tcMar>
              <w:top w:w="0" w:type="dxa"/>
              <w:left w:w="108" w:type="dxa"/>
              <w:bottom w:w="0" w:type="dxa"/>
              <w:right w:w="108" w:type="dxa"/>
            </w:tcMar>
            <w:hideMark/>
          </w:tcPr>
          <w:p w14:paraId="537331CD" w14:textId="77777777" w:rsidR="001907B0" w:rsidRPr="00CB5A1D" w:rsidRDefault="001907B0" w:rsidP="009C7710">
            <w:pPr>
              <w:spacing w:after="0" w:line="240" w:lineRule="auto"/>
              <w:jc w:val="center"/>
              <w:rPr>
                <w:rFonts w:ascii="Times New Roman" w:eastAsia="Calibri" w:hAnsi="Times New Roman" w:cs="Times New Roman"/>
                <w:i/>
              </w:rPr>
            </w:pPr>
            <w:r w:rsidRPr="00CB5A1D">
              <w:rPr>
                <w:rFonts w:ascii="Times New Roman" w:hAnsi="Times New Roman"/>
                <w:i/>
              </w:rPr>
              <w:t>Unique</w:t>
            </w:r>
          </w:p>
          <w:p w14:paraId="054A690E" w14:textId="77777777" w:rsidR="001907B0" w:rsidRPr="00CB5A1D" w:rsidRDefault="001907B0" w:rsidP="009C7710">
            <w:pPr>
              <w:spacing w:after="0" w:line="240" w:lineRule="auto"/>
              <w:jc w:val="center"/>
              <w:rPr>
                <w:rFonts w:ascii="Times New Roman" w:hAnsi="Times New Roman"/>
                <w:i/>
              </w:rPr>
            </w:pPr>
            <w:r w:rsidRPr="00CB5A1D">
              <w:rPr>
                <w:rFonts w:ascii="Times New Roman" w:hAnsi="Times New Roman"/>
                <w:i/>
              </w:rPr>
              <w:t>analysts</w:t>
            </w:r>
          </w:p>
        </w:tc>
      </w:tr>
      <w:tr w:rsidR="001907B0" w14:paraId="5BD2EC79" w14:textId="77777777" w:rsidTr="009C7710">
        <w:trPr>
          <w:trHeight w:val="20"/>
        </w:trPr>
        <w:tc>
          <w:tcPr>
            <w:tcW w:w="4503" w:type="dxa"/>
            <w:tcBorders>
              <w:top w:val="single" w:sz="4" w:space="0" w:color="auto"/>
            </w:tcBorders>
            <w:tcMar>
              <w:top w:w="0" w:type="dxa"/>
              <w:left w:w="108" w:type="dxa"/>
              <w:bottom w:w="0" w:type="dxa"/>
              <w:right w:w="108" w:type="dxa"/>
            </w:tcMar>
          </w:tcPr>
          <w:p w14:paraId="1209387A" w14:textId="77777777" w:rsidR="001907B0" w:rsidRPr="00410863" w:rsidRDefault="001907B0" w:rsidP="009C7710">
            <w:pPr>
              <w:spacing w:after="0" w:line="240" w:lineRule="auto"/>
              <w:rPr>
                <w:rFonts w:ascii="Times New Roman" w:hAnsi="Times New Roman"/>
                <w:sz w:val="21"/>
              </w:rPr>
            </w:pPr>
            <w:r>
              <w:rPr>
                <w:rFonts w:ascii="Times New Roman" w:hAnsi="Times New Roman"/>
                <w:sz w:val="21"/>
              </w:rPr>
              <w:t>Data from IBE</w:t>
            </w:r>
            <w:r w:rsidRPr="00410863">
              <w:rPr>
                <w:rFonts w:ascii="Times New Roman" w:hAnsi="Times New Roman"/>
                <w:sz w:val="21"/>
              </w:rPr>
              <w:t>S for 199</w:t>
            </w:r>
            <w:r>
              <w:rPr>
                <w:rFonts w:ascii="Times New Roman" w:hAnsi="Times New Roman"/>
                <w:sz w:val="21"/>
              </w:rPr>
              <w:t xml:space="preserve">3-2013 for US firms </w:t>
            </w:r>
            <w:r w:rsidRPr="00410863">
              <w:rPr>
                <w:rFonts w:ascii="Times New Roman" w:hAnsi="Times New Roman"/>
                <w:sz w:val="21"/>
              </w:rPr>
              <w:t>with</w:t>
            </w:r>
            <w:r w:rsidRPr="00624B80">
              <w:rPr>
                <w:rFonts w:ascii="Times New Roman" w:eastAsia="Calibri" w:hAnsi="Times New Roman" w:cs="Times New Roman"/>
                <w:sz w:val="21"/>
                <w:szCs w:val="21"/>
              </w:rPr>
              <w:t xml:space="preserve"> </w:t>
            </w:r>
            <w:r>
              <w:rPr>
                <w:rFonts w:ascii="Times New Roman" w:eastAsia="Calibri" w:hAnsi="Times New Roman" w:cs="Times New Roman"/>
                <w:sz w:val="21"/>
                <w:szCs w:val="21"/>
              </w:rPr>
              <w:t>re</w:t>
            </w:r>
            <w:r w:rsidRPr="00624B80">
              <w:rPr>
                <w:rFonts w:ascii="Times New Roman" w:hAnsi="Times New Roman" w:cs="Times New Roman"/>
                <w:sz w:val="21"/>
              </w:rPr>
              <w:t>c</w:t>
            </w:r>
            <w:r>
              <w:rPr>
                <w:rFonts w:ascii="Times New Roman" w:hAnsi="Times New Roman"/>
                <w:sz w:val="21"/>
              </w:rPr>
              <w:t xml:space="preserve">ommendation </w:t>
            </w:r>
            <w:r w:rsidRPr="00410863">
              <w:rPr>
                <w:rFonts w:ascii="Times New Roman" w:hAnsi="Times New Roman"/>
                <w:sz w:val="21"/>
              </w:rPr>
              <w:t>not within three days of firm-issued earnings, guidance, or conference calls</w:t>
            </w:r>
          </w:p>
        </w:tc>
        <w:tc>
          <w:tcPr>
            <w:tcW w:w="1842" w:type="dxa"/>
            <w:tcBorders>
              <w:top w:val="single" w:sz="4" w:space="0" w:color="auto"/>
            </w:tcBorders>
            <w:tcMar>
              <w:top w:w="0" w:type="dxa"/>
              <w:left w:w="108" w:type="dxa"/>
              <w:bottom w:w="0" w:type="dxa"/>
              <w:right w:w="108" w:type="dxa"/>
            </w:tcMar>
          </w:tcPr>
          <w:p w14:paraId="06C85287"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4E12ACFB"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3D82EBE8" w14:textId="77777777" w:rsidR="001907B0" w:rsidRPr="00410863" w:rsidRDefault="001907B0" w:rsidP="009C7710">
            <w:pPr>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663,947</w:t>
            </w:r>
          </w:p>
        </w:tc>
        <w:tc>
          <w:tcPr>
            <w:tcW w:w="1281" w:type="dxa"/>
            <w:tcBorders>
              <w:top w:val="single" w:sz="4" w:space="0" w:color="auto"/>
            </w:tcBorders>
            <w:tcMar>
              <w:top w:w="0" w:type="dxa"/>
              <w:left w:w="108" w:type="dxa"/>
              <w:bottom w:w="0" w:type="dxa"/>
              <w:right w:w="108" w:type="dxa"/>
            </w:tcMar>
          </w:tcPr>
          <w:p w14:paraId="62A0EB23" w14:textId="77777777" w:rsidR="001907B0" w:rsidRPr="00410863" w:rsidRDefault="001907B0" w:rsidP="009C7710">
            <w:pPr>
              <w:spacing w:after="0" w:line="240" w:lineRule="auto"/>
              <w:jc w:val="center"/>
              <w:rPr>
                <w:rFonts w:ascii="Times New Roman" w:hAnsi="Times New Roman"/>
                <w:sz w:val="21"/>
              </w:rPr>
            </w:pPr>
          </w:p>
          <w:p w14:paraId="52697EF9" w14:textId="77777777" w:rsidR="001907B0" w:rsidRPr="00410863" w:rsidRDefault="001907B0" w:rsidP="009C7710">
            <w:pPr>
              <w:spacing w:after="0" w:line="240" w:lineRule="auto"/>
              <w:jc w:val="center"/>
              <w:rPr>
                <w:rFonts w:ascii="Times New Roman" w:hAnsi="Times New Roman"/>
                <w:sz w:val="21"/>
              </w:rPr>
            </w:pPr>
          </w:p>
          <w:p w14:paraId="3438E775" w14:textId="77777777" w:rsidR="001907B0" w:rsidRPr="00410863" w:rsidRDefault="001907B0" w:rsidP="009C7710">
            <w:pPr>
              <w:spacing w:after="0" w:line="240" w:lineRule="auto"/>
              <w:rPr>
                <w:rFonts w:ascii="Times New Roman" w:hAnsi="Times New Roman"/>
                <w:sz w:val="21"/>
              </w:rPr>
            </w:pPr>
          </w:p>
        </w:tc>
        <w:tc>
          <w:tcPr>
            <w:tcW w:w="964" w:type="dxa"/>
            <w:tcBorders>
              <w:top w:val="single" w:sz="4" w:space="0" w:color="auto"/>
            </w:tcBorders>
            <w:tcMar>
              <w:top w:w="0" w:type="dxa"/>
              <w:left w:w="108" w:type="dxa"/>
              <w:bottom w:w="0" w:type="dxa"/>
              <w:right w:w="108" w:type="dxa"/>
            </w:tcMar>
          </w:tcPr>
          <w:p w14:paraId="0614348C" w14:textId="77777777" w:rsidR="001907B0" w:rsidRPr="00410863" w:rsidRDefault="001907B0" w:rsidP="009C7710">
            <w:pPr>
              <w:spacing w:after="0" w:line="240" w:lineRule="auto"/>
              <w:jc w:val="center"/>
              <w:rPr>
                <w:rFonts w:ascii="Times New Roman" w:eastAsia="Calibri" w:hAnsi="Times New Roman" w:cs="Times New Roman"/>
                <w:sz w:val="21"/>
                <w:szCs w:val="21"/>
              </w:rPr>
            </w:pPr>
          </w:p>
          <w:p w14:paraId="50308572" w14:textId="77777777" w:rsidR="001907B0" w:rsidRPr="00410863" w:rsidRDefault="001907B0" w:rsidP="009C7710">
            <w:pPr>
              <w:spacing w:after="0" w:line="240" w:lineRule="auto"/>
              <w:jc w:val="center"/>
              <w:rPr>
                <w:rFonts w:ascii="Times New Roman" w:hAnsi="Times New Roman"/>
                <w:sz w:val="21"/>
              </w:rPr>
            </w:pPr>
          </w:p>
          <w:p w14:paraId="707C5528" w14:textId="77777777" w:rsidR="001907B0" w:rsidRPr="00410863" w:rsidRDefault="001907B0" w:rsidP="009C7710">
            <w:pPr>
              <w:spacing w:after="0" w:line="240" w:lineRule="auto"/>
              <w:rPr>
                <w:rFonts w:ascii="Times New Roman" w:hAnsi="Times New Roman"/>
                <w:sz w:val="21"/>
              </w:rPr>
            </w:pPr>
          </w:p>
        </w:tc>
        <w:tc>
          <w:tcPr>
            <w:tcW w:w="980" w:type="dxa"/>
            <w:tcBorders>
              <w:top w:val="single" w:sz="4" w:space="0" w:color="auto"/>
            </w:tcBorders>
            <w:tcMar>
              <w:top w:w="0" w:type="dxa"/>
              <w:left w:w="108" w:type="dxa"/>
              <w:bottom w:w="0" w:type="dxa"/>
              <w:right w:w="108" w:type="dxa"/>
            </w:tcMar>
          </w:tcPr>
          <w:p w14:paraId="6CDBCB33" w14:textId="77777777" w:rsidR="001907B0" w:rsidRPr="00410863" w:rsidRDefault="001907B0" w:rsidP="009C7710">
            <w:pPr>
              <w:spacing w:after="0" w:line="240" w:lineRule="auto"/>
              <w:jc w:val="center"/>
              <w:rPr>
                <w:rFonts w:ascii="Times New Roman" w:hAnsi="Times New Roman"/>
                <w:sz w:val="21"/>
              </w:rPr>
            </w:pPr>
          </w:p>
          <w:p w14:paraId="470F647B" w14:textId="77777777" w:rsidR="001907B0" w:rsidRPr="00410863" w:rsidRDefault="001907B0" w:rsidP="009C7710">
            <w:pPr>
              <w:spacing w:after="0" w:line="240" w:lineRule="auto"/>
              <w:jc w:val="center"/>
              <w:rPr>
                <w:rFonts w:ascii="Times New Roman" w:hAnsi="Times New Roman"/>
                <w:sz w:val="21"/>
              </w:rPr>
            </w:pPr>
          </w:p>
          <w:p w14:paraId="348E8D63" w14:textId="77777777" w:rsidR="001907B0" w:rsidRPr="00410863" w:rsidRDefault="001907B0" w:rsidP="009C7710">
            <w:pPr>
              <w:spacing w:after="0" w:line="240" w:lineRule="auto"/>
              <w:rPr>
                <w:rFonts w:ascii="Times New Roman" w:hAnsi="Times New Roman"/>
                <w:sz w:val="21"/>
              </w:rPr>
            </w:pPr>
          </w:p>
        </w:tc>
      </w:tr>
      <w:tr w:rsidR="001907B0" w14:paraId="18D855D3" w14:textId="77777777" w:rsidTr="009C7710">
        <w:trPr>
          <w:trHeight w:val="20"/>
        </w:trPr>
        <w:tc>
          <w:tcPr>
            <w:tcW w:w="4503" w:type="dxa"/>
            <w:tcMar>
              <w:top w:w="0" w:type="dxa"/>
              <w:left w:w="108" w:type="dxa"/>
              <w:bottom w:w="0" w:type="dxa"/>
              <w:right w:w="108" w:type="dxa"/>
            </w:tcMar>
          </w:tcPr>
          <w:p w14:paraId="45C6D22C" w14:textId="77777777" w:rsidR="001907B0" w:rsidRPr="00410863" w:rsidRDefault="001907B0" w:rsidP="009C7710">
            <w:pPr>
              <w:spacing w:after="0" w:line="240" w:lineRule="auto"/>
              <w:rPr>
                <w:rFonts w:ascii="Times New Roman" w:eastAsia="Calibri" w:hAnsi="Times New Roman" w:cs="Times New Roman"/>
                <w:sz w:val="21"/>
                <w:szCs w:val="21"/>
              </w:rPr>
            </w:pPr>
            <w:r>
              <w:rPr>
                <w:rFonts w:ascii="Times New Roman" w:eastAsia="Calibri" w:hAnsi="Times New Roman" w:cs="Times New Roman"/>
                <w:sz w:val="21"/>
                <w:szCs w:val="21"/>
              </w:rPr>
              <w:t>Recommendations averaged by analyst-stock-year</w:t>
            </w:r>
          </w:p>
        </w:tc>
        <w:tc>
          <w:tcPr>
            <w:tcW w:w="1842" w:type="dxa"/>
            <w:tcMar>
              <w:top w:w="0" w:type="dxa"/>
              <w:left w:w="108" w:type="dxa"/>
              <w:bottom w:w="0" w:type="dxa"/>
              <w:right w:w="108" w:type="dxa"/>
            </w:tcMar>
            <w:vAlign w:val="center"/>
          </w:tcPr>
          <w:p w14:paraId="7779B141"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Mar>
              <w:top w:w="0" w:type="dxa"/>
              <w:left w:w="108" w:type="dxa"/>
              <w:bottom w:w="0" w:type="dxa"/>
              <w:right w:w="108" w:type="dxa"/>
            </w:tcMar>
          </w:tcPr>
          <w:p w14:paraId="12921190"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474,307</w:t>
            </w:r>
          </w:p>
        </w:tc>
        <w:tc>
          <w:tcPr>
            <w:tcW w:w="964" w:type="dxa"/>
            <w:tcMar>
              <w:top w:w="0" w:type="dxa"/>
              <w:left w:w="108" w:type="dxa"/>
              <w:bottom w:w="0" w:type="dxa"/>
              <w:right w:w="108" w:type="dxa"/>
            </w:tcMar>
          </w:tcPr>
          <w:p w14:paraId="08B87A09"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18,300</w:t>
            </w:r>
          </w:p>
        </w:tc>
        <w:tc>
          <w:tcPr>
            <w:tcW w:w="980" w:type="dxa"/>
            <w:tcMar>
              <w:top w:w="0" w:type="dxa"/>
              <w:left w:w="108" w:type="dxa"/>
              <w:bottom w:w="0" w:type="dxa"/>
              <w:right w:w="108" w:type="dxa"/>
            </w:tcMar>
          </w:tcPr>
          <w:p w14:paraId="282E7201"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16,224</w:t>
            </w:r>
          </w:p>
        </w:tc>
      </w:tr>
      <w:tr w:rsidR="001907B0" w14:paraId="46377D50" w14:textId="77777777" w:rsidTr="009C7710">
        <w:trPr>
          <w:trHeight w:val="20"/>
        </w:trPr>
        <w:tc>
          <w:tcPr>
            <w:tcW w:w="4503" w:type="dxa"/>
            <w:tcMar>
              <w:top w:w="0" w:type="dxa"/>
              <w:left w:w="108" w:type="dxa"/>
              <w:bottom w:w="0" w:type="dxa"/>
              <w:right w:w="108" w:type="dxa"/>
            </w:tcMar>
          </w:tcPr>
          <w:p w14:paraId="3E6141BD" w14:textId="77777777" w:rsidR="001907B0" w:rsidRPr="00410863" w:rsidRDefault="001907B0" w:rsidP="009C7710">
            <w:pPr>
              <w:spacing w:after="0" w:line="240" w:lineRule="auto"/>
              <w:rPr>
                <w:rFonts w:ascii="Times New Roman" w:hAnsi="Times New Roman"/>
                <w:sz w:val="21"/>
              </w:rPr>
            </w:pPr>
            <w:r w:rsidRPr="00410863">
              <w:rPr>
                <w:rFonts w:ascii="Times New Roman" w:eastAsia="Calibri" w:hAnsi="Times New Roman" w:cs="Times New Roman"/>
                <w:sz w:val="21"/>
                <w:szCs w:val="21"/>
              </w:rPr>
              <w:t>Avail</w:t>
            </w:r>
            <w:r>
              <w:rPr>
                <w:rFonts w:ascii="Times New Roman" w:eastAsia="Calibri" w:hAnsi="Times New Roman" w:cs="Times New Roman"/>
                <w:sz w:val="21"/>
                <w:szCs w:val="21"/>
              </w:rPr>
              <w:t>.</w:t>
            </w:r>
            <w:r w:rsidRPr="00410863">
              <w:rPr>
                <w:rFonts w:ascii="Times New Roman" w:eastAsia="Calibri" w:hAnsi="Times New Roman" w:cs="Times New Roman"/>
                <w:sz w:val="21"/>
                <w:szCs w:val="21"/>
              </w:rPr>
              <w:t xml:space="preserve"> of </w:t>
            </w:r>
            <w:r>
              <w:rPr>
                <w:rFonts w:ascii="Times New Roman" w:eastAsia="Calibri" w:hAnsi="Times New Roman" w:cs="Times New Roman"/>
                <w:sz w:val="21"/>
                <w:szCs w:val="21"/>
              </w:rPr>
              <w:t xml:space="preserve">recommendations </w:t>
            </w:r>
            <w:r w:rsidRPr="00410863">
              <w:rPr>
                <w:rFonts w:ascii="Times New Roman" w:eastAsia="Calibri" w:hAnsi="Times New Roman" w:cs="Times New Roman"/>
                <w:sz w:val="21"/>
                <w:szCs w:val="21"/>
              </w:rPr>
              <w:t xml:space="preserve">to </w:t>
            </w:r>
            <w:r>
              <w:rPr>
                <w:rFonts w:ascii="Times New Roman" w:eastAsia="Calibri" w:hAnsi="Times New Roman" w:cs="Times New Roman"/>
                <w:sz w:val="21"/>
                <w:szCs w:val="21"/>
              </w:rPr>
              <w:t xml:space="preserve">compute </w:t>
            </w:r>
            <w:r>
              <w:rPr>
                <w:rFonts w:ascii="Times New Roman" w:eastAsia="Calibri" w:hAnsi="Times New Roman" w:cs="Times New Roman"/>
                <w:i/>
                <w:sz w:val="21"/>
                <w:szCs w:val="21"/>
              </w:rPr>
              <w:t>R</w:t>
            </w:r>
            <w:r w:rsidRPr="00DF63B3">
              <w:rPr>
                <w:rFonts w:ascii="Times New Roman" w:eastAsia="Calibri" w:hAnsi="Times New Roman" w:cs="Times New Roman"/>
                <w:i/>
                <w:sz w:val="21"/>
                <w:szCs w:val="21"/>
              </w:rPr>
              <w:t>LFR</w:t>
            </w:r>
          </w:p>
        </w:tc>
        <w:tc>
          <w:tcPr>
            <w:tcW w:w="1842" w:type="dxa"/>
            <w:tcMar>
              <w:top w:w="0" w:type="dxa"/>
              <w:left w:w="108" w:type="dxa"/>
              <w:bottom w:w="0" w:type="dxa"/>
              <w:right w:w="108" w:type="dxa"/>
            </w:tcMar>
            <w:vAlign w:val="center"/>
          </w:tcPr>
          <w:p w14:paraId="3423D171"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Mar>
              <w:top w:w="0" w:type="dxa"/>
              <w:left w:w="108" w:type="dxa"/>
              <w:bottom w:w="0" w:type="dxa"/>
              <w:right w:w="108" w:type="dxa"/>
            </w:tcMar>
          </w:tcPr>
          <w:p w14:paraId="5D26B776"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386,651</w:t>
            </w:r>
          </w:p>
        </w:tc>
        <w:tc>
          <w:tcPr>
            <w:tcW w:w="964" w:type="dxa"/>
            <w:tcMar>
              <w:top w:w="0" w:type="dxa"/>
              <w:left w:w="108" w:type="dxa"/>
              <w:bottom w:w="0" w:type="dxa"/>
              <w:right w:w="108" w:type="dxa"/>
            </w:tcMar>
          </w:tcPr>
          <w:p w14:paraId="31591AC9"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11,602</w:t>
            </w:r>
          </w:p>
        </w:tc>
        <w:tc>
          <w:tcPr>
            <w:tcW w:w="980" w:type="dxa"/>
            <w:tcMar>
              <w:top w:w="0" w:type="dxa"/>
              <w:left w:w="108" w:type="dxa"/>
              <w:bottom w:w="0" w:type="dxa"/>
              <w:right w:w="108" w:type="dxa"/>
            </w:tcMar>
          </w:tcPr>
          <w:p w14:paraId="42656098"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14,999</w:t>
            </w:r>
          </w:p>
        </w:tc>
      </w:tr>
      <w:tr w:rsidR="001907B0" w14:paraId="73652A44" w14:textId="77777777" w:rsidTr="009C7710">
        <w:trPr>
          <w:trHeight w:val="20"/>
        </w:trPr>
        <w:tc>
          <w:tcPr>
            <w:tcW w:w="4503" w:type="dxa"/>
            <w:tcMar>
              <w:top w:w="0" w:type="dxa"/>
              <w:left w:w="108" w:type="dxa"/>
              <w:bottom w:w="0" w:type="dxa"/>
              <w:right w:w="108" w:type="dxa"/>
            </w:tcMar>
          </w:tcPr>
          <w:p w14:paraId="59CF3496" w14:textId="77777777" w:rsidR="001907B0" w:rsidRPr="00410863" w:rsidRDefault="001907B0" w:rsidP="009C7710">
            <w:pPr>
              <w:spacing w:after="0" w:line="240" w:lineRule="auto"/>
              <w:rPr>
                <w:rFonts w:ascii="Times New Roman" w:hAnsi="Times New Roman"/>
                <w:sz w:val="21"/>
              </w:rPr>
            </w:pPr>
            <w:r w:rsidRPr="00410863">
              <w:rPr>
                <w:rFonts w:ascii="Times New Roman" w:hAnsi="Times New Roman"/>
                <w:sz w:val="21"/>
              </w:rPr>
              <w:t>Availability of control variables</w:t>
            </w:r>
          </w:p>
        </w:tc>
        <w:tc>
          <w:tcPr>
            <w:tcW w:w="1842" w:type="dxa"/>
            <w:tcMar>
              <w:top w:w="0" w:type="dxa"/>
              <w:left w:w="108" w:type="dxa"/>
              <w:bottom w:w="0" w:type="dxa"/>
              <w:right w:w="108" w:type="dxa"/>
            </w:tcMar>
            <w:vAlign w:val="center"/>
          </w:tcPr>
          <w:p w14:paraId="7D21461D"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Mar>
              <w:top w:w="0" w:type="dxa"/>
              <w:left w:w="108" w:type="dxa"/>
              <w:bottom w:w="0" w:type="dxa"/>
              <w:right w:w="108" w:type="dxa"/>
            </w:tcMar>
          </w:tcPr>
          <w:p w14:paraId="008BCEC2"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242,778</w:t>
            </w:r>
          </w:p>
        </w:tc>
        <w:tc>
          <w:tcPr>
            <w:tcW w:w="964" w:type="dxa"/>
            <w:tcMar>
              <w:top w:w="0" w:type="dxa"/>
              <w:left w:w="108" w:type="dxa"/>
              <w:bottom w:w="0" w:type="dxa"/>
              <w:right w:w="108" w:type="dxa"/>
            </w:tcMar>
          </w:tcPr>
          <w:p w14:paraId="0E87A4A6"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7,566</w:t>
            </w:r>
          </w:p>
        </w:tc>
        <w:tc>
          <w:tcPr>
            <w:tcW w:w="980" w:type="dxa"/>
            <w:tcMar>
              <w:top w:w="0" w:type="dxa"/>
              <w:left w:w="108" w:type="dxa"/>
              <w:bottom w:w="0" w:type="dxa"/>
              <w:right w:w="108" w:type="dxa"/>
            </w:tcMar>
          </w:tcPr>
          <w:p w14:paraId="04C42251" w14:textId="77777777" w:rsidR="001907B0" w:rsidRPr="00410863" w:rsidRDefault="001907B0" w:rsidP="009C7710">
            <w:pPr>
              <w:spacing w:after="0" w:line="240" w:lineRule="auto"/>
              <w:jc w:val="center"/>
              <w:rPr>
                <w:rFonts w:ascii="Times New Roman" w:hAnsi="Times New Roman"/>
                <w:sz w:val="21"/>
              </w:rPr>
            </w:pPr>
            <w:r w:rsidRPr="006C2647">
              <w:rPr>
                <w:rFonts w:ascii="Times New Roman" w:hAnsi="Times New Roman"/>
                <w:sz w:val="21"/>
              </w:rPr>
              <w:t>12,366</w:t>
            </w:r>
          </w:p>
        </w:tc>
      </w:tr>
      <w:tr w:rsidR="001907B0" w14:paraId="1B177CD2" w14:textId="77777777" w:rsidTr="009C7710">
        <w:trPr>
          <w:trHeight w:val="20"/>
        </w:trPr>
        <w:tc>
          <w:tcPr>
            <w:tcW w:w="4503" w:type="dxa"/>
            <w:tcBorders>
              <w:bottom w:val="single" w:sz="4" w:space="0" w:color="auto"/>
            </w:tcBorders>
            <w:tcMar>
              <w:top w:w="0" w:type="dxa"/>
              <w:left w:w="108" w:type="dxa"/>
              <w:bottom w:w="0" w:type="dxa"/>
              <w:right w:w="108" w:type="dxa"/>
            </w:tcMar>
          </w:tcPr>
          <w:p w14:paraId="0B137B0A" w14:textId="77777777" w:rsidR="001907B0" w:rsidRPr="00410863" w:rsidRDefault="001907B0" w:rsidP="009C7710">
            <w:pPr>
              <w:spacing w:after="0" w:line="240" w:lineRule="auto"/>
              <w:rPr>
                <w:rFonts w:ascii="Times New Roman" w:hAnsi="Times New Roman"/>
                <w:sz w:val="21"/>
              </w:rPr>
            </w:pPr>
            <w:r w:rsidRPr="00410863">
              <w:rPr>
                <w:rFonts w:ascii="Times New Roman" w:hAnsi="Times New Roman"/>
                <w:sz w:val="21"/>
              </w:rPr>
              <w:t xml:space="preserve">Availability of lagged </w:t>
            </w:r>
            <w:r>
              <w:rPr>
                <w:rFonts w:ascii="Times New Roman" w:hAnsi="Times New Roman"/>
                <w:i/>
                <w:sz w:val="21"/>
              </w:rPr>
              <w:t>R</w:t>
            </w:r>
            <w:r w:rsidRPr="00410863">
              <w:rPr>
                <w:rFonts w:ascii="Times New Roman" w:hAnsi="Times New Roman"/>
                <w:i/>
                <w:sz w:val="21"/>
              </w:rPr>
              <w:t>LFR</w:t>
            </w:r>
            <w:r w:rsidRPr="00410863">
              <w:rPr>
                <w:rFonts w:ascii="Times New Roman" w:hAnsi="Times New Roman"/>
                <w:sz w:val="21"/>
              </w:rPr>
              <w:t xml:space="preserve"> and lagged </w:t>
            </w:r>
            <w:r w:rsidRPr="00410863">
              <w:rPr>
                <w:rFonts w:ascii="Times New Roman" w:hAnsi="Times New Roman"/>
                <w:i/>
                <w:sz w:val="21"/>
              </w:rPr>
              <w:t>ACC</w:t>
            </w:r>
          </w:p>
        </w:tc>
        <w:tc>
          <w:tcPr>
            <w:tcW w:w="1842" w:type="dxa"/>
            <w:tcBorders>
              <w:bottom w:val="single" w:sz="4" w:space="0" w:color="auto"/>
            </w:tcBorders>
            <w:tcMar>
              <w:top w:w="0" w:type="dxa"/>
              <w:left w:w="108" w:type="dxa"/>
              <w:bottom w:w="0" w:type="dxa"/>
              <w:right w:w="108" w:type="dxa"/>
            </w:tcMar>
            <w:vAlign w:val="center"/>
          </w:tcPr>
          <w:p w14:paraId="0563E1F6" w14:textId="77777777" w:rsidR="001907B0" w:rsidRPr="00410863" w:rsidRDefault="001907B0" w:rsidP="009C7710">
            <w:pPr>
              <w:spacing w:after="0" w:line="240" w:lineRule="auto"/>
              <w:jc w:val="center"/>
              <w:rPr>
                <w:rFonts w:ascii="Times New Roman" w:eastAsia="Calibri" w:hAnsi="Times New Roman" w:cs="Times New Roman"/>
                <w:sz w:val="21"/>
                <w:szCs w:val="21"/>
              </w:rPr>
            </w:pPr>
          </w:p>
        </w:tc>
        <w:tc>
          <w:tcPr>
            <w:tcW w:w="1281" w:type="dxa"/>
            <w:tcBorders>
              <w:bottom w:val="single" w:sz="4" w:space="0" w:color="auto"/>
            </w:tcBorders>
            <w:tcMar>
              <w:top w:w="0" w:type="dxa"/>
              <w:left w:w="108" w:type="dxa"/>
              <w:bottom w:w="0" w:type="dxa"/>
              <w:right w:w="108" w:type="dxa"/>
            </w:tcMar>
          </w:tcPr>
          <w:p w14:paraId="63E05E1A"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100,672</w:t>
            </w:r>
          </w:p>
        </w:tc>
        <w:tc>
          <w:tcPr>
            <w:tcW w:w="964" w:type="dxa"/>
            <w:tcBorders>
              <w:bottom w:val="single" w:sz="4" w:space="0" w:color="auto"/>
            </w:tcBorders>
            <w:tcMar>
              <w:top w:w="0" w:type="dxa"/>
              <w:left w:w="108" w:type="dxa"/>
              <w:bottom w:w="0" w:type="dxa"/>
              <w:right w:w="108" w:type="dxa"/>
            </w:tcMar>
          </w:tcPr>
          <w:p w14:paraId="3186ED14"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5,244</w:t>
            </w:r>
          </w:p>
        </w:tc>
        <w:tc>
          <w:tcPr>
            <w:tcW w:w="980" w:type="dxa"/>
            <w:tcBorders>
              <w:bottom w:val="single" w:sz="4" w:space="0" w:color="auto"/>
            </w:tcBorders>
            <w:tcMar>
              <w:top w:w="0" w:type="dxa"/>
              <w:left w:w="108" w:type="dxa"/>
              <w:bottom w:w="0" w:type="dxa"/>
              <w:right w:w="108" w:type="dxa"/>
            </w:tcMar>
          </w:tcPr>
          <w:p w14:paraId="2041E5BE" w14:textId="77777777" w:rsidR="001907B0" w:rsidRPr="00410863" w:rsidRDefault="001907B0" w:rsidP="009C7710">
            <w:pPr>
              <w:spacing w:after="0" w:line="240" w:lineRule="auto"/>
              <w:jc w:val="center"/>
              <w:rPr>
                <w:rFonts w:ascii="Times New Roman" w:hAnsi="Times New Roman"/>
                <w:sz w:val="21"/>
              </w:rPr>
            </w:pPr>
            <w:r>
              <w:rPr>
                <w:rFonts w:ascii="Times New Roman" w:hAnsi="Times New Roman"/>
                <w:sz w:val="21"/>
              </w:rPr>
              <w:t>8,000</w:t>
            </w:r>
          </w:p>
        </w:tc>
      </w:tr>
    </w:tbl>
    <w:p w14:paraId="6F1C531C" w14:textId="77777777" w:rsidR="001907B0" w:rsidRPr="00F8489D" w:rsidRDefault="001907B0" w:rsidP="001907B0">
      <w:pPr>
        <w:widowControl w:val="0"/>
        <w:spacing w:after="0"/>
        <w:rPr>
          <w:rFonts w:ascii="Times New Roman" w:hAnsi="Times New Roman"/>
          <w:sz w:val="10"/>
          <w:szCs w:val="10"/>
        </w:rPr>
      </w:pPr>
    </w:p>
    <w:p w14:paraId="2CAD5CAC" w14:textId="77777777" w:rsidR="001907B0" w:rsidRDefault="001907B0" w:rsidP="001907B0">
      <w:pPr>
        <w:widowControl w:val="0"/>
        <w:spacing w:after="0"/>
        <w:rPr>
          <w:rFonts w:ascii="Times New Roman" w:hAnsi="Times New Roman" w:cs="Times New Roman"/>
        </w:rPr>
      </w:pPr>
      <w:r>
        <w:rPr>
          <w:rFonts w:ascii="Times New Roman" w:hAnsi="Times New Roman" w:cs="Times New Roman"/>
        </w:rPr>
        <w:t xml:space="preserve">Panel 1B: Time </w:t>
      </w:r>
      <w:r w:rsidR="00B0125F">
        <w:rPr>
          <w:rFonts w:ascii="Times New Roman" w:hAnsi="Times New Roman" w:cs="Times New Roman"/>
        </w:rPr>
        <w:t>T</w:t>
      </w:r>
      <w:r>
        <w:rPr>
          <w:rFonts w:ascii="Times New Roman" w:hAnsi="Times New Roman" w:cs="Times New Roman"/>
        </w:rPr>
        <w:t xml:space="preserve">rends in </w:t>
      </w:r>
      <w:r w:rsidR="00B0125F">
        <w:rPr>
          <w:rFonts w:ascii="Times New Roman" w:hAnsi="Times New Roman" w:cs="Times New Roman"/>
        </w:rPr>
        <w:t>M</w:t>
      </w:r>
      <w:r>
        <w:rPr>
          <w:rFonts w:ascii="Times New Roman" w:hAnsi="Times New Roman" w:cs="Times New Roman"/>
        </w:rPr>
        <w:t xml:space="preserve">ean </w:t>
      </w:r>
      <w:r>
        <w:rPr>
          <w:rFonts w:ascii="Times New Roman" w:hAnsi="Times New Roman" w:cs="Times New Roman"/>
          <w:i/>
        </w:rPr>
        <w:t>ACC</w:t>
      </w:r>
      <w:r>
        <w:rPr>
          <w:rFonts w:ascii="Times New Roman" w:hAnsi="Times New Roman" w:cs="Times New Roman"/>
        </w:rPr>
        <w:t xml:space="preserve">, </w:t>
      </w:r>
      <w:r>
        <w:rPr>
          <w:rFonts w:ascii="Times New Roman" w:hAnsi="Times New Roman" w:cs="Times New Roman"/>
          <w:i/>
        </w:rPr>
        <w:t>FLFR, MPC</w:t>
      </w:r>
      <w:r w:rsidR="000F21B0">
        <w:rPr>
          <w:rFonts w:ascii="Times New Roman" w:hAnsi="Times New Roman" w:cs="Times New Roman"/>
          <w:i/>
        </w:rPr>
        <w:t>,</w:t>
      </w:r>
      <w:r>
        <w:rPr>
          <w:rFonts w:ascii="Times New Roman" w:hAnsi="Times New Roman" w:cs="Times New Roman"/>
          <w:i/>
        </w:rPr>
        <w:t xml:space="preserve"> and RLFR</w:t>
      </w:r>
    </w:p>
    <w:p w14:paraId="11C903EF" w14:textId="77777777" w:rsidR="001907B0" w:rsidRDefault="001907B0" w:rsidP="001907B0">
      <w:pPr>
        <w:widowControl w:val="0"/>
        <w:spacing w:after="0"/>
        <w:rPr>
          <w:rFonts w:ascii="Times New Roman" w:hAnsi="Times New Roman" w:cs="Times New Roman"/>
          <w:b/>
          <w:sz w:val="6"/>
          <w:szCs w:val="6"/>
        </w:rPr>
      </w:pPr>
    </w:p>
    <w:tbl>
      <w:tblPr>
        <w:tblpPr w:leftFromText="180" w:rightFromText="180" w:bottomFromText="200" w:vertAnchor="text" w:tblpY="1"/>
        <w:tblOverlap w:val="never"/>
        <w:tblW w:w="7605" w:type="dxa"/>
        <w:tblLayout w:type="fixed"/>
        <w:tblLook w:val="04A0" w:firstRow="1" w:lastRow="0" w:firstColumn="1" w:lastColumn="0" w:noHBand="0" w:noVBand="1"/>
      </w:tblPr>
      <w:tblGrid>
        <w:gridCol w:w="1425"/>
        <w:gridCol w:w="1030"/>
        <w:gridCol w:w="1030"/>
        <w:gridCol w:w="1030"/>
        <w:gridCol w:w="1030"/>
        <w:gridCol w:w="1030"/>
        <w:gridCol w:w="1030"/>
      </w:tblGrid>
      <w:tr w:rsidR="001907B0" w14:paraId="6D180344" w14:textId="77777777" w:rsidTr="009C7710">
        <w:trPr>
          <w:trHeight w:val="244"/>
        </w:trPr>
        <w:tc>
          <w:tcPr>
            <w:tcW w:w="1424" w:type="dxa"/>
            <w:tcBorders>
              <w:top w:val="single" w:sz="4" w:space="0" w:color="auto"/>
              <w:left w:val="nil"/>
              <w:bottom w:val="single" w:sz="4" w:space="0" w:color="auto"/>
              <w:right w:val="nil"/>
            </w:tcBorders>
            <w:noWrap/>
            <w:vAlign w:val="center"/>
            <w:hideMark/>
          </w:tcPr>
          <w:p w14:paraId="67A8AC4E"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Year</w:t>
            </w:r>
          </w:p>
        </w:tc>
        <w:tc>
          <w:tcPr>
            <w:tcW w:w="1030" w:type="dxa"/>
            <w:tcBorders>
              <w:top w:val="single" w:sz="4" w:space="0" w:color="auto"/>
              <w:left w:val="nil"/>
              <w:bottom w:val="single" w:sz="4" w:space="0" w:color="auto"/>
              <w:right w:val="nil"/>
            </w:tcBorders>
            <w:noWrap/>
            <w:vAlign w:val="center"/>
            <w:hideMark/>
          </w:tcPr>
          <w:p w14:paraId="4CE72D49"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N</w:t>
            </w:r>
          </w:p>
        </w:tc>
        <w:tc>
          <w:tcPr>
            <w:tcW w:w="1030" w:type="dxa"/>
            <w:tcBorders>
              <w:top w:val="single" w:sz="4" w:space="0" w:color="auto"/>
              <w:left w:val="nil"/>
              <w:bottom w:val="single" w:sz="4" w:space="0" w:color="auto"/>
              <w:right w:val="nil"/>
            </w:tcBorders>
            <w:noWrap/>
            <w:vAlign w:val="center"/>
            <w:hideMark/>
          </w:tcPr>
          <w:p w14:paraId="5BC13A83"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ACC</w:t>
            </w:r>
          </w:p>
        </w:tc>
        <w:tc>
          <w:tcPr>
            <w:tcW w:w="1030" w:type="dxa"/>
            <w:tcBorders>
              <w:top w:val="single" w:sz="4" w:space="0" w:color="auto"/>
              <w:left w:val="nil"/>
              <w:bottom w:val="single" w:sz="4" w:space="0" w:color="auto"/>
              <w:right w:val="nil"/>
            </w:tcBorders>
            <w:noWrap/>
            <w:vAlign w:val="center"/>
            <w:hideMark/>
          </w:tcPr>
          <w:p w14:paraId="1EEE8A22"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FLFR</w:t>
            </w:r>
          </w:p>
        </w:tc>
        <w:tc>
          <w:tcPr>
            <w:tcW w:w="1030" w:type="dxa"/>
            <w:tcBorders>
              <w:top w:val="single" w:sz="4" w:space="0" w:color="auto"/>
              <w:left w:val="nil"/>
              <w:bottom w:val="single" w:sz="4" w:space="0" w:color="auto"/>
              <w:right w:val="nil"/>
            </w:tcBorders>
            <w:noWrap/>
            <w:vAlign w:val="center"/>
            <w:hideMark/>
          </w:tcPr>
          <w:p w14:paraId="40360C53"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MPC</w:t>
            </w:r>
          </w:p>
        </w:tc>
        <w:tc>
          <w:tcPr>
            <w:tcW w:w="1030" w:type="dxa"/>
            <w:tcBorders>
              <w:top w:val="single" w:sz="4" w:space="0" w:color="auto"/>
              <w:left w:val="nil"/>
              <w:bottom w:val="single" w:sz="4" w:space="0" w:color="auto"/>
              <w:right w:val="nil"/>
            </w:tcBorders>
            <w:vAlign w:val="center"/>
            <w:hideMark/>
          </w:tcPr>
          <w:p w14:paraId="74839B0D"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vertAlign w:val="subscript"/>
              </w:rPr>
            </w:pPr>
            <w:r>
              <w:rPr>
                <w:rFonts w:ascii="Times New Roman" w:eastAsia="Times New Roman" w:hAnsi="Times New Roman" w:cs="Times New Roman"/>
                <w:i/>
                <w:color w:val="000000"/>
                <w:sz w:val="21"/>
                <w:szCs w:val="21"/>
              </w:rPr>
              <w:t>N</w:t>
            </w:r>
            <w:r>
              <w:rPr>
                <w:rFonts w:ascii="Times New Roman" w:eastAsia="Times New Roman" w:hAnsi="Times New Roman" w:cs="Times New Roman"/>
                <w:i/>
                <w:color w:val="000000"/>
                <w:sz w:val="21"/>
                <w:szCs w:val="21"/>
                <w:vertAlign w:val="subscript"/>
              </w:rPr>
              <w:t>RLFR</w:t>
            </w:r>
          </w:p>
        </w:tc>
        <w:tc>
          <w:tcPr>
            <w:tcW w:w="1030" w:type="dxa"/>
            <w:tcBorders>
              <w:top w:val="single" w:sz="4" w:space="0" w:color="auto"/>
              <w:left w:val="nil"/>
              <w:bottom w:val="single" w:sz="4" w:space="0" w:color="auto"/>
              <w:right w:val="nil"/>
            </w:tcBorders>
            <w:vAlign w:val="center"/>
            <w:hideMark/>
          </w:tcPr>
          <w:p w14:paraId="77E025D3" w14:textId="77777777" w:rsidR="001907B0" w:rsidRDefault="001907B0" w:rsidP="009C7710">
            <w:pPr>
              <w:widowControl w:val="0"/>
              <w:spacing w:after="0" w:line="216" w:lineRule="auto"/>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RLFR</w:t>
            </w:r>
          </w:p>
        </w:tc>
      </w:tr>
      <w:tr w:rsidR="001907B0" w14:paraId="3622B2CF" w14:textId="77777777" w:rsidTr="009C7710">
        <w:trPr>
          <w:trHeight w:val="244"/>
        </w:trPr>
        <w:tc>
          <w:tcPr>
            <w:tcW w:w="1424" w:type="dxa"/>
            <w:tcBorders>
              <w:top w:val="single" w:sz="4" w:space="0" w:color="auto"/>
              <w:left w:val="nil"/>
              <w:bottom w:val="nil"/>
              <w:right w:val="nil"/>
            </w:tcBorders>
            <w:noWrap/>
            <w:vAlign w:val="center"/>
            <w:hideMark/>
          </w:tcPr>
          <w:p w14:paraId="4D422C08"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1990</w:t>
            </w:r>
          </w:p>
        </w:tc>
        <w:tc>
          <w:tcPr>
            <w:tcW w:w="1030" w:type="dxa"/>
            <w:tcBorders>
              <w:top w:val="single" w:sz="4" w:space="0" w:color="auto"/>
              <w:left w:val="nil"/>
              <w:bottom w:val="nil"/>
              <w:right w:val="nil"/>
            </w:tcBorders>
            <w:noWrap/>
            <w:vAlign w:val="center"/>
            <w:hideMark/>
          </w:tcPr>
          <w:p w14:paraId="7EA01122"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7577</w:t>
            </w:r>
          </w:p>
        </w:tc>
        <w:tc>
          <w:tcPr>
            <w:tcW w:w="1030" w:type="dxa"/>
            <w:tcBorders>
              <w:top w:val="single" w:sz="4" w:space="0" w:color="auto"/>
              <w:left w:val="nil"/>
              <w:bottom w:val="nil"/>
              <w:right w:val="nil"/>
            </w:tcBorders>
            <w:noWrap/>
            <w:vAlign w:val="center"/>
            <w:hideMark/>
          </w:tcPr>
          <w:p w14:paraId="5DBE4A9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-2.287</w:t>
            </w:r>
          </w:p>
        </w:tc>
        <w:tc>
          <w:tcPr>
            <w:tcW w:w="1030" w:type="dxa"/>
            <w:tcBorders>
              <w:top w:val="single" w:sz="4" w:space="0" w:color="auto"/>
              <w:left w:val="nil"/>
              <w:bottom w:val="nil"/>
              <w:right w:val="nil"/>
            </w:tcBorders>
            <w:noWrap/>
            <w:vAlign w:val="center"/>
            <w:hideMark/>
          </w:tcPr>
          <w:p w14:paraId="683FC1B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2.157</w:t>
            </w:r>
          </w:p>
        </w:tc>
        <w:tc>
          <w:tcPr>
            <w:tcW w:w="1030" w:type="dxa"/>
            <w:tcBorders>
              <w:top w:val="single" w:sz="4" w:space="0" w:color="auto"/>
              <w:left w:val="nil"/>
              <w:bottom w:val="nil"/>
              <w:right w:val="nil"/>
            </w:tcBorders>
            <w:noWrap/>
            <w:vAlign w:val="center"/>
            <w:hideMark/>
          </w:tcPr>
          <w:p w14:paraId="70F875C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0.277</w:t>
            </w:r>
          </w:p>
        </w:tc>
        <w:tc>
          <w:tcPr>
            <w:tcW w:w="1030" w:type="dxa"/>
            <w:tcBorders>
              <w:top w:val="single" w:sz="4" w:space="0" w:color="auto"/>
              <w:left w:val="nil"/>
              <w:bottom w:val="nil"/>
              <w:right w:val="nil"/>
            </w:tcBorders>
            <w:vAlign w:val="center"/>
          </w:tcPr>
          <w:p w14:paraId="06CB58BE" w14:textId="77777777" w:rsidR="001907B0" w:rsidRDefault="001907B0" w:rsidP="009C7710">
            <w:pPr>
              <w:spacing w:after="0" w:line="216" w:lineRule="auto"/>
              <w:jc w:val="center"/>
              <w:rPr>
                <w:rFonts w:ascii="Times New Roman" w:hAnsi="Times New Roman" w:cs="Times New Roman"/>
                <w:color w:val="000000"/>
                <w:sz w:val="21"/>
                <w:szCs w:val="21"/>
              </w:rPr>
            </w:pPr>
          </w:p>
        </w:tc>
        <w:tc>
          <w:tcPr>
            <w:tcW w:w="1030" w:type="dxa"/>
            <w:tcBorders>
              <w:top w:val="single" w:sz="4" w:space="0" w:color="auto"/>
              <w:left w:val="nil"/>
              <w:bottom w:val="nil"/>
              <w:right w:val="nil"/>
            </w:tcBorders>
            <w:vAlign w:val="center"/>
          </w:tcPr>
          <w:p w14:paraId="421837D5" w14:textId="77777777" w:rsidR="001907B0" w:rsidRDefault="001907B0" w:rsidP="009C7710">
            <w:pPr>
              <w:spacing w:after="0" w:line="216" w:lineRule="auto"/>
              <w:jc w:val="center"/>
              <w:rPr>
                <w:rFonts w:ascii="Times New Roman" w:hAnsi="Times New Roman" w:cs="Times New Roman"/>
                <w:sz w:val="21"/>
                <w:szCs w:val="21"/>
              </w:rPr>
            </w:pPr>
          </w:p>
        </w:tc>
      </w:tr>
      <w:tr w:rsidR="001907B0" w14:paraId="6F64BFA4" w14:textId="77777777" w:rsidTr="009C7710">
        <w:trPr>
          <w:trHeight w:val="244"/>
        </w:trPr>
        <w:tc>
          <w:tcPr>
            <w:tcW w:w="1424" w:type="dxa"/>
            <w:noWrap/>
            <w:vAlign w:val="center"/>
            <w:hideMark/>
          </w:tcPr>
          <w:p w14:paraId="6C326D2A"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1991</w:t>
            </w:r>
          </w:p>
        </w:tc>
        <w:tc>
          <w:tcPr>
            <w:tcW w:w="1030" w:type="dxa"/>
            <w:noWrap/>
            <w:vAlign w:val="center"/>
            <w:hideMark/>
          </w:tcPr>
          <w:p w14:paraId="6592C66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9471</w:t>
            </w:r>
          </w:p>
        </w:tc>
        <w:tc>
          <w:tcPr>
            <w:tcW w:w="1030" w:type="dxa"/>
            <w:noWrap/>
            <w:vAlign w:val="center"/>
            <w:hideMark/>
          </w:tcPr>
          <w:p w14:paraId="4AD2A88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-1.655</w:t>
            </w:r>
          </w:p>
        </w:tc>
        <w:tc>
          <w:tcPr>
            <w:tcW w:w="1030" w:type="dxa"/>
            <w:noWrap/>
            <w:vAlign w:val="center"/>
            <w:hideMark/>
          </w:tcPr>
          <w:p w14:paraId="0E98ED1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2.340</w:t>
            </w:r>
          </w:p>
        </w:tc>
        <w:tc>
          <w:tcPr>
            <w:tcW w:w="1030" w:type="dxa"/>
            <w:noWrap/>
            <w:vAlign w:val="center"/>
            <w:hideMark/>
          </w:tcPr>
          <w:p w14:paraId="1BCD146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0.304</w:t>
            </w:r>
          </w:p>
        </w:tc>
        <w:tc>
          <w:tcPr>
            <w:tcW w:w="1030" w:type="dxa"/>
            <w:vAlign w:val="center"/>
          </w:tcPr>
          <w:p w14:paraId="25939279" w14:textId="77777777" w:rsidR="001907B0" w:rsidRDefault="001907B0" w:rsidP="009C7710">
            <w:pPr>
              <w:spacing w:after="0" w:line="216" w:lineRule="auto"/>
              <w:jc w:val="center"/>
              <w:rPr>
                <w:rFonts w:ascii="Times New Roman" w:hAnsi="Times New Roman" w:cs="Times New Roman"/>
                <w:color w:val="000000"/>
                <w:sz w:val="21"/>
                <w:szCs w:val="21"/>
              </w:rPr>
            </w:pPr>
          </w:p>
        </w:tc>
        <w:tc>
          <w:tcPr>
            <w:tcW w:w="1030" w:type="dxa"/>
            <w:vAlign w:val="center"/>
          </w:tcPr>
          <w:p w14:paraId="2966FF81" w14:textId="77777777" w:rsidR="001907B0" w:rsidRDefault="001907B0" w:rsidP="009C7710">
            <w:pPr>
              <w:spacing w:after="0" w:line="216" w:lineRule="auto"/>
              <w:jc w:val="center"/>
              <w:rPr>
                <w:rFonts w:ascii="Times New Roman" w:hAnsi="Times New Roman" w:cs="Times New Roman"/>
                <w:sz w:val="21"/>
                <w:szCs w:val="21"/>
              </w:rPr>
            </w:pPr>
          </w:p>
        </w:tc>
      </w:tr>
      <w:tr w:rsidR="001907B0" w14:paraId="4FE341B6" w14:textId="77777777" w:rsidTr="009C7710">
        <w:trPr>
          <w:trHeight w:val="244"/>
        </w:trPr>
        <w:tc>
          <w:tcPr>
            <w:tcW w:w="1424" w:type="dxa"/>
            <w:noWrap/>
            <w:vAlign w:val="center"/>
            <w:hideMark/>
          </w:tcPr>
          <w:p w14:paraId="0718F73C"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1992</w:t>
            </w:r>
          </w:p>
        </w:tc>
        <w:tc>
          <w:tcPr>
            <w:tcW w:w="1030" w:type="dxa"/>
            <w:noWrap/>
            <w:vAlign w:val="center"/>
            <w:hideMark/>
          </w:tcPr>
          <w:p w14:paraId="63D167A0"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9795</w:t>
            </w:r>
          </w:p>
        </w:tc>
        <w:tc>
          <w:tcPr>
            <w:tcW w:w="1030" w:type="dxa"/>
            <w:noWrap/>
            <w:vAlign w:val="center"/>
            <w:hideMark/>
          </w:tcPr>
          <w:p w14:paraId="7381531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-1.355</w:t>
            </w:r>
          </w:p>
        </w:tc>
        <w:tc>
          <w:tcPr>
            <w:tcW w:w="1030" w:type="dxa"/>
            <w:noWrap/>
            <w:vAlign w:val="center"/>
            <w:hideMark/>
          </w:tcPr>
          <w:p w14:paraId="435E989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2.410</w:t>
            </w:r>
          </w:p>
        </w:tc>
        <w:tc>
          <w:tcPr>
            <w:tcW w:w="1030" w:type="dxa"/>
            <w:noWrap/>
            <w:vAlign w:val="center"/>
            <w:hideMark/>
          </w:tcPr>
          <w:p w14:paraId="1F119C7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0.301</w:t>
            </w:r>
          </w:p>
        </w:tc>
        <w:tc>
          <w:tcPr>
            <w:tcW w:w="1030" w:type="dxa"/>
            <w:vAlign w:val="center"/>
          </w:tcPr>
          <w:p w14:paraId="01AC94D8" w14:textId="77777777" w:rsidR="001907B0" w:rsidRDefault="001907B0" w:rsidP="009C7710">
            <w:pPr>
              <w:spacing w:after="0" w:line="216" w:lineRule="auto"/>
              <w:jc w:val="center"/>
              <w:rPr>
                <w:rFonts w:ascii="Times New Roman" w:hAnsi="Times New Roman" w:cs="Times New Roman"/>
                <w:color w:val="000000"/>
                <w:sz w:val="21"/>
                <w:szCs w:val="21"/>
              </w:rPr>
            </w:pPr>
          </w:p>
        </w:tc>
        <w:tc>
          <w:tcPr>
            <w:tcW w:w="1030" w:type="dxa"/>
            <w:vAlign w:val="center"/>
          </w:tcPr>
          <w:p w14:paraId="54D6CF80" w14:textId="77777777" w:rsidR="001907B0" w:rsidRDefault="001907B0" w:rsidP="009C7710">
            <w:pPr>
              <w:spacing w:after="0" w:line="216" w:lineRule="auto"/>
              <w:jc w:val="center"/>
              <w:rPr>
                <w:rFonts w:ascii="Times New Roman" w:hAnsi="Times New Roman" w:cs="Times New Roman"/>
                <w:sz w:val="21"/>
                <w:szCs w:val="21"/>
              </w:rPr>
            </w:pPr>
          </w:p>
        </w:tc>
      </w:tr>
      <w:tr w:rsidR="001907B0" w14:paraId="2AE82A59" w14:textId="77777777" w:rsidTr="009C7710">
        <w:trPr>
          <w:trHeight w:val="244"/>
        </w:trPr>
        <w:tc>
          <w:tcPr>
            <w:tcW w:w="1424" w:type="dxa"/>
            <w:noWrap/>
            <w:vAlign w:val="center"/>
            <w:hideMark/>
          </w:tcPr>
          <w:p w14:paraId="5C5CB649"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1993</w:t>
            </w:r>
          </w:p>
        </w:tc>
        <w:tc>
          <w:tcPr>
            <w:tcW w:w="1030" w:type="dxa"/>
            <w:noWrap/>
            <w:vAlign w:val="center"/>
            <w:hideMark/>
          </w:tcPr>
          <w:p w14:paraId="6BCA002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10121</w:t>
            </w:r>
          </w:p>
        </w:tc>
        <w:tc>
          <w:tcPr>
            <w:tcW w:w="1030" w:type="dxa"/>
            <w:noWrap/>
            <w:vAlign w:val="center"/>
            <w:hideMark/>
          </w:tcPr>
          <w:p w14:paraId="3F75F9F8"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-1.082</w:t>
            </w:r>
          </w:p>
        </w:tc>
        <w:tc>
          <w:tcPr>
            <w:tcW w:w="1030" w:type="dxa"/>
            <w:noWrap/>
            <w:vAlign w:val="center"/>
            <w:hideMark/>
          </w:tcPr>
          <w:p w14:paraId="2C03725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2.486</w:t>
            </w:r>
          </w:p>
        </w:tc>
        <w:tc>
          <w:tcPr>
            <w:tcW w:w="1030" w:type="dxa"/>
            <w:noWrap/>
            <w:vAlign w:val="center"/>
            <w:hideMark/>
          </w:tcPr>
          <w:p w14:paraId="1B4645E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0.283</w:t>
            </w:r>
          </w:p>
        </w:tc>
        <w:tc>
          <w:tcPr>
            <w:tcW w:w="1030" w:type="dxa"/>
            <w:vAlign w:val="center"/>
            <w:hideMark/>
          </w:tcPr>
          <w:p w14:paraId="71F38D25"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2668</w:t>
            </w:r>
          </w:p>
        </w:tc>
        <w:tc>
          <w:tcPr>
            <w:tcW w:w="1030" w:type="dxa"/>
            <w:vAlign w:val="center"/>
            <w:hideMark/>
          </w:tcPr>
          <w:p w14:paraId="277ABE6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1.942</w:t>
            </w:r>
          </w:p>
        </w:tc>
      </w:tr>
      <w:tr w:rsidR="001907B0" w14:paraId="68B255FC" w14:textId="77777777" w:rsidTr="009C7710">
        <w:trPr>
          <w:trHeight w:val="244"/>
        </w:trPr>
        <w:tc>
          <w:tcPr>
            <w:tcW w:w="1424" w:type="dxa"/>
            <w:noWrap/>
            <w:vAlign w:val="center"/>
            <w:hideMark/>
          </w:tcPr>
          <w:p w14:paraId="27AD6E8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1994</w:t>
            </w:r>
          </w:p>
        </w:tc>
        <w:tc>
          <w:tcPr>
            <w:tcW w:w="1030" w:type="dxa"/>
            <w:noWrap/>
            <w:vAlign w:val="center"/>
            <w:hideMark/>
          </w:tcPr>
          <w:p w14:paraId="4374F9F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9938</w:t>
            </w:r>
          </w:p>
        </w:tc>
        <w:tc>
          <w:tcPr>
            <w:tcW w:w="1030" w:type="dxa"/>
            <w:noWrap/>
            <w:vAlign w:val="center"/>
            <w:hideMark/>
          </w:tcPr>
          <w:p w14:paraId="79A768C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-0.879</w:t>
            </w:r>
          </w:p>
        </w:tc>
        <w:tc>
          <w:tcPr>
            <w:tcW w:w="1030" w:type="dxa"/>
            <w:noWrap/>
            <w:vAlign w:val="center"/>
            <w:hideMark/>
          </w:tcPr>
          <w:p w14:paraId="266B7C8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2.543</w:t>
            </w:r>
          </w:p>
        </w:tc>
        <w:tc>
          <w:tcPr>
            <w:tcW w:w="1030" w:type="dxa"/>
            <w:noWrap/>
            <w:vAlign w:val="center"/>
            <w:hideMark/>
          </w:tcPr>
          <w:p w14:paraId="0494FF9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0.273</w:t>
            </w:r>
          </w:p>
        </w:tc>
        <w:tc>
          <w:tcPr>
            <w:tcW w:w="1030" w:type="dxa"/>
            <w:vAlign w:val="center"/>
            <w:hideMark/>
          </w:tcPr>
          <w:p w14:paraId="631F093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4451</w:t>
            </w:r>
          </w:p>
        </w:tc>
        <w:tc>
          <w:tcPr>
            <w:tcW w:w="1030" w:type="dxa"/>
            <w:vAlign w:val="center"/>
            <w:hideMark/>
          </w:tcPr>
          <w:p w14:paraId="38B090D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1.440</w:t>
            </w:r>
          </w:p>
        </w:tc>
      </w:tr>
      <w:tr w:rsidR="001907B0" w14:paraId="41473126" w14:textId="77777777" w:rsidTr="009C7710">
        <w:trPr>
          <w:trHeight w:val="244"/>
        </w:trPr>
        <w:tc>
          <w:tcPr>
            <w:tcW w:w="1424" w:type="dxa"/>
            <w:noWrap/>
            <w:vAlign w:val="center"/>
            <w:hideMark/>
          </w:tcPr>
          <w:p w14:paraId="1C998D6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1995</w:t>
            </w:r>
          </w:p>
        </w:tc>
        <w:tc>
          <w:tcPr>
            <w:tcW w:w="1030" w:type="dxa"/>
            <w:noWrap/>
            <w:vAlign w:val="center"/>
            <w:hideMark/>
          </w:tcPr>
          <w:p w14:paraId="49D153C5"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9702</w:t>
            </w:r>
          </w:p>
        </w:tc>
        <w:tc>
          <w:tcPr>
            <w:tcW w:w="1030" w:type="dxa"/>
            <w:noWrap/>
            <w:vAlign w:val="center"/>
            <w:hideMark/>
          </w:tcPr>
          <w:p w14:paraId="7E8799B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-1.066</w:t>
            </w:r>
          </w:p>
        </w:tc>
        <w:tc>
          <w:tcPr>
            <w:tcW w:w="1030" w:type="dxa"/>
            <w:noWrap/>
            <w:vAlign w:val="center"/>
            <w:hideMark/>
          </w:tcPr>
          <w:p w14:paraId="3321B41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2.306</w:t>
            </w:r>
          </w:p>
        </w:tc>
        <w:tc>
          <w:tcPr>
            <w:tcW w:w="1030" w:type="dxa"/>
            <w:noWrap/>
            <w:vAlign w:val="center"/>
            <w:hideMark/>
          </w:tcPr>
          <w:p w14:paraId="2F06945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0.295</w:t>
            </w:r>
          </w:p>
        </w:tc>
        <w:tc>
          <w:tcPr>
            <w:tcW w:w="1030" w:type="dxa"/>
            <w:vAlign w:val="center"/>
            <w:hideMark/>
          </w:tcPr>
          <w:p w14:paraId="2A74EFF2"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4041</w:t>
            </w:r>
          </w:p>
        </w:tc>
        <w:tc>
          <w:tcPr>
            <w:tcW w:w="1030" w:type="dxa"/>
            <w:vAlign w:val="center"/>
            <w:hideMark/>
          </w:tcPr>
          <w:p w14:paraId="6325EEC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1.780</w:t>
            </w:r>
          </w:p>
        </w:tc>
      </w:tr>
      <w:tr w:rsidR="001907B0" w14:paraId="5C4FB68D" w14:textId="77777777" w:rsidTr="009C7710">
        <w:trPr>
          <w:trHeight w:val="244"/>
        </w:trPr>
        <w:tc>
          <w:tcPr>
            <w:tcW w:w="1424" w:type="dxa"/>
            <w:noWrap/>
            <w:vAlign w:val="center"/>
            <w:hideMark/>
          </w:tcPr>
          <w:p w14:paraId="6335504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1996</w:t>
            </w:r>
          </w:p>
        </w:tc>
        <w:tc>
          <w:tcPr>
            <w:tcW w:w="1030" w:type="dxa"/>
            <w:noWrap/>
            <w:vAlign w:val="center"/>
            <w:hideMark/>
          </w:tcPr>
          <w:p w14:paraId="0F54921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11821</w:t>
            </w:r>
          </w:p>
        </w:tc>
        <w:tc>
          <w:tcPr>
            <w:tcW w:w="1030" w:type="dxa"/>
            <w:noWrap/>
            <w:vAlign w:val="center"/>
            <w:hideMark/>
          </w:tcPr>
          <w:p w14:paraId="3A75A3A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-1.024</w:t>
            </w:r>
          </w:p>
        </w:tc>
        <w:tc>
          <w:tcPr>
            <w:tcW w:w="1030" w:type="dxa"/>
            <w:noWrap/>
            <w:vAlign w:val="center"/>
            <w:hideMark/>
          </w:tcPr>
          <w:p w14:paraId="4E14C81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2.672</w:t>
            </w:r>
          </w:p>
        </w:tc>
        <w:tc>
          <w:tcPr>
            <w:tcW w:w="1030" w:type="dxa"/>
            <w:noWrap/>
            <w:vAlign w:val="center"/>
            <w:hideMark/>
          </w:tcPr>
          <w:p w14:paraId="0E4DD715"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0.286</w:t>
            </w:r>
          </w:p>
        </w:tc>
        <w:tc>
          <w:tcPr>
            <w:tcW w:w="1030" w:type="dxa"/>
            <w:vAlign w:val="center"/>
            <w:hideMark/>
          </w:tcPr>
          <w:p w14:paraId="5B40EC3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3907</w:t>
            </w:r>
          </w:p>
        </w:tc>
        <w:tc>
          <w:tcPr>
            <w:tcW w:w="1030" w:type="dxa"/>
            <w:vAlign w:val="center"/>
            <w:hideMark/>
          </w:tcPr>
          <w:p w14:paraId="64B3AF0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1.773</w:t>
            </w:r>
          </w:p>
        </w:tc>
      </w:tr>
      <w:tr w:rsidR="001907B0" w14:paraId="2BC20F15" w14:textId="77777777" w:rsidTr="009C7710">
        <w:trPr>
          <w:trHeight w:val="244"/>
        </w:trPr>
        <w:tc>
          <w:tcPr>
            <w:tcW w:w="1424" w:type="dxa"/>
            <w:noWrap/>
            <w:vAlign w:val="center"/>
            <w:hideMark/>
          </w:tcPr>
          <w:p w14:paraId="791B32D5"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1997</w:t>
            </w:r>
          </w:p>
        </w:tc>
        <w:tc>
          <w:tcPr>
            <w:tcW w:w="1030" w:type="dxa"/>
            <w:noWrap/>
            <w:vAlign w:val="center"/>
            <w:hideMark/>
          </w:tcPr>
          <w:p w14:paraId="237A2000"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11981</w:t>
            </w:r>
          </w:p>
        </w:tc>
        <w:tc>
          <w:tcPr>
            <w:tcW w:w="1030" w:type="dxa"/>
            <w:noWrap/>
            <w:vAlign w:val="center"/>
            <w:hideMark/>
          </w:tcPr>
          <w:p w14:paraId="1F2A54F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-0.858</w:t>
            </w:r>
          </w:p>
        </w:tc>
        <w:tc>
          <w:tcPr>
            <w:tcW w:w="1030" w:type="dxa"/>
            <w:noWrap/>
            <w:vAlign w:val="center"/>
            <w:hideMark/>
          </w:tcPr>
          <w:p w14:paraId="360ABE68"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2.984</w:t>
            </w:r>
          </w:p>
        </w:tc>
        <w:tc>
          <w:tcPr>
            <w:tcW w:w="1030" w:type="dxa"/>
            <w:noWrap/>
            <w:vAlign w:val="center"/>
            <w:hideMark/>
          </w:tcPr>
          <w:p w14:paraId="55376F7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0.288</w:t>
            </w:r>
          </w:p>
        </w:tc>
        <w:tc>
          <w:tcPr>
            <w:tcW w:w="1030" w:type="dxa"/>
            <w:vAlign w:val="center"/>
            <w:hideMark/>
          </w:tcPr>
          <w:p w14:paraId="4ABC710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3712</w:t>
            </w:r>
          </w:p>
        </w:tc>
        <w:tc>
          <w:tcPr>
            <w:tcW w:w="1030" w:type="dxa"/>
            <w:vAlign w:val="center"/>
            <w:hideMark/>
          </w:tcPr>
          <w:p w14:paraId="3A495EA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1.873</w:t>
            </w:r>
          </w:p>
        </w:tc>
      </w:tr>
      <w:tr w:rsidR="001907B0" w14:paraId="610DC4B8" w14:textId="77777777" w:rsidTr="009C7710">
        <w:trPr>
          <w:trHeight w:val="244"/>
        </w:trPr>
        <w:tc>
          <w:tcPr>
            <w:tcW w:w="1424" w:type="dxa"/>
            <w:noWrap/>
            <w:vAlign w:val="center"/>
            <w:hideMark/>
          </w:tcPr>
          <w:p w14:paraId="4EC9524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1998</w:t>
            </w:r>
          </w:p>
        </w:tc>
        <w:tc>
          <w:tcPr>
            <w:tcW w:w="1030" w:type="dxa"/>
            <w:noWrap/>
            <w:vAlign w:val="center"/>
            <w:hideMark/>
          </w:tcPr>
          <w:p w14:paraId="1C652EE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12434</w:t>
            </w:r>
          </w:p>
        </w:tc>
        <w:tc>
          <w:tcPr>
            <w:tcW w:w="1030" w:type="dxa"/>
            <w:noWrap/>
            <w:vAlign w:val="center"/>
            <w:hideMark/>
          </w:tcPr>
          <w:p w14:paraId="70C4281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-1.155</w:t>
            </w:r>
          </w:p>
        </w:tc>
        <w:tc>
          <w:tcPr>
            <w:tcW w:w="1030" w:type="dxa"/>
            <w:noWrap/>
            <w:vAlign w:val="center"/>
            <w:hideMark/>
          </w:tcPr>
          <w:p w14:paraId="304380C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3.343</w:t>
            </w:r>
          </w:p>
        </w:tc>
        <w:tc>
          <w:tcPr>
            <w:tcW w:w="1030" w:type="dxa"/>
            <w:noWrap/>
            <w:vAlign w:val="center"/>
            <w:hideMark/>
          </w:tcPr>
          <w:p w14:paraId="28AF4A2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0.283</w:t>
            </w:r>
          </w:p>
        </w:tc>
        <w:tc>
          <w:tcPr>
            <w:tcW w:w="1030" w:type="dxa"/>
            <w:vAlign w:val="center"/>
            <w:hideMark/>
          </w:tcPr>
          <w:p w14:paraId="67BC6C1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4056</w:t>
            </w:r>
          </w:p>
        </w:tc>
        <w:tc>
          <w:tcPr>
            <w:tcW w:w="1030" w:type="dxa"/>
            <w:vAlign w:val="center"/>
            <w:hideMark/>
          </w:tcPr>
          <w:p w14:paraId="428AC754"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1.982</w:t>
            </w:r>
          </w:p>
        </w:tc>
      </w:tr>
      <w:tr w:rsidR="001907B0" w14:paraId="1AC19563" w14:textId="77777777" w:rsidTr="009C7710">
        <w:trPr>
          <w:trHeight w:val="244"/>
        </w:trPr>
        <w:tc>
          <w:tcPr>
            <w:tcW w:w="1424" w:type="dxa"/>
            <w:noWrap/>
            <w:vAlign w:val="center"/>
            <w:hideMark/>
          </w:tcPr>
          <w:p w14:paraId="6840B39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1999</w:t>
            </w:r>
          </w:p>
        </w:tc>
        <w:tc>
          <w:tcPr>
            <w:tcW w:w="1030" w:type="dxa"/>
            <w:noWrap/>
            <w:vAlign w:val="center"/>
            <w:hideMark/>
          </w:tcPr>
          <w:p w14:paraId="15358AA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12520</w:t>
            </w:r>
          </w:p>
        </w:tc>
        <w:tc>
          <w:tcPr>
            <w:tcW w:w="1030" w:type="dxa"/>
            <w:noWrap/>
            <w:vAlign w:val="center"/>
            <w:hideMark/>
          </w:tcPr>
          <w:p w14:paraId="421525B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-1.318</w:t>
            </w:r>
          </w:p>
        </w:tc>
        <w:tc>
          <w:tcPr>
            <w:tcW w:w="1030" w:type="dxa"/>
            <w:noWrap/>
            <w:vAlign w:val="center"/>
            <w:hideMark/>
          </w:tcPr>
          <w:p w14:paraId="40550A1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3.833</w:t>
            </w:r>
          </w:p>
        </w:tc>
        <w:tc>
          <w:tcPr>
            <w:tcW w:w="1030" w:type="dxa"/>
            <w:noWrap/>
            <w:vAlign w:val="center"/>
            <w:hideMark/>
          </w:tcPr>
          <w:p w14:paraId="1971E78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0.296</w:t>
            </w:r>
          </w:p>
        </w:tc>
        <w:tc>
          <w:tcPr>
            <w:tcW w:w="1030" w:type="dxa"/>
            <w:vAlign w:val="center"/>
            <w:hideMark/>
          </w:tcPr>
          <w:p w14:paraId="41CD177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4220</w:t>
            </w:r>
          </w:p>
        </w:tc>
        <w:tc>
          <w:tcPr>
            <w:tcW w:w="1030" w:type="dxa"/>
            <w:vAlign w:val="center"/>
            <w:hideMark/>
          </w:tcPr>
          <w:p w14:paraId="7409104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2.058</w:t>
            </w:r>
          </w:p>
        </w:tc>
      </w:tr>
      <w:tr w:rsidR="001907B0" w14:paraId="4ABCF672" w14:textId="77777777" w:rsidTr="009C7710">
        <w:trPr>
          <w:trHeight w:val="244"/>
        </w:trPr>
        <w:tc>
          <w:tcPr>
            <w:tcW w:w="1424" w:type="dxa"/>
            <w:noWrap/>
            <w:vAlign w:val="center"/>
            <w:hideMark/>
          </w:tcPr>
          <w:p w14:paraId="0F8CAF8A"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2000</w:t>
            </w:r>
          </w:p>
        </w:tc>
        <w:tc>
          <w:tcPr>
            <w:tcW w:w="1030" w:type="dxa"/>
            <w:noWrap/>
            <w:vAlign w:val="center"/>
            <w:hideMark/>
          </w:tcPr>
          <w:p w14:paraId="2336F9E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11990</w:t>
            </w:r>
          </w:p>
        </w:tc>
        <w:tc>
          <w:tcPr>
            <w:tcW w:w="1030" w:type="dxa"/>
            <w:noWrap/>
            <w:vAlign w:val="center"/>
            <w:hideMark/>
          </w:tcPr>
          <w:p w14:paraId="0F1EED2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-1.376</w:t>
            </w:r>
          </w:p>
        </w:tc>
        <w:tc>
          <w:tcPr>
            <w:tcW w:w="1030" w:type="dxa"/>
            <w:noWrap/>
            <w:vAlign w:val="center"/>
            <w:hideMark/>
          </w:tcPr>
          <w:p w14:paraId="307D259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3.970</w:t>
            </w:r>
          </w:p>
        </w:tc>
        <w:tc>
          <w:tcPr>
            <w:tcW w:w="1030" w:type="dxa"/>
            <w:noWrap/>
            <w:vAlign w:val="center"/>
            <w:hideMark/>
          </w:tcPr>
          <w:p w14:paraId="4C18210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0.302</w:t>
            </w:r>
          </w:p>
        </w:tc>
        <w:tc>
          <w:tcPr>
            <w:tcW w:w="1030" w:type="dxa"/>
            <w:vAlign w:val="center"/>
            <w:hideMark/>
          </w:tcPr>
          <w:p w14:paraId="54B8814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3668</w:t>
            </w:r>
          </w:p>
        </w:tc>
        <w:tc>
          <w:tcPr>
            <w:tcW w:w="1030" w:type="dxa"/>
            <w:vAlign w:val="center"/>
            <w:hideMark/>
          </w:tcPr>
          <w:p w14:paraId="454387C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2.231</w:t>
            </w:r>
          </w:p>
        </w:tc>
      </w:tr>
      <w:tr w:rsidR="001907B0" w14:paraId="5CB323F9" w14:textId="77777777" w:rsidTr="009C7710">
        <w:trPr>
          <w:trHeight w:val="244"/>
        </w:trPr>
        <w:tc>
          <w:tcPr>
            <w:tcW w:w="1424" w:type="dxa"/>
            <w:noWrap/>
            <w:vAlign w:val="center"/>
            <w:hideMark/>
          </w:tcPr>
          <w:p w14:paraId="4E4757BE"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2001</w:t>
            </w:r>
          </w:p>
        </w:tc>
        <w:tc>
          <w:tcPr>
            <w:tcW w:w="1030" w:type="dxa"/>
            <w:noWrap/>
            <w:vAlign w:val="center"/>
            <w:hideMark/>
          </w:tcPr>
          <w:p w14:paraId="21FDF62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11307</w:t>
            </w:r>
          </w:p>
        </w:tc>
        <w:tc>
          <w:tcPr>
            <w:tcW w:w="1030" w:type="dxa"/>
            <w:noWrap/>
            <w:vAlign w:val="center"/>
            <w:hideMark/>
          </w:tcPr>
          <w:p w14:paraId="26DA1A9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-1.487</w:t>
            </w:r>
          </w:p>
        </w:tc>
        <w:tc>
          <w:tcPr>
            <w:tcW w:w="1030" w:type="dxa"/>
            <w:noWrap/>
            <w:vAlign w:val="center"/>
            <w:hideMark/>
          </w:tcPr>
          <w:p w14:paraId="183B6242"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3.769</w:t>
            </w:r>
          </w:p>
        </w:tc>
        <w:tc>
          <w:tcPr>
            <w:tcW w:w="1030" w:type="dxa"/>
            <w:noWrap/>
            <w:vAlign w:val="center"/>
            <w:hideMark/>
          </w:tcPr>
          <w:p w14:paraId="39354F6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0.310</w:t>
            </w:r>
          </w:p>
        </w:tc>
        <w:tc>
          <w:tcPr>
            <w:tcW w:w="1030" w:type="dxa"/>
            <w:vAlign w:val="center"/>
            <w:hideMark/>
          </w:tcPr>
          <w:p w14:paraId="4D34CD15"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3721</w:t>
            </w:r>
          </w:p>
        </w:tc>
        <w:tc>
          <w:tcPr>
            <w:tcW w:w="1030" w:type="dxa"/>
            <w:vAlign w:val="center"/>
            <w:hideMark/>
          </w:tcPr>
          <w:p w14:paraId="7DAC793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2.095</w:t>
            </w:r>
          </w:p>
        </w:tc>
      </w:tr>
      <w:tr w:rsidR="001907B0" w14:paraId="189A6407" w14:textId="77777777" w:rsidTr="009C7710">
        <w:trPr>
          <w:trHeight w:val="244"/>
        </w:trPr>
        <w:tc>
          <w:tcPr>
            <w:tcW w:w="1424" w:type="dxa"/>
            <w:noWrap/>
            <w:vAlign w:val="center"/>
            <w:hideMark/>
          </w:tcPr>
          <w:p w14:paraId="5F77DDFF"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2002</w:t>
            </w:r>
          </w:p>
        </w:tc>
        <w:tc>
          <w:tcPr>
            <w:tcW w:w="1030" w:type="dxa"/>
            <w:noWrap/>
            <w:vAlign w:val="center"/>
            <w:hideMark/>
          </w:tcPr>
          <w:p w14:paraId="148C77F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11767</w:t>
            </w:r>
          </w:p>
        </w:tc>
        <w:tc>
          <w:tcPr>
            <w:tcW w:w="1030" w:type="dxa"/>
            <w:noWrap/>
            <w:vAlign w:val="center"/>
            <w:hideMark/>
          </w:tcPr>
          <w:p w14:paraId="6BE35A5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-1.318</w:t>
            </w:r>
          </w:p>
        </w:tc>
        <w:tc>
          <w:tcPr>
            <w:tcW w:w="1030" w:type="dxa"/>
            <w:noWrap/>
            <w:vAlign w:val="center"/>
            <w:hideMark/>
          </w:tcPr>
          <w:p w14:paraId="0C0E392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4.142</w:t>
            </w:r>
          </w:p>
        </w:tc>
        <w:tc>
          <w:tcPr>
            <w:tcW w:w="1030" w:type="dxa"/>
            <w:noWrap/>
            <w:vAlign w:val="center"/>
            <w:hideMark/>
          </w:tcPr>
          <w:p w14:paraId="18B3CD8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0.333</w:t>
            </w:r>
          </w:p>
        </w:tc>
        <w:tc>
          <w:tcPr>
            <w:tcW w:w="1030" w:type="dxa"/>
            <w:vAlign w:val="center"/>
            <w:hideMark/>
          </w:tcPr>
          <w:p w14:paraId="44DFD87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5617</w:t>
            </w:r>
          </w:p>
        </w:tc>
        <w:tc>
          <w:tcPr>
            <w:tcW w:w="1030" w:type="dxa"/>
            <w:vAlign w:val="center"/>
            <w:hideMark/>
          </w:tcPr>
          <w:p w14:paraId="5A80C1D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2.004</w:t>
            </w:r>
          </w:p>
        </w:tc>
      </w:tr>
      <w:tr w:rsidR="001907B0" w14:paraId="67CECC79" w14:textId="77777777" w:rsidTr="009C7710">
        <w:trPr>
          <w:trHeight w:val="244"/>
        </w:trPr>
        <w:tc>
          <w:tcPr>
            <w:tcW w:w="1424" w:type="dxa"/>
            <w:noWrap/>
            <w:vAlign w:val="center"/>
            <w:hideMark/>
          </w:tcPr>
          <w:p w14:paraId="75FC161D"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2003</w:t>
            </w:r>
          </w:p>
        </w:tc>
        <w:tc>
          <w:tcPr>
            <w:tcW w:w="1030" w:type="dxa"/>
            <w:noWrap/>
            <w:vAlign w:val="center"/>
            <w:hideMark/>
          </w:tcPr>
          <w:p w14:paraId="62E951D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12810</w:t>
            </w:r>
          </w:p>
        </w:tc>
        <w:tc>
          <w:tcPr>
            <w:tcW w:w="1030" w:type="dxa"/>
            <w:noWrap/>
            <w:vAlign w:val="center"/>
            <w:hideMark/>
          </w:tcPr>
          <w:p w14:paraId="2BF68AE4"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-1.116</w:t>
            </w:r>
          </w:p>
        </w:tc>
        <w:tc>
          <w:tcPr>
            <w:tcW w:w="1030" w:type="dxa"/>
            <w:noWrap/>
            <w:vAlign w:val="center"/>
            <w:hideMark/>
          </w:tcPr>
          <w:p w14:paraId="2C3B0D1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4.482</w:t>
            </w:r>
          </w:p>
        </w:tc>
        <w:tc>
          <w:tcPr>
            <w:tcW w:w="1030" w:type="dxa"/>
            <w:noWrap/>
            <w:vAlign w:val="center"/>
            <w:hideMark/>
          </w:tcPr>
          <w:p w14:paraId="70730BE4"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0.348</w:t>
            </w:r>
          </w:p>
        </w:tc>
        <w:tc>
          <w:tcPr>
            <w:tcW w:w="1030" w:type="dxa"/>
            <w:vAlign w:val="center"/>
            <w:hideMark/>
          </w:tcPr>
          <w:p w14:paraId="089C1B6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4950</w:t>
            </w:r>
          </w:p>
        </w:tc>
        <w:tc>
          <w:tcPr>
            <w:tcW w:w="1030" w:type="dxa"/>
            <w:vAlign w:val="center"/>
            <w:hideMark/>
          </w:tcPr>
          <w:p w14:paraId="67D4BFC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1.842</w:t>
            </w:r>
          </w:p>
        </w:tc>
      </w:tr>
      <w:tr w:rsidR="001907B0" w14:paraId="7B267B7D" w14:textId="77777777" w:rsidTr="009C7710">
        <w:trPr>
          <w:trHeight w:val="244"/>
        </w:trPr>
        <w:tc>
          <w:tcPr>
            <w:tcW w:w="1424" w:type="dxa"/>
            <w:noWrap/>
            <w:vAlign w:val="center"/>
            <w:hideMark/>
          </w:tcPr>
          <w:p w14:paraId="03873639"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2004</w:t>
            </w:r>
          </w:p>
        </w:tc>
        <w:tc>
          <w:tcPr>
            <w:tcW w:w="1030" w:type="dxa"/>
            <w:noWrap/>
            <w:vAlign w:val="center"/>
            <w:hideMark/>
          </w:tcPr>
          <w:p w14:paraId="7537CA4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14853</w:t>
            </w:r>
          </w:p>
        </w:tc>
        <w:tc>
          <w:tcPr>
            <w:tcW w:w="1030" w:type="dxa"/>
            <w:noWrap/>
            <w:vAlign w:val="center"/>
            <w:hideMark/>
          </w:tcPr>
          <w:p w14:paraId="7857C7A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-0.830</w:t>
            </w:r>
          </w:p>
        </w:tc>
        <w:tc>
          <w:tcPr>
            <w:tcW w:w="1030" w:type="dxa"/>
            <w:noWrap/>
            <w:vAlign w:val="center"/>
            <w:hideMark/>
          </w:tcPr>
          <w:p w14:paraId="5A9344F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4.652</w:t>
            </w:r>
          </w:p>
        </w:tc>
        <w:tc>
          <w:tcPr>
            <w:tcW w:w="1030" w:type="dxa"/>
            <w:noWrap/>
            <w:vAlign w:val="center"/>
            <w:hideMark/>
          </w:tcPr>
          <w:p w14:paraId="5ECA4000"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0.353</w:t>
            </w:r>
          </w:p>
        </w:tc>
        <w:tc>
          <w:tcPr>
            <w:tcW w:w="1030" w:type="dxa"/>
            <w:vAlign w:val="center"/>
            <w:hideMark/>
          </w:tcPr>
          <w:p w14:paraId="100632A5"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4883</w:t>
            </w:r>
          </w:p>
        </w:tc>
        <w:tc>
          <w:tcPr>
            <w:tcW w:w="1030" w:type="dxa"/>
            <w:vAlign w:val="center"/>
            <w:hideMark/>
          </w:tcPr>
          <w:p w14:paraId="58D193F8"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1.964</w:t>
            </w:r>
          </w:p>
        </w:tc>
      </w:tr>
      <w:tr w:rsidR="001907B0" w14:paraId="70181E68" w14:textId="77777777" w:rsidTr="009C7710">
        <w:trPr>
          <w:trHeight w:val="244"/>
        </w:trPr>
        <w:tc>
          <w:tcPr>
            <w:tcW w:w="1424" w:type="dxa"/>
            <w:noWrap/>
            <w:vAlign w:val="center"/>
            <w:hideMark/>
          </w:tcPr>
          <w:p w14:paraId="0E5C67EB"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2005</w:t>
            </w:r>
          </w:p>
        </w:tc>
        <w:tc>
          <w:tcPr>
            <w:tcW w:w="1030" w:type="dxa"/>
            <w:noWrap/>
            <w:vAlign w:val="center"/>
            <w:hideMark/>
          </w:tcPr>
          <w:p w14:paraId="0A0B5F7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16581</w:t>
            </w:r>
          </w:p>
        </w:tc>
        <w:tc>
          <w:tcPr>
            <w:tcW w:w="1030" w:type="dxa"/>
            <w:noWrap/>
            <w:vAlign w:val="center"/>
            <w:hideMark/>
          </w:tcPr>
          <w:p w14:paraId="715926F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-0.958</w:t>
            </w:r>
          </w:p>
        </w:tc>
        <w:tc>
          <w:tcPr>
            <w:tcW w:w="1030" w:type="dxa"/>
            <w:noWrap/>
            <w:vAlign w:val="center"/>
            <w:hideMark/>
          </w:tcPr>
          <w:p w14:paraId="04381B4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4.703</w:t>
            </w:r>
          </w:p>
        </w:tc>
        <w:tc>
          <w:tcPr>
            <w:tcW w:w="1030" w:type="dxa"/>
            <w:noWrap/>
            <w:vAlign w:val="center"/>
            <w:hideMark/>
          </w:tcPr>
          <w:p w14:paraId="777A8AD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0.339</w:t>
            </w:r>
          </w:p>
        </w:tc>
        <w:tc>
          <w:tcPr>
            <w:tcW w:w="1030" w:type="dxa"/>
            <w:vAlign w:val="center"/>
            <w:hideMark/>
          </w:tcPr>
          <w:p w14:paraId="332E42F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4447</w:t>
            </w:r>
          </w:p>
        </w:tc>
        <w:tc>
          <w:tcPr>
            <w:tcW w:w="1030" w:type="dxa"/>
            <w:vAlign w:val="center"/>
            <w:hideMark/>
          </w:tcPr>
          <w:p w14:paraId="10CBA8D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2.001</w:t>
            </w:r>
          </w:p>
        </w:tc>
      </w:tr>
      <w:tr w:rsidR="001907B0" w14:paraId="6FBD9E76" w14:textId="77777777" w:rsidTr="009C7710">
        <w:trPr>
          <w:trHeight w:val="244"/>
        </w:trPr>
        <w:tc>
          <w:tcPr>
            <w:tcW w:w="1424" w:type="dxa"/>
            <w:noWrap/>
            <w:vAlign w:val="center"/>
            <w:hideMark/>
          </w:tcPr>
          <w:p w14:paraId="68537CBB"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2006</w:t>
            </w:r>
          </w:p>
        </w:tc>
        <w:tc>
          <w:tcPr>
            <w:tcW w:w="1030" w:type="dxa"/>
            <w:noWrap/>
            <w:vAlign w:val="center"/>
            <w:hideMark/>
          </w:tcPr>
          <w:p w14:paraId="65E50300"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17684</w:t>
            </w:r>
          </w:p>
        </w:tc>
        <w:tc>
          <w:tcPr>
            <w:tcW w:w="1030" w:type="dxa"/>
            <w:noWrap/>
            <w:vAlign w:val="center"/>
            <w:hideMark/>
          </w:tcPr>
          <w:p w14:paraId="1DB0F48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-0.982</w:t>
            </w:r>
          </w:p>
        </w:tc>
        <w:tc>
          <w:tcPr>
            <w:tcW w:w="1030" w:type="dxa"/>
            <w:noWrap/>
            <w:vAlign w:val="center"/>
            <w:hideMark/>
          </w:tcPr>
          <w:p w14:paraId="28A1137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4.796</w:t>
            </w:r>
          </w:p>
        </w:tc>
        <w:tc>
          <w:tcPr>
            <w:tcW w:w="1030" w:type="dxa"/>
            <w:noWrap/>
            <w:vAlign w:val="center"/>
            <w:hideMark/>
          </w:tcPr>
          <w:p w14:paraId="4673A55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0.334</w:t>
            </w:r>
          </w:p>
        </w:tc>
        <w:tc>
          <w:tcPr>
            <w:tcW w:w="1030" w:type="dxa"/>
            <w:vAlign w:val="center"/>
            <w:hideMark/>
          </w:tcPr>
          <w:p w14:paraId="5D9A41B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4683</w:t>
            </w:r>
          </w:p>
        </w:tc>
        <w:tc>
          <w:tcPr>
            <w:tcW w:w="1030" w:type="dxa"/>
            <w:vAlign w:val="center"/>
            <w:hideMark/>
          </w:tcPr>
          <w:p w14:paraId="01D8A84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1.944</w:t>
            </w:r>
          </w:p>
        </w:tc>
      </w:tr>
      <w:tr w:rsidR="001907B0" w14:paraId="1CB91125" w14:textId="77777777" w:rsidTr="009C7710">
        <w:trPr>
          <w:trHeight w:val="244"/>
        </w:trPr>
        <w:tc>
          <w:tcPr>
            <w:tcW w:w="1424" w:type="dxa"/>
            <w:noWrap/>
            <w:vAlign w:val="center"/>
            <w:hideMark/>
          </w:tcPr>
          <w:p w14:paraId="587504D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2007</w:t>
            </w:r>
          </w:p>
        </w:tc>
        <w:tc>
          <w:tcPr>
            <w:tcW w:w="1030" w:type="dxa"/>
            <w:noWrap/>
            <w:vAlign w:val="center"/>
            <w:hideMark/>
          </w:tcPr>
          <w:p w14:paraId="1C46785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18913</w:t>
            </w:r>
          </w:p>
        </w:tc>
        <w:tc>
          <w:tcPr>
            <w:tcW w:w="1030" w:type="dxa"/>
            <w:noWrap/>
            <w:vAlign w:val="center"/>
            <w:hideMark/>
          </w:tcPr>
          <w:p w14:paraId="5683F7E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-1.391</w:t>
            </w:r>
          </w:p>
        </w:tc>
        <w:tc>
          <w:tcPr>
            <w:tcW w:w="1030" w:type="dxa"/>
            <w:noWrap/>
            <w:vAlign w:val="center"/>
            <w:hideMark/>
          </w:tcPr>
          <w:p w14:paraId="1FCA1F4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4.852</w:t>
            </w:r>
          </w:p>
        </w:tc>
        <w:tc>
          <w:tcPr>
            <w:tcW w:w="1030" w:type="dxa"/>
            <w:noWrap/>
            <w:vAlign w:val="center"/>
            <w:hideMark/>
          </w:tcPr>
          <w:p w14:paraId="281EAFC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0.322</w:t>
            </w:r>
          </w:p>
        </w:tc>
        <w:tc>
          <w:tcPr>
            <w:tcW w:w="1030" w:type="dxa"/>
            <w:vAlign w:val="center"/>
            <w:hideMark/>
          </w:tcPr>
          <w:p w14:paraId="3C4A159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4970</w:t>
            </w:r>
          </w:p>
        </w:tc>
        <w:tc>
          <w:tcPr>
            <w:tcW w:w="1030" w:type="dxa"/>
            <w:vAlign w:val="center"/>
            <w:hideMark/>
          </w:tcPr>
          <w:p w14:paraId="012C54A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2.048</w:t>
            </w:r>
          </w:p>
        </w:tc>
      </w:tr>
      <w:tr w:rsidR="001907B0" w14:paraId="357EC58D" w14:textId="77777777" w:rsidTr="009C7710">
        <w:trPr>
          <w:trHeight w:val="244"/>
        </w:trPr>
        <w:tc>
          <w:tcPr>
            <w:tcW w:w="1424" w:type="dxa"/>
            <w:noWrap/>
            <w:vAlign w:val="center"/>
            <w:hideMark/>
          </w:tcPr>
          <w:p w14:paraId="02D376F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2008</w:t>
            </w:r>
          </w:p>
        </w:tc>
        <w:tc>
          <w:tcPr>
            <w:tcW w:w="1030" w:type="dxa"/>
            <w:noWrap/>
            <w:vAlign w:val="center"/>
            <w:hideMark/>
          </w:tcPr>
          <w:p w14:paraId="0586808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12277</w:t>
            </w:r>
          </w:p>
        </w:tc>
        <w:tc>
          <w:tcPr>
            <w:tcW w:w="1030" w:type="dxa"/>
            <w:noWrap/>
            <w:vAlign w:val="center"/>
            <w:hideMark/>
          </w:tcPr>
          <w:p w14:paraId="13FDD178"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-3.106</w:t>
            </w:r>
          </w:p>
        </w:tc>
        <w:tc>
          <w:tcPr>
            <w:tcW w:w="1030" w:type="dxa"/>
            <w:noWrap/>
            <w:vAlign w:val="center"/>
            <w:hideMark/>
          </w:tcPr>
          <w:p w14:paraId="0B59923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3.211</w:t>
            </w:r>
          </w:p>
        </w:tc>
        <w:tc>
          <w:tcPr>
            <w:tcW w:w="1030" w:type="dxa"/>
            <w:noWrap/>
            <w:vAlign w:val="center"/>
            <w:hideMark/>
          </w:tcPr>
          <w:p w14:paraId="064AD53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0.324</w:t>
            </w:r>
          </w:p>
        </w:tc>
        <w:tc>
          <w:tcPr>
            <w:tcW w:w="1030" w:type="dxa"/>
            <w:vAlign w:val="center"/>
            <w:hideMark/>
          </w:tcPr>
          <w:p w14:paraId="7FE38B2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5853</w:t>
            </w:r>
          </w:p>
        </w:tc>
        <w:tc>
          <w:tcPr>
            <w:tcW w:w="1030" w:type="dxa"/>
            <w:vAlign w:val="center"/>
            <w:hideMark/>
          </w:tcPr>
          <w:p w14:paraId="575D687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1.785</w:t>
            </w:r>
          </w:p>
        </w:tc>
      </w:tr>
      <w:tr w:rsidR="001907B0" w14:paraId="3222A3E8" w14:textId="77777777" w:rsidTr="009C7710">
        <w:trPr>
          <w:trHeight w:val="244"/>
        </w:trPr>
        <w:tc>
          <w:tcPr>
            <w:tcW w:w="1424" w:type="dxa"/>
            <w:noWrap/>
            <w:vAlign w:val="center"/>
            <w:hideMark/>
          </w:tcPr>
          <w:p w14:paraId="5B6D7DE6"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2009</w:t>
            </w:r>
          </w:p>
        </w:tc>
        <w:tc>
          <w:tcPr>
            <w:tcW w:w="1030" w:type="dxa"/>
            <w:noWrap/>
            <w:vAlign w:val="center"/>
            <w:hideMark/>
          </w:tcPr>
          <w:p w14:paraId="1283CBE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13403</w:t>
            </w:r>
          </w:p>
        </w:tc>
        <w:tc>
          <w:tcPr>
            <w:tcW w:w="1030" w:type="dxa"/>
            <w:noWrap/>
            <w:vAlign w:val="center"/>
            <w:hideMark/>
          </w:tcPr>
          <w:p w14:paraId="6533281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-3.056</w:t>
            </w:r>
          </w:p>
        </w:tc>
        <w:tc>
          <w:tcPr>
            <w:tcW w:w="1030" w:type="dxa"/>
            <w:noWrap/>
            <w:vAlign w:val="center"/>
            <w:hideMark/>
          </w:tcPr>
          <w:p w14:paraId="7696419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3.050</w:t>
            </w:r>
          </w:p>
        </w:tc>
        <w:tc>
          <w:tcPr>
            <w:tcW w:w="1030" w:type="dxa"/>
            <w:noWrap/>
            <w:vAlign w:val="center"/>
            <w:hideMark/>
          </w:tcPr>
          <w:p w14:paraId="7D5F1704"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0.336</w:t>
            </w:r>
          </w:p>
        </w:tc>
        <w:tc>
          <w:tcPr>
            <w:tcW w:w="1030" w:type="dxa"/>
            <w:vAlign w:val="center"/>
            <w:hideMark/>
          </w:tcPr>
          <w:p w14:paraId="4402FAA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6544</w:t>
            </w:r>
          </w:p>
        </w:tc>
        <w:tc>
          <w:tcPr>
            <w:tcW w:w="1030" w:type="dxa"/>
            <w:vAlign w:val="center"/>
            <w:hideMark/>
          </w:tcPr>
          <w:p w14:paraId="4156986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1.767</w:t>
            </w:r>
          </w:p>
        </w:tc>
      </w:tr>
      <w:tr w:rsidR="001907B0" w14:paraId="3E03229A" w14:textId="77777777" w:rsidTr="009C7710">
        <w:trPr>
          <w:trHeight w:val="244"/>
        </w:trPr>
        <w:tc>
          <w:tcPr>
            <w:tcW w:w="1424" w:type="dxa"/>
            <w:noWrap/>
            <w:vAlign w:val="center"/>
            <w:hideMark/>
          </w:tcPr>
          <w:p w14:paraId="75F6BCFE"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2010</w:t>
            </w:r>
          </w:p>
        </w:tc>
        <w:tc>
          <w:tcPr>
            <w:tcW w:w="1030" w:type="dxa"/>
            <w:noWrap/>
            <w:vAlign w:val="center"/>
            <w:hideMark/>
          </w:tcPr>
          <w:p w14:paraId="15BD4194"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14522</w:t>
            </w:r>
          </w:p>
        </w:tc>
        <w:tc>
          <w:tcPr>
            <w:tcW w:w="1030" w:type="dxa"/>
            <w:noWrap/>
            <w:vAlign w:val="center"/>
            <w:hideMark/>
          </w:tcPr>
          <w:p w14:paraId="1889946C"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-1.586</w:t>
            </w:r>
          </w:p>
        </w:tc>
        <w:tc>
          <w:tcPr>
            <w:tcW w:w="1030" w:type="dxa"/>
            <w:noWrap/>
            <w:vAlign w:val="center"/>
            <w:hideMark/>
          </w:tcPr>
          <w:p w14:paraId="710FBBE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3.208</w:t>
            </w:r>
          </w:p>
        </w:tc>
        <w:tc>
          <w:tcPr>
            <w:tcW w:w="1030" w:type="dxa"/>
            <w:noWrap/>
            <w:vAlign w:val="center"/>
            <w:hideMark/>
          </w:tcPr>
          <w:p w14:paraId="03A8E132"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0.339</w:t>
            </w:r>
          </w:p>
        </w:tc>
        <w:tc>
          <w:tcPr>
            <w:tcW w:w="1030" w:type="dxa"/>
            <w:vAlign w:val="center"/>
            <w:hideMark/>
          </w:tcPr>
          <w:p w14:paraId="00D3DEE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6136</w:t>
            </w:r>
          </w:p>
        </w:tc>
        <w:tc>
          <w:tcPr>
            <w:tcW w:w="1030" w:type="dxa"/>
            <w:vAlign w:val="center"/>
            <w:hideMark/>
          </w:tcPr>
          <w:p w14:paraId="5B1B3668"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1.943</w:t>
            </w:r>
          </w:p>
        </w:tc>
      </w:tr>
      <w:tr w:rsidR="001907B0" w14:paraId="00B52E0D" w14:textId="77777777" w:rsidTr="009C7710">
        <w:trPr>
          <w:trHeight w:val="244"/>
        </w:trPr>
        <w:tc>
          <w:tcPr>
            <w:tcW w:w="1424" w:type="dxa"/>
            <w:noWrap/>
            <w:vAlign w:val="center"/>
            <w:hideMark/>
          </w:tcPr>
          <w:p w14:paraId="195345B0"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2011</w:t>
            </w:r>
          </w:p>
        </w:tc>
        <w:tc>
          <w:tcPr>
            <w:tcW w:w="1030" w:type="dxa"/>
            <w:noWrap/>
            <w:vAlign w:val="center"/>
            <w:hideMark/>
          </w:tcPr>
          <w:p w14:paraId="2AA53F50"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15965</w:t>
            </w:r>
          </w:p>
        </w:tc>
        <w:tc>
          <w:tcPr>
            <w:tcW w:w="1030" w:type="dxa"/>
            <w:noWrap/>
            <w:vAlign w:val="center"/>
            <w:hideMark/>
          </w:tcPr>
          <w:p w14:paraId="207AB9C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-1.644</w:t>
            </w:r>
          </w:p>
        </w:tc>
        <w:tc>
          <w:tcPr>
            <w:tcW w:w="1030" w:type="dxa"/>
            <w:noWrap/>
            <w:vAlign w:val="center"/>
            <w:hideMark/>
          </w:tcPr>
          <w:p w14:paraId="1F34E4D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3.162</w:t>
            </w:r>
          </w:p>
        </w:tc>
        <w:tc>
          <w:tcPr>
            <w:tcW w:w="1030" w:type="dxa"/>
            <w:noWrap/>
            <w:vAlign w:val="center"/>
            <w:hideMark/>
          </w:tcPr>
          <w:p w14:paraId="4B3C3A7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0.350</w:t>
            </w:r>
          </w:p>
        </w:tc>
        <w:tc>
          <w:tcPr>
            <w:tcW w:w="1030" w:type="dxa"/>
            <w:vAlign w:val="center"/>
            <w:hideMark/>
          </w:tcPr>
          <w:p w14:paraId="609BB4B4"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6751</w:t>
            </w:r>
          </w:p>
        </w:tc>
        <w:tc>
          <w:tcPr>
            <w:tcW w:w="1030" w:type="dxa"/>
            <w:vAlign w:val="center"/>
            <w:hideMark/>
          </w:tcPr>
          <w:p w14:paraId="5070568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1.942</w:t>
            </w:r>
          </w:p>
        </w:tc>
      </w:tr>
      <w:tr w:rsidR="001907B0" w14:paraId="567F2FE4" w14:textId="77777777" w:rsidTr="009C7710">
        <w:trPr>
          <w:trHeight w:val="244"/>
        </w:trPr>
        <w:tc>
          <w:tcPr>
            <w:tcW w:w="1424" w:type="dxa"/>
            <w:noWrap/>
            <w:vAlign w:val="center"/>
            <w:hideMark/>
          </w:tcPr>
          <w:p w14:paraId="41B45F7F"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2012</w:t>
            </w:r>
          </w:p>
        </w:tc>
        <w:tc>
          <w:tcPr>
            <w:tcW w:w="1030" w:type="dxa"/>
            <w:noWrap/>
            <w:vAlign w:val="center"/>
            <w:hideMark/>
          </w:tcPr>
          <w:p w14:paraId="3FC05C8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17301</w:t>
            </w:r>
          </w:p>
        </w:tc>
        <w:tc>
          <w:tcPr>
            <w:tcW w:w="1030" w:type="dxa"/>
            <w:noWrap/>
            <w:vAlign w:val="center"/>
            <w:hideMark/>
          </w:tcPr>
          <w:p w14:paraId="51A9D692"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-1.881</w:t>
            </w:r>
          </w:p>
        </w:tc>
        <w:tc>
          <w:tcPr>
            <w:tcW w:w="1030" w:type="dxa"/>
            <w:noWrap/>
            <w:vAlign w:val="center"/>
            <w:hideMark/>
          </w:tcPr>
          <w:p w14:paraId="7B9975B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3.105</w:t>
            </w:r>
          </w:p>
        </w:tc>
        <w:tc>
          <w:tcPr>
            <w:tcW w:w="1030" w:type="dxa"/>
            <w:noWrap/>
            <w:vAlign w:val="center"/>
            <w:hideMark/>
          </w:tcPr>
          <w:p w14:paraId="494666D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0.356</w:t>
            </w:r>
          </w:p>
        </w:tc>
        <w:tc>
          <w:tcPr>
            <w:tcW w:w="1030" w:type="dxa"/>
            <w:vAlign w:val="center"/>
            <w:hideMark/>
          </w:tcPr>
          <w:p w14:paraId="2CE43321"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7127</w:t>
            </w:r>
          </w:p>
        </w:tc>
        <w:tc>
          <w:tcPr>
            <w:tcW w:w="1030" w:type="dxa"/>
            <w:vAlign w:val="center"/>
            <w:hideMark/>
          </w:tcPr>
          <w:p w14:paraId="498A377A"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1.950</w:t>
            </w:r>
          </w:p>
        </w:tc>
      </w:tr>
      <w:tr w:rsidR="001907B0" w14:paraId="264782FE" w14:textId="77777777" w:rsidTr="009C7710">
        <w:trPr>
          <w:trHeight w:val="244"/>
        </w:trPr>
        <w:tc>
          <w:tcPr>
            <w:tcW w:w="1424" w:type="dxa"/>
            <w:noWrap/>
            <w:vAlign w:val="center"/>
            <w:hideMark/>
          </w:tcPr>
          <w:p w14:paraId="685D1F3C"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2013</w:t>
            </w:r>
          </w:p>
        </w:tc>
        <w:tc>
          <w:tcPr>
            <w:tcW w:w="1030" w:type="dxa"/>
            <w:noWrap/>
            <w:vAlign w:val="center"/>
            <w:hideMark/>
          </w:tcPr>
          <w:p w14:paraId="57841FB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12602</w:t>
            </w:r>
          </w:p>
        </w:tc>
        <w:tc>
          <w:tcPr>
            <w:tcW w:w="1030" w:type="dxa"/>
            <w:noWrap/>
            <w:vAlign w:val="center"/>
            <w:hideMark/>
          </w:tcPr>
          <w:p w14:paraId="02C22819"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-1.030</w:t>
            </w:r>
          </w:p>
        </w:tc>
        <w:tc>
          <w:tcPr>
            <w:tcW w:w="1030" w:type="dxa"/>
            <w:noWrap/>
            <w:vAlign w:val="center"/>
            <w:hideMark/>
          </w:tcPr>
          <w:p w14:paraId="6D88EE6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3.307</w:t>
            </w:r>
          </w:p>
        </w:tc>
        <w:tc>
          <w:tcPr>
            <w:tcW w:w="1030" w:type="dxa"/>
            <w:noWrap/>
            <w:vAlign w:val="center"/>
            <w:hideMark/>
          </w:tcPr>
          <w:p w14:paraId="392F669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0.364</w:t>
            </w:r>
          </w:p>
        </w:tc>
        <w:tc>
          <w:tcPr>
            <w:tcW w:w="1030" w:type="dxa"/>
            <w:vAlign w:val="center"/>
            <w:hideMark/>
          </w:tcPr>
          <w:p w14:paraId="6A7EEEF0"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4267</w:t>
            </w:r>
          </w:p>
        </w:tc>
        <w:tc>
          <w:tcPr>
            <w:tcW w:w="1030" w:type="dxa"/>
            <w:vAlign w:val="center"/>
            <w:hideMark/>
          </w:tcPr>
          <w:p w14:paraId="22A16FB7"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2.122</w:t>
            </w:r>
          </w:p>
        </w:tc>
      </w:tr>
      <w:tr w:rsidR="001907B0" w14:paraId="49CDE13E" w14:textId="77777777" w:rsidTr="009C7710">
        <w:trPr>
          <w:trHeight w:val="244"/>
        </w:trPr>
        <w:tc>
          <w:tcPr>
            <w:tcW w:w="1424" w:type="dxa"/>
            <w:noWrap/>
            <w:vAlign w:val="center"/>
            <w:hideMark/>
          </w:tcPr>
          <w:p w14:paraId="20791701"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Annual trend</w:t>
            </w:r>
          </w:p>
        </w:tc>
        <w:tc>
          <w:tcPr>
            <w:tcW w:w="1030" w:type="dxa"/>
            <w:noWrap/>
            <w:vAlign w:val="center"/>
            <w:hideMark/>
          </w:tcPr>
          <w:p w14:paraId="607434D6" w14:textId="77777777" w:rsidR="001907B0" w:rsidRDefault="001907B0" w:rsidP="009C7710">
            <w:pPr>
              <w:spacing w:after="0" w:line="216" w:lineRule="auto"/>
              <w:rPr>
                <w:rFonts w:ascii="Times New Roman" w:eastAsia="Times New Roman" w:hAnsi="Times New Roman" w:cs="Times New Roman"/>
                <w:color w:val="000000"/>
                <w:sz w:val="21"/>
                <w:szCs w:val="21"/>
              </w:rPr>
            </w:pPr>
          </w:p>
        </w:tc>
        <w:tc>
          <w:tcPr>
            <w:tcW w:w="1030" w:type="dxa"/>
            <w:noWrap/>
            <w:vAlign w:val="center"/>
            <w:hideMark/>
          </w:tcPr>
          <w:p w14:paraId="651BEDC6"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-0.022</w:t>
            </w:r>
          </w:p>
        </w:tc>
        <w:tc>
          <w:tcPr>
            <w:tcW w:w="1030" w:type="dxa"/>
            <w:noWrap/>
            <w:vAlign w:val="center"/>
            <w:hideMark/>
          </w:tcPr>
          <w:p w14:paraId="7B7DC4AE"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0.063</w:t>
            </w:r>
          </w:p>
        </w:tc>
        <w:tc>
          <w:tcPr>
            <w:tcW w:w="1030" w:type="dxa"/>
            <w:noWrap/>
            <w:vAlign w:val="center"/>
            <w:hideMark/>
          </w:tcPr>
          <w:p w14:paraId="22EF3BC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0.003</w:t>
            </w:r>
          </w:p>
        </w:tc>
        <w:tc>
          <w:tcPr>
            <w:tcW w:w="1030" w:type="dxa"/>
            <w:vAlign w:val="center"/>
          </w:tcPr>
          <w:p w14:paraId="4ED5F339" w14:textId="77777777" w:rsidR="001907B0" w:rsidRDefault="001907B0" w:rsidP="009C7710">
            <w:pPr>
              <w:spacing w:after="0" w:line="216" w:lineRule="auto"/>
              <w:jc w:val="center"/>
              <w:rPr>
                <w:rFonts w:ascii="Times New Roman" w:hAnsi="Times New Roman" w:cs="Times New Roman"/>
                <w:color w:val="000000"/>
                <w:sz w:val="21"/>
                <w:szCs w:val="21"/>
              </w:rPr>
            </w:pPr>
          </w:p>
        </w:tc>
        <w:tc>
          <w:tcPr>
            <w:tcW w:w="1030" w:type="dxa"/>
            <w:vAlign w:val="center"/>
            <w:hideMark/>
          </w:tcPr>
          <w:p w14:paraId="00E0C40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0.008</w:t>
            </w:r>
          </w:p>
        </w:tc>
      </w:tr>
      <w:tr w:rsidR="001907B0" w14:paraId="12DA3F21" w14:textId="77777777" w:rsidTr="009C7710">
        <w:trPr>
          <w:trHeight w:val="244"/>
        </w:trPr>
        <w:tc>
          <w:tcPr>
            <w:tcW w:w="1424" w:type="dxa"/>
            <w:tcBorders>
              <w:top w:val="nil"/>
              <w:left w:val="nil"/>
              <w:bottom w:val="single" w:sz="4" w:space="0" w:color="auto"/>
              <w:right w:val="nil"/>
            </w:tcBorders>
            <w:noWrap/>
            <w:vAlign w:val="center"/>
            <w:hideMark/>
          </w:tcPr>
          <w:p w14:paraId="7A46DC0A" w14:textId="77777777" w:rsidR="001907B0" w:rsidRDefault="001907B0" w:rsidP="009C7710">
            <w:pPr>
              <w:widowControl w:val="0"/>
              <w:spacing w:after="0" w:line="216"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Pr="00624B80">
              <w:rPr>
                <w:rFonts w:ascii="Times New Roman" w:eastAsia="Times New Roman" w:hAnsi="Times New Roman" w:cs="Times New Roman"/>
                <w:i/>
                <w:color w:val="000000"/>
                <w:sz w:val="21"/>
                <w:szCs w:val="21"/>
              </w:rPr>
              <w:t>t</w:t>
            </w:r>
            <w:r>
              <w:rPr>
                <w:rFonts w:ascii="Times New Roman" w:eastAsia="Times New Roman" w:hAnsi="Times New Roman" w:cs="Times New Roman"/>
                <w:color w:val="000000"/>
                <w:sz w:val="21"/>
                <w:szCs w:val="21"/>
              </w:rPr>
              <w:t>-statistic)</w:t>
            </w:r>
          </w:p>
        </w:tc>
        <w:tc>
          <w:tcPr>
            <w:tcW w:w="1030" w:type="dxa"/>
            <w:tcBorders>
              <w:top w:val="nil"/>
              <w:left w:val="nil"/>
              <w:bottom w:val="single" w:sz="4" w:space="0" w:color="auto"/>
              <w:right w:val="nil"/>
            </w:tcBorders>
            <w:noWrap/>
            <w:vAlign w:val="center"/>
            <w:hideMark/>
          </w:tcPr>
          <w:p w14:paraId="0B74731B" w14:textId="77777777" w:rsidR="001907B0" w:rsidRDefault="001907B0" w:rsidP="009C7710">
            <w:pPr>
              <w:spacing w:after="0" w:line="216" w:lineRule="auto"/>
              <w:rPr>
                <w:rFonts w:ascii="Times New Roman" w:eastAsia="Times New Roman" w:hAnsi="Times New Roman" w:cs="Times New Roman"/>
                <w:color w:val="000000"/>
                <w:sz w:val="21"/>
                <w:szCs w:val="21"/>
              </w:rPr>
            </w:pPr>
          </w:p>
        </w:tc>
        <w:tc>
          <w:tcPr>
            <w:tcW w:w="1030" w:type="dxa"/>
            <w:tcBorders>
              <w:top w:val="nil"/>
              <w:left w:val="nil"/>
              <w:bottom w:val="single" w:sz="4" w:space="0" w:color="auto"/>
              <w:right w:val="nil"/>
            </w:tcBorders>
            <w:noWrap/>
            <w:vAlign w:val="center"/>
            <w:hideMark/>
          </w:tcPr>
          <w:p w14:paraId="0D7095DF"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(-1.20)</w:t>
            </w:r>
          </w:p>
        </w:tc>
        <w:tc>
          <w:tcPr>
            <w:tcW w:w="1030" w:type="dxa"/>
            <w:tcBorders>
              <w:top w:val="nil"/>
              <w:left w:val="nil"/>
              <w:bottom w:val="single" w:sz="4" w:space="0" w:color="auto"/>
              <w:right w:val="nil"/>
            </w:tcBorders>
            <w:noWrap/>
            <w:vAlign w:val="center"/>
            <w:hideMark/>
          </w:tcPr>
          <w:p w14:paraId="3332554B"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(2.81)</w:t>
            </w:r>
          </w:p>
        </w:tc>
        <w:tc>
          <w:tcPr>
            <w:tcW w:w="1030" w:type="dxa"/>
            <w:tcBorders>
              <w:top w:val="nil"/>
              <w:left w:val="nil"/>
              <w:bottom w:val="single" w:sz="4" w:space="0" w:color="auto"/>
              <w:right w:val="nil"/>
            </w:tcBorders>
            <w:noWrap/>
            <w:vAlign w:val="center"/>
            <w:hideMark/>
          </w:tcPr>
          <w:p w14:paraId="2CFEEA73"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(8.03)</w:t>
            </w:r>
          </w:p>
        </w:tc>
        <w:tc>
          <w:tcPr>
            <w:tcW w:w="1030" w:type="dxa"/>
            <w:tcBorders>
              <w:top w:val="nil"/>
              <w:left w:val="nil"/>
              <w:bottom w:val="single" w:sz="4" w:space="0" w:color="auto"/>
              <w:right w:val="nil"/>
            </w:tcBorders>
            <w:vAlign w:val="center"/>
          </w:tcPr>
          <w:p w14:paraId="4A750D33" w14:textId="77777777" w:rsidR="001907B0" w:rsidRDefault="001907B0" w:rsidP="009C7710">
            <w:pPr>
              <w:spacing w:after="0" w:line="216" w:lineRule="auto"/>
              <w:jc w:val="center"/>
              <w:rPr>
                <w:rFonts w:ascii="Times New Roman" w:hAnsi="Times New Roman" w:cs="Times New Roman"/>
                <w:color w:val="000000"/>
                <w:sz w:val="21"/>
                <w:szCs w:val="21"/>
              </w:rPr>
            </w:pPr>
          </w:p>
        </w:tc>
        <w:tc>
          <w:tcPr>
            <w:tcW w:w="1030" w:type="dxa"/>
            <w:tcBorders>
              <w:top w:val="nil"/>
              <w:left w:val="nil"/>
              <w:bottom w:val="single" w:sz="4" w:space="0" w:color="auto"/>
              <w:right w:val="nil"/>
            </w:tcBorders>
            <w:vAlign w:val="center"/>
            <w:hideMark/>
          </w:tcPr>
          <w:p w14:paraId="07884C0D" w14:textId="77777777" w:rsidR="001907B0" w:rsidRDefault="001907B0" w:rsidP="009C7710">
            <w:pPr>
              <w:spacing w:after="0" w:line="21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(1.36)</w:t>
            </w:r>
          </w:p>
        </w:tc>
      </w:tr>
    </w:tbl>
    <w:p w14:paraId="59B49580" w14:textId="77777777" w:rsidR="001907B0" w:rsidRDefault="001907B0" w:rsidP="001907B0">
      <w:pPr>
        <w:widowControl w:val="0"/>
        <w:spacing w:after="120" w:line="240" w:lineRule="auto"/>
        <w:rPr>
          <w:rFonts w:ascii="Times New Roman" w:hAnsi="Times New Roman" w:cs="Times New Roman"/>
          <w:b/>
          <w:sz w:val="24"/>
          <w:szCs w:val="24"/>
        </w:rPr>
      </w:pPr>
    </w:p>
    <w:p w14:paraId="7FD83865" w14:textId="77777777" w:rsidR="001907B0" w:rsidRDefault="001907B0" w:rsidP="001907B0">
      <w:pPr>
        <w:rPr>
          <w:rFonts w:ascii="Times New Roman" w:hAnsi="Times New Roman" w:cs="Times New Roman"/>
          <w:b/>
          <w:sz w:val="24"/>
          <w:szCs w:val="24"/>
        </w:rPr>
      </w:pPr>
      <w:r>
        <w:rPr>
          <w:rFonts w:ascii="Times New Roman" w:hAnsi="Times New Roman" w:cs="Times New Roman"/>
          <w:b/>
          <w:sz w:val="24"/>
          <w:szCs w:val="24"/>
        </w:rPr>
        <w:br w:type="page"/>
      </w:r>
    </w:p>
    <w:p w14:paraId="24F88649" w14:textId="77777777" w:rsidR="001907B0" w:rsidRDefault="001907B0" w:rsidP="001907B0">
      <w:pPr>
        <w:widowControl w:val="0"/>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2: Sample Descriptive Statistics</w:t>
      </w:r>
    </w:p>
    <w:p w14:paraId="6D446147" w14:textId="77777777" w:rsidR="001907B0" w:rsidRDefault="001907B0" w:rsidP="001907B0">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Panel A: sample consists of 307,335 analyst-stock-year observations. Recommendation data (</w:t>
      </w:r>
      <w:r w:rsidRPr="00DF63B3">
        <w:rPr>
          <w:rFonts w:ascii="Times New Roman" w:hAnsi="Times New Roman" w:cs="Times New Roman"/>
          <w:i/>
          <w:sz w:val="18"/>
          <w:szCs w:val="18"/>
        </w:rPr>
        <w:t>RLFR</w:t>
      </w:r>
      <w:r>
        <w:rPr>
          <w:rFonts w:ascii="Times New Roman" w:hAnsi="Times New Roman" w:cs="Times New Roman"/>
          <w:sz w:val="18"/>
          <w:szCs w:val="18"/>
        </w:rPr>
        <w:t>) is available for a subset of 100,672 observations. Panel B: pre</w:t>
      </w:r>
      <w:r w:rsidR="000F21B0">
        <w:rPr>
          <w:rFonts w:ascii="Times New Roman" w:hAnsi="Times New Roman" w:cs="Times New Roman"/>
          <w:sz w:val="18"/>
          <w:szCs w:val="18"/>
        </w:rPr>
        <w:t>-</w:t>
      </w:r>
      <w:proofErr w:type="spellStart"/>
      <w:r w:rsidR="00273310">
        <w:rPr>
          <w:rFonts w:ascii="Times New Roman" w:hAnsi="Times New Roman" w:cs="Times New Roman"/>
          <w:sz w:val="18"/>
          <w:szCs w:val="18"/>
        </w:rPr>
        <w:t>Reg</w:t>
      </w:r>
      <w:proofErr w:type="spellEnd"/>
      <w:r w:rsidR="00273310">
        <w:rPr>
          <w:rFonts w:ascii="Times New Roman" w:hAnsi="Times New Roman" w:cs="Times New Roman"/>
          <w:sz w:val="18"/>
          <w:szCs w:val="18"/>
        </w:rPr>
        <w:t xml:space="preserve"> FD</w:t>
      </w:r>
      <w:r>
        <w:rPr>
          <w:rFonts w:ascii="Times New Roman" w:hAnsi="Times New Roman" w:cs="Times New Roman"/>
          <w:sz w:val="18"/>
          <w:szCs w:val="18"/>
        </w:rPr>
        <w:t xml:space="preserve"> sample includes 105,360 analyst-stock-year observations for 1991-99 (27,055 for </w:t>
      </w:r>
      <w:r w:rsidRPr="00DF63B3">
        <w:rPr>
          <w:rFonts w:ascii="Times New Roman" w:hAnsi="Times New Roman" w:cs="Times New Roman"/>
          <w:i/>
          <w:sz w:val="18"/>
          <w:szCs w:val="18"/>
        </w:rPr>
        <w:t>RLFR</w:t>
      </w:r>
      <w:r>
        <w:rPr>
          <w:rFonts w:ascii="Times New Roman" w:hAnsi="Times New Roman" w:cs="Times New Roman"/>
          <w:sz w:val="18"/>
          <w:szCs w:val="18"/>
        </w:rPr>
        <w:t xml:space="preserve"> for 1994-99), and the post</w:t>
      </w:r>
      <w:r w:rsidR="000F21B0">
        <w:rPr>
          <w:rFonts w:ascii="Times New Roman" w:hAnsi="Times New Roman" w:cs="Times New Roman"/>
          <w:sz w:val="18"/>
          <w:szCs w:val="18"/>
        </w:rPr>
        <w:t>-</w:t>
      </w:r>
      <w:proofErr w:type="spellStart"/>
      <w:r w:rsidR="00273310">
        <w:rPr>
          <w:rFonts w:ascii="Times New Roman" w:hAnsi="Times New Roman" w:cs="Times New Roman"/>
          <w:sz w:val="18"/>
          <w:szCs w:val="18"/>
        </w:rPr>
        <w:t>Reg</w:t>
      </w:r>
      <w:proofErr w:type="spellEnd"/>
      <w:r w:rsidR="00273310">
        <w:rPr>
          <w:rFonts w:ascii="Times New Roman" w:hAnsi="Times New Roman" w:cs="Times New Roman"/>
          <w:sz w:val="18"/>
          <w:szCs w:val="18"/>
        </w:rPr>
        <w:t xml:space="preserve"> FD</w:t>
      </w:r>
      <w:r>
        <w:rPr>
          <w:rFonts w:ascii="Times New Roman" w:hAnsi="Times New Roman" w:cs="Times New Roman"/>
          <w:sz w:val="18"/>
          <w:szCs w:val="18"/>
        </w:rPr>
        <w:t xml:space="preserve"> sample includes 189,985 observations for 2001-13 (69,949 for </w:t>
      </w:r>
      <w:r w:rsidRPr="00DF63B3">
        <w:rPr>
          <w:rFonts w:ascii="Times New Roman" w:hAnsi="Times New Roman" w:cs="Times New Roman"/>
          <w:i/>
          <w:sz w:val="18"/>
          <w:szCs w:val="18"/>
        </w:rPr>
        <w:t>RLFR</w:t>
      </w:r>
      <w:r>
        <w:rPr>
          <w:rFonts w:ascii="Times New Roman" w:hAnsi="Times New Roman" w:cs="Times New Roman"/>
          <w:sz w:val="18"/>
          <w:szCs w:val="18"/>
        </w:rPr>
        <w:t xml:space="preserve">); observations for year 2000 are excluded. Panel C: low (high) multipoint firm-years have mean </w:t>
      </w:r>
      <w:r>
        <w:rPr>
          <w:rFonts w:ascii="Times New Roman" w:hAnsi="Times New Roman" w:cs="Times New Roman"/>
          <w:i/>
          <w:sz w:val="18"/>
          <w:szCs w:val="18"/>
        </w:rPr>
        <w:t>MPC</w:t>
      </w:r>
      <w:r>
        <w:rPr>
          <w:rFonts w:ascii="Times New Roman" w:hAnsi="Times New Roman" w:cs="Times New Roman"/>
          <w:sz w:val="18"/>
          <w:szCs w:val="18"/>
        </w:rPr>
        <w:t xml:space="preserve"> below (above) the annual median. P-values are for </w:t>
      </w:r>
      <w:r w:rsidR="000F21B0">
        <w:rPr>
          <w:rFonts w:ascii="Times New Roman" w:hAnsi="Times New Roman" w:cs="Times New Roman"/>
          <w:sz w:val="18"/>
          <w:szCs w:val="18"/>
        </w:rPr>
        <w:t>two</w:t>
      </w:r>
      <w:r>
        <w:rPr>
          <w:rFonts w:ascii="Times New Roman" w:hAnsi="Times New Roman" w:cs="Times New Roman"/>
          <w:sz w:val="18"/>
          <w:szCs w:val="18"/>
        </w:rPr>
        <w:t>-tailed difference of means tests. See Appendix I for variable definitions.</w:t>
      </w:r>
    </w:p>
    <w:p w14:paraId="7354DAEC" w14:textId="77777777" w:rsidR="001907B0" w:rsidRDefault="001907B0" w:rsidP="001907B0">
      <w:pPr>
        <w:widowControl w:val="0"/>
        <w:spacing w:after="0"/>
        <w:rPr>
          <w:rFonts w:ascii="Times New Roman" w:hAnsi="Times New Roman" w:cs="Times New Roman"/>
          <w:sz w:val="6"/>
          <w:szCs w:val="6"/>
        </w:rPr>
      </w:pPr>
    </w:p>
    <w:p w14:paraId="195F92F0" w14:textId="77777777" w:rsidR="001907B0" w:rsidRDefault="001907B0" w:rsidP="001907B0">
      <w:pPr>
        <w:widowControl w:val="0"/>
        <w:spacing w:after="0"/>
        <w:rPr>
          <w:rFonts w:ascii="Times New Roman" w:hAnsi="Times New Roman" w:cs="Times New Roman"/>
        </w:rPr>
      </w:pPr>
      <w:r>
        <w:rPr>
          <w:rFonts w:ascii="Times New Roman" w:hAnsi="Times New Roman" w:cs="Times New Roman"/>
        </w:rPr>
        <w:t xml:space="preserve">Panel 2A: Descriptive Statistics for Entire Sample (1990-2013; 1994-2013 for </w:t>
      </w:r>
      <w:r w:rsidRPr="00CE1118">
        <w:rPr>
          <w:rFonts w:ascii="Times New Roman" w:hAnsi="Times New Roman" w:cs="Times New Roman"/>
          <w:i/>
        </w:rPr>
        <w:t>RLFR</w:t>
      </w:r>
      <w:r>
        <w:rPr>
          <w:rFonts w:ascii="Times New Roman" w:hAnsi="Times New Roman" w:cs="Times New Roman"/>
        </w:rPr>
        <w:t>)</w:t>
      </w:r>
    </w:p>
    <w:tbl>
      <w:tblPr>
        <w:tblW w:w="9361" w:type="dxa"/>
        <w:tblInd w:w="93" w:type="dxa"/>
        <w:tblLayout w:type="fixed"/>
        <w:tblLook w:val="04A0" w:firstRow="1" w:lastRow="0" w:firstColumn="1" w:lastColumn="0" w:noHBand="0" w:noVBand="1"/>
      </w:tblPr>
      <w:tblGrid>
        <w:gridCol w:w="1524"/>
        <w:gridCol w:w="828"/>
        <w:gridCol w:w="1481"/>
        <w:gridCol w:w="842"/>
        <w:gridCol w:w="1277"/>
        <w:gridCol w:w="1277"/>
        <w:gridCol w:w="1066"/>
        <w:gridCol w:w="1066"/>
      </w:tblGrid>
      <w:tr w:rsidR="001907B0" w14:paraId="67E53207" w14:textId="77777777" w:rsidTr="009C7710">
        <w:trPr>
          <w:trHeight w:val="413"/>
        </w:trPr>
        <w:tc>
          <w:tcPr>
            <w:tcW w:w="1524" w:type="dxa"/>
            <w:tcBorders>
              <w:top w:val="single" w:sz="4" w:space="0" w:color="auto"/>
              <w:left w:val="nil"/>
              <w:bottom w:val="single" w:sz="4" w:space="0" w:color="auto"/>
              <w:right w:val="nil"/>
            </w:tcBorders>
            <w:noWrap/>
            <w:vAlign w:val="center"/>
            <w:hideMark/>
          </w:tcPr>
          <w:p w14:paraId="0294B6C4" w14:textId="77777777" w:rsidR="001907B0" w:rsidRDefault="001907B0" w:rsidP="009C7710">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Variable</w:t>
            </w:r>
          </w:p>
        </w:tc>
        <w:tc>
          <w:tcPr>
            <w:tcW w:w="828" w:type="dxa"/>
            <w:tcBorders>
              <w:top w:val="single" w:sz="4" w:space="0" w:color="auto"/>
              <w:left w:val="nil"/>
              <w:bottom w:val="single" w:sz="4" w:space="0" w:color="auto"/>
              <w:right w:val="nil"/>
            </w:tcBorders>
            <w:noWrap/>
            <w:vAlign w:val="center"/>
            <w:hideMark/>
          </w:tcPr>
          <w:p w14:paraId="1E342BD0"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Mean</w:t>
            </w:r>
          </w:p>
        </w:tc>
        <w:tc>
          <w:tcPr>
            <w:tcW w:w="1481" w:type="dxa"/>
            <w:tcBorders>
              <w:top w:val="single" w:sz="4" w:space="0" w:color="auto"/>
              <w:left w:val="nil"/>
              <w:bottom w:val="single" w:sz="4" w:space="0" w:color="auto"/>
              <w:right w:val="nil"/>
            </w:tcBorders>
            <w:noWrap/>
            <w:vAlign w:val="center"/>
            <w:hideMark/>
          </w:tcPr>
          <w:p w14:paraId="52817D4A"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SD</w:t>
            </w:r>
          </w:p>
        </w:tc>
        <w:tc>
          <w:tcPr>
            <w:tcW w:w="842" w:type="dxa"/>
            <w:tcBorders>
              <w:top w:val="single" w:sz="4" w:space="0" w:color="auto"/>
              <w:left w:val="nil"/>
              <w:bottom w:val="single" w:sz="4" w:space="0" w:color="auto"/>
              <w:right w:val="nil"/>
            </w:tcBorders>
            <w:vAlign w:val="center"/>
            <w:hideMark/>
          </w:tcPr>
          <w:p w14:paraId="4CB06F9A"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r>
              <w:rPr>
                <w:rFonts w:ascii="Times New Roman" w:eastAsia="Times New Roman" w:hAnsi="Times New Roman" w:cs="Times New Roman"/>
                <w:i/>
                <w:vertAlign w:val="superscript"/>
              </w:rPr>
              <w:t>st</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Pctl</w:t>
            </w:r>
            <w:proofErr w:type="spellEnd"/>
          </w:p>
        </w:tc>
        <w:tc>
          <w:tcPr>
            <w:tcW w:w="1277" w:type="dxa"/>
            <w:tcBorders>
              <w:top w:val="single" w:sz="4" w:space="0" w:color="auto"/>
              <w:left w:val="nil"/>
              <w:bottom w:val="single" w:sz="4" w:space="0" w:color="auto"/>
              <w:right w:val="nil"/>
            </w:tcBorders>
            <w:noWrap/>
            <w:vAlign w:val="center"/>
            <w:hideMark/>
          </w:tcPr>
          <w:p w14:paraId="27B63A1E"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25</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Pctl</w:t>
            </w:r>
            <w:proofErr w:type="spellEnd"/>
          </w:p>
        </w:tc>
        <w:tc>
          <w:tcPr>
            <w:tcW w:w="1277" w:type="dxa"/>
            <w:tcBorders>
              <w:top w:val="single" w:sz="4" w:space="0" w:color="auto"/>
              <w:left w:val="nil"/>
              <w:bottom w:val="single" w:sz="4" w:space="0" w:color="auto"/>
              <w:right w:val="nil"/>
            </w:tcBorders>
            <w:noWrap/>
            <w:vAlign w:val="center"/>
            <w:hideMark/>
          </w:tcPr>
          <w:p w14:paraId="14E05C34"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Median</w:t>
            </w:r>
          </w:p>
        </w:tc>
        <w:tc>
          <w:tcPr>
            <w:tcW w:w="1066" w:type="dxa"/>
            <w:tcBorders>
              <w:top w:val="single" w:sz="4" w:space="0" w:color="auto"/>
              <w:left w:val="nil"/>
              <w:bottom w:val="single" w:sz="4" w:space="0" w:color="auto"/>
              <w:right w:val="nil"/>
            </w:tcBorders>
            <w:vAlign w:val="center"/>
            <w:hideMark/>
          </w:tcPr>
          <w:p w14:paraId="7E3DFF6B"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75</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Pctl</w:t>
            </w:r>
            <w:proofErr w:type="spellEnd"/>
          </w:p>
        </w:tc>
        <w:tc>
          <w:tcPr>
            <w:tcW w:w="1066" w:type="dxa"/>
            <w:tcBorders>
              <w:top w:val="single" w:sz="4" w:space="0" w:color="auto"/>
              <w:left w:val="nil"/>
              <w:bottom w:val="single" w:sz="4" w:space="0" w:color="auto"/>
              <w:right w:val="nil"/>
            </w:tcBorders>
            <w:noWrap/>
            <w:vAlign w:val="center"/>
            <w:hideMark/>
          </w:tcPr>
          <w:p w14:paraId="2B7CA57B"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99</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Pctl</w:t>
            </w:r>
            <w:proofErr w:type="spellEnd"/>
          </w:p>
        </w:tc>
      </w:tr>
      <w:tr w:rsidR="001907B0" w14:paraId="74991B90" w14:textId="77777777" w:rsidTr="009C7710">
        <w:trPr>
          <w:trHeight w:val="300"/>
        </w:trPr>
        <w:tc>
          <w:tcPr>
            <w:tcW w:w="1524" w:type="dxa"/>
            <w:tcBorders>
              <w:top w:val="single" w:sz="4" w:space="0" w:color="auto"/>
              <w:left w:val="nil"/>
              <w:bottom w:val="nil"/>
              <w:right w:val="nil"/>
            </w:tcBorders>
            <w:noWrap/>
            <w:vAlign w:val="center"/>
            <w:hideMark/>
          </w:tcPr>
          <w:p w14:paraId="5EBD2848" w14:textId="77777777" w:rsidR="001907B0" w:rsidRDefault="001907B0" w:rsidP="009C7710">
            <w:pPr>
              <w:widowControl w:val="0"/>
              <w:spacing w:after="0" w:line="240" w:lineRule="auto"/>
              <w:rPr>
                <w:rFonts w:ascii="Times New Roman" w:hAnsi="Times New Roman" w:cs="Times New Roman"/>
                <w:i/>
                <w:color w:val="000000"/>
              </w:rPr>
            </w:pPr>
            <w:proofErr w:type="spellStart"/>
            <w:r>
              <w:rPr>
                <w:rFonts w:ascii="Times New Roman" w:hAnsi="Times New Roman" w:cs="Times New Roman"/>
                <w:i/>
                <w:color w:val="000000"/>
              </w:rPr>
              <w:t>ACC</w:t>
            </w:r>
            <w:r>
              <w:rPr>
                <w:rFonts w:ascii="Times New Roman" w:hAnsi="Times New Roman" w:cs="Times New Roman"/>
                <w:i/>
                <w:color w:val="000000"/>
                <w:vertAlign w:val="subscript"/>
              </w:rPr>
              <w:t>t</w:t>
            </w:r>
            <w:proofErr w:type="spellEnd"/>
          </w:p>
        </w:tc>
        <w:tc>
          <w:tcPr>
            <w:tcW w:w="828" w:type="dxa"/>
            <w:tcBorders>
              <w:top w:val="single" w:sz="4" w:space="0" w:color="auto"/>
              <w:left w:val="nil"/>
              <w:bottom w:val="nil"/>
              <w:right w:val="nil"/>
            </w:tcBorders>
            <w:noWrap/>
            <w:vAlign w:val="center"/>
            <w:hideMark/>
          </w:tcPr>
          <w:p w14:paraId="19BF4805"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-1.43</w:t>
            </w:r>
          </w:p>
        </w:tc>
        <w:tc>
          <w:tcPr>
            <w:tcW w:w="1481" w:type="dxa"/>
            <w:tcBorders>
              <w:top w:val="single" w:sz="4" w:space="0" w:color="auto"/>
              <w:left w:val="nil"/>
              <w:bottom w:val="nil"/>
              <w:right w:val="nil"/>
            </w:tcBorders>
            <w:noWrap/>
            <w:vAlign w:val="center"/>
            <w:hideMark/>
          </w:tcPr>
          <w:p w14:paraId="5A3AB6F0"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3.11</w:t>
            </w:r>
          </w:p>
        </w:tc>
        <w:tc>
          <w:tcPr>
            <w:tcW w:w="842" w:type="dxa"/>
            <w:tcBorders>
              <w:top w:val="single" w:sz="4" w:space="0" w:color="auto"/>
              <w:left w:val="nil"/>
              <w:bottom w:val="nil"/>
              <w:right w:val="nil"/>
            </w:tcBorders>
            <w:vAlign w:val="center"/>
            <w:hideMark/>
          </w:tcPr>
          <w:p w14:paraId="19890E3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-20.00</w:t>
            </w:r>
          </w:p>
        </w:tc>
        <w:tc>
          <w:tcPr>
            <w:tcW w:w="1277" w:type="dxa"/>
            <w:tcBorders>
              <w:top w:val="single" w:sz="4" w:space="0" w:color="auto"/>
              <w:left w:val="nil"/>
              <w:bottom w:val="nil"/>
              <w:right w:val="nil"/>
            </w:tcBorders>
            <w:noWrap/>
            <w:vAlign w:val="center"/>
            <w:hideMark/>
          </w:tcPr>
          <w:p w14:paraId="39F27B6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-1.23</w:t>
            </w:r>
          </w:p>
        </w:tc>
        <w:tc>
          <w:tcPr>
            <w:tcW w:w="1277" w:type="dxa"/>
            <w:tcBorders>
              <w:top w:val="single" w:sz="4" w:space="0" w:color="auto"/>
              <w:left w:val="nil"/>
              <w:bottom w:val="nil"/>
              <w:right w:val="nil"/>
            </w:tcBorders>
            <w:noWrap/>
            <w:vAlign w:val="center"/>
            <w:hideMark/>
          </w:tcPr>
          <w:p w14:paraId="267576E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-0.43</w:t>
            </w:r>
          </w:p>
        </w:tc>
        <w:tc>
          <w:tcPr>
            <w:tcW w:w="1066" w:type="dxa"/>
            <w:tcBorders>
              <w:top w:val="single" w:sz="4" w:space="0" w:color="auto"/>
              <w:left w:val="nil"/>
              <w:bottom w:val="nil"/>
              <w:right w:val="nil"/>
            </w:tcBorders>
            <w:vAlign w:val="center"/>
            <w:hideMark/>
          </w:tcPr>
          <w:p w14:paraId="035EB31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-0.15</w:t>
            </w:r>
          </w:p>
        </w:tc>
        <w:tc>
          <w:tcPr>
            <w:tcW w:w="1066" w:type="dxa"/>
            <w:tcBorders>
              <w:top w:val="single" w:sz="4" w:space="0" w:color="auto"/>
              <w:left w:val="nil"/>
              <w:bottom w:val="nil"/>
              <w:right w:val="nil"/>
            </w:tcBorders>
            <w:noWrap/>
            <w:vAlign w:val="center"/>
            <w:hideMark/>
          </w:tcPr>
          <w:p w14:paraId="63093DE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001907B0" w14:paraId="357E396A" w14:textId="77777777" w:rsidTr="009C7710">
        <w:trPr>
          <w:trHeight w:val="300"/>
        </w:trPr>
        <w:tc>
          <w:tcPr>
            <w:tcW w:w="1524" w:type="dxa"/>
            <w:noWrap/>
            <w:vAlign w:val="center"/>
            <w:hideMark/>
          </w:tcPr>
          <w:p w14:paraId="30C3502F" w14:textId="77777777" w:rsidR="001907B0" w:rsidRDefault="001907B0" w:rsidP="009C7710">
            <w:pPr>
              <w:widowControl w:val="0"/>
              <w:spacing w:after="0" w:line="240" w:lineRule="auto"/>
              <w:rPr>
                <w:rFonts w:ascii="Times New Roman" w:hAnsi="Times New Roman" w:cs="Times New Roman"/>
                <w:i/>
                <w:color w:val="000000"/>
              </w:rPr>
            </w:pPr>
            <w:proofErr w:type="spellStart"/>
            <w:r>
              <w:rPr>
                <w:rFonts w:ascii="Times New Roman" w:hAnsi="Times New Roman" w:cs="Times New Roman"/>
                <w:i/>
                <w:color w:val="000000"/>
              </w:rPr>
              <w:t>FLFR</w:t>
            </w:r>
            <w:r>
              <w:rPr>
                <w:rFonts w:ascii="Times New Roman" w:hAnsi="Times New Roman" w:cs="Times New Roman"/>
                <w:i/>
                <w:color w:val="000000"/>
                <w:vertAlign w:val="subscript"/>
              </w:rPr>
              <w:t>t</w:t>
            </w:r>
            <w:proofErr w:type="spellEnd"/>
          </w:p>
        </w:tc>
        <w:tc>
          <w:tcPr>
            <w:tcW w:w="828" w:type="dxa"/>
            <w:noWrap/>
            <w:vAlign w:val="center"/>
            <w:hideMark/>
          </w:tcPr>
          <w:p w14:paraId="4FE7F21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3.53</w:t>
            </w:r>
          </w:p>
        </w:tc>
        <w:tc>
          <w:tcPr>
            <w:tcW w:w="1481" w:type="dxa"/>
            <w:noWrap/>
            <w:vAlign w:val="center"/>
            <w:hideMark/>
          </w:tcPr>
          <w:p w14:paraId="103E4B9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4.59</w:t>
            </w:r>
          </w:p>
        </w:tc>
        <w:tc>
          <w:tcPr>
            <w:tcW w:w="842" w:type="dxa"/>
            <w:vAlign w:val="center"/>
            <w:hideMark/>
          </w:tcPr>
          <w:p w14:paraId="40E6E2C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0.04</w:t>
            </w:r>
          </w:p>
        </w:tc>
        <w:tc>
          <w:tcPr>
            <w:tcW w:w="1277" w:type="dxa"/>
            <w:noWrap/>
            <w:vAlign w:val="center"/>
            <w:hideMark/>
          </w:tcPr>
          <w:p w14:paraId="7495EC7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0.78</w:t>
            </w:r>
          </w:p>
        </w:tc>
        <w:tc>
          <w:tcPr>
            <w:tcW w:w="1277" w:type="dxa"/>
            <w:noWrap/>
            <w:vAlign w:val="center"/>
            <w:hideMark/>
          </w:tcPr>
          <w:p w14:paraId="369D6FB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1.75</w:t>
            </w:r>
          </w:p>
        </w:tc>
        <w:tc>
          <w:tcPr>
            <w:tcW w:w="1066" w:type="dxa"/>
            <w:vAlign w:val="center"/>
            <w:hideMark/>
          </w:tcPr>
          <w:p w14:paraId="50D39B4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4.29</w:t>
            </w:r>
          </w:p>
        </w:tc>
        <w:tc>
          <w:tcPr>
            <w:tcW w:w="1066" w:type="dxa"/>
            <w:noWrap/>
            <w:vAlign w:val="center"/>
            <w:hideMark/>
          </w:tcPr>
          <w:p w14:paraId="60F86D1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25.00</w:t>
            </w:r>
          </w:p>
        </w:tc>
      </w:tr>
      <w:tr w:rsidR="001907B0" w14:paraId="684DE786" w14:textId="77777777" w:rsidTr="009C7710">
        <w:trPr>
          <w:trHeight w:val="300"/>
        </w:trPr>
        <w:tc>
          <w:tcPr>
            <w:tcW w:w="1524" w:type="dxa"/>
            <w:noWrap/>
            <w:vAlign w:val="center"/>
            <w:hideMark/>
          </w:tcPr>
          <w:p w14:paraId="466D6F79" w14:textId="77777777" w:rsidR="001907B0" w:rsidRDefault="001907B0" w:rsidP="009C7710">
            <w:pPr>
              <w:widowControl w:val="0"/>
              <w:spacing w:after="0" w:line="240" w:lineRule="auto"/>
              <w:rPr>
                <w:rFonts w:ascii="Times New Roman" w:hAnsi="Times New Roman" w:cs="Times New Roman"/>
                <w:i/>
                <w:color w:val="000000"/>
              </w:rPr>
            </w:pPr>
            <w:proofErr w:type="spellStart"/>
            <w:r>
              <w:rPr>
                <w:rFonts w:ascii="Times New Roman" w:hAnsi="Times New Roman" w:cs="Times New Roman"/>
                <w:i/>
                <w:color w:val="000000"/>
              </w:rPr>
              <w:t>RLFR</w:t>
            </w:r>
            <w:r>
              <w:rPr>
                <w:rFonts w:ascii="Times New Roman" w:hAnsi="Times New Roman" w:cs="Times New Roman"/>
                <w:i/>
                <w:color w:val="000000"/>
                <w:vertAlign w:val="subscript"/>
              </w:rPr>
              <w:t>t</w:t>
            </w:r>
            <w:proofErr w:type="spellEnd"/>
          </w:p>
        </w:tc>
        <w:tc>
          <w:tcPr>
            <w:tcW w:w="828" w:type="dxa"/>
            <w:noWrap/>
            <w:vAlign w:val="center"/>
            <w:hideMark/>
          </w:tcPr>
          <w:p w14:paraId="6F5A583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1.92</w:t>
            </w:r>
          </w:p>
        </w:tc>
        <w:tc>
          <w:tcPr>
            <w:tcW w:w="1481" w:type="dxa"/>
            <w:noWrap/>
            <w:vAlign w:val="center"/>
            <w:hideMark/>
          </w:tcPr>
          <w:p w14:paraId="77F7E97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3.23</w:t>
            </w:r>
          </w:p>
        </w:tc>
        <w:tc>
          <w:tcPr>
            <w:tcW w:w="842" w:type="dxa"/>
            <w:vAlign w:val="center"/>
            <w:hideMark/>
          </w:tcPr>
          <w:p w14:paraId="7CC5254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0.05</w:t>
            </w:r>
          </w:p>
        </w:tc>
        <w:tc>
          <w:tcPr>
            <w:tcW w:w="1277" w:type="dxa"/>
            <w:noWrap/>
            <w:vAlign w:val="center"/>
            <w:hideMark/>
          </w:tcPr>
          <w:p w14:paraId="32339F3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0.51</w:t>
            </w:r>
          </w:p>
        </w:tc>
        <w:tc>
          <w:tcPr>
            <w:tcW w:w="1277" w:type="dxa"/>
            <w:noWrap/>
            <w:vAlign w:val="center"/>
            <w:hideMark/>
          </w:tcPr>
          <w:p w14:paraId="016F97B0"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0.99</w:t>
            </w:r>
          </w:p>
        </w:tc>
        <w:tc>
          <w:tcPr>
            <w:tcW w:w="1066" w:type="dxa"/>
            <w:vAlign w:val="center"/>
            <w:hideMark/>
          </w:tcPr>
          <w:p w14:paraId="311AEFD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1.93</w:t>
            </w:r>
          </w:p>
        </w:tc>
        <w:tc>
          <w:tcPr>
            <w:tcW w:w="1066" w:type="dxa"/>
            <w:noWrap/>
            <w:vAlign w:val="center"/>
            <w:hideMark/>
          </w:tcPr>
          <w:p w14:paraId="716FC7B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20.77</w:t>
            </w:r>
          </w:p>
        </w:tc>
      </w:tr>
      <w:tr w:rsidR="001907B0" w14:paraId="1BC9F4A7" w14:textId="77777777" w:rsidTr="009C7710">
        <w:trPr>
          <w:trHeight w:val="300"/>
        </w:trPr>
        <w:tc>
          <w:tcPr>
            <w:tcW w:w="1524" w:type="dxa"/>
            <w:noWrap/>
            <w:vAlign w:val="center"/>
            <w:hideMark/>
          </w:tcPr>
          <w:p w14:paraId="0FB7E3B6"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MPC</w:t>
            </w:r>
          </w:p>
        </w:tc>
        <w:tc>
          <w:tcPr>
            <w:tcW w:w="828" w:type="dxa"/>
            <w:noWrap/>
            <w:vAlign w:val="center"/>
            <w:hideMark/>
          </w:tcPr>
          <w:p w14:paraId="1CA7836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0.32</w:t>
            </w:r>
          </w:p>
        </w:tc>
        <w:tc>
          <w:tcPr>
            <w:tcW w:w="1481" w:type="dxa"/>
            <w:noWrap/>
            <w:vAlign w:val="center"/>
            <w:hideMark/>
          </w:tcPr>
          <w:p w14:paraId="6168C86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0.17</w:t>
            </w:r>
          </w:p>
        </w:tc>
        <w:tc>
          <w:tcPr>
            <w:tcW w:w="842" w:type="dxa"/>
            <w:vAlign w:val="center"/>
            <w:hideMark/>
          </w:tcPr>
          <w:p w14:paraId="0BDDFEC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0.02</w:t>
            </w:r>
          </w:p>
        </w:tc>
        <w:tc>
          <w:tcPr>
            <w:tcW w:w="1277" w:type="dxa"/>
            <w:noWrap/>
            <w:vAlign w:val="center"/>
            <w:hideMark/>
          </w:tcPr>
          <w:p w14:paraId="5E83D17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0.19</w:t>
            </w:r>
          </w:p>
        </w:tc>
        <w:tc>
          <w:tcPr>
            <w:tcW w:w="1277" w:type="dxa"/>
            <w:noWrap/>
            <w:vAlign w:val="center"/>
            <w:hideMark/>
          </w:tcPr>
          <w:p w14:paraId="02078C6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0.30</w:t>
            </w:r>
          </w:p>
        </w:tc>
        <w:tc>
          <w:tcPr>
            <w:tcW w:w="1066" w:type="dxa"/>
            <w:vAlign w:val="center"/>
            <w:hideMark/>
          </w:tcPr>
          <w:p w14:paraId="76A26B3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0.42</w:t>
            </w:r>
          </w:p>
        </w:tc>
        <w:tc>
          <w:tcPr>
            <w:tcW w:w="1066" w:type="dxa"/>
            <w:noWrap/>
            <w:vAlign w:val="center"/>
            <w:hideMark/>
          </w:tcPr>
          <w:p w14:paraId="4FF8EDD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0.84</w:t>
            </w:r>
          </w:p>
        </w:tc>
      </w:tr>
      <w:tr w:rsidR="001907B0" w14:paraId="3DFD5438" w14:textId="77777777" w:rsidTr="009C7710">
        <w:trPr>
          <w:trHeight w:val="300"/>
        </w:trPr>
        <w:tc>
          <w:tcPr>
            <w:tcW w:w="1524" w:type="dxa"/>
            <w:noWrap/>
            <w:vAlign w:val="center"/>
            <w:hideMark/>
          </w:tcPr>
          <w:p w14:paraId="2DBB7B71"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NIND</w:t>
            </w:r>
          </w:p>
        </w:tc>
        <w:tc>
          <w:tcPr>
            <w:tcW w:w="828" w:type="dxa"/>
            <w:noWrap/>
            <w:vAlign w:val="center"/>
            <w:hideMark/>
          </w:tcPr>
          <w:p w14:paraId="0C7B708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1.30</w:t>
            </w:r>
          </w:p>
        </w:tc>
        <w:tc>
          <w:tcPr>
            <w:tcW w:w="1481" w:type="dxa"/>
            <w:noWrap/>
            <w:vAlign w:val="center"/>
            <w:hideMark/>
          </w:tcPr>
          <w:p w14:paraId="7699842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0.52</w:t>
            </w:r>
          </w:p>
        </w:tc>
        <w:tc>
          <w:tcPr>
            <w:tcW w:w="842" w:type="dxa"/>
            <w:vAlign w:val="center"/>
            <w:hideMark/>
          </w:tcPr>
          <w:p w14:paraId="7A70799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1277" w:type="dxa"/>
            <w:noWrap/>
            <w:vAlign w:val="center"/>
            <w:hideMark/>
          </w:tcPr>
          <w:p w14:paraId="47F5FF42"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0.69</w:t>
            </w:r>
          </w:p>
        </w:tc>
        <w:tc>
          <w:tcPr>
            <w:tcW w:w="1277" w:type="dxa"/>
            <w:noWrap/>
            <w:vAlign w:val="center"/>
            <w:hideMark/>
          </w:tcPr>
          <w:p w14:paraId="434E599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1.39</w:t>
            </w:r>
          </w:p>
        </w:tc>
        <w:tc>
          <w:tcPr>
            <w:tcW w:w="1066" w:type="dxa"/>
            <w:vAlign w:val="center"/>
            <w:hideMark/>
          </w:tcPr>
          <w:p w14:paraId="2FD1100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1.61</w:t>
            </w:r>
          </w:p>
        </w:tc>
        <w:tc>
          <w:tcPr>
            <w:tcW w:w="1066" w:type="dxa"/>
            <w:noWrap/>
            <w:vAlign w:val="center"/>
            <w:hideMark/>
          </w:tcPr>
          <w:p w14:paraId="0260287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2.64</w:t>
            </w:r>
          </w:p>
        </w:tc>
      </w:tr>
      <w:tr w:rsidR="001907B0" w14:paraId="7984FCCA" w14:textId="77777777" w:rsidTr="009C7710">
        <w:trPr>
          <w:trHeight w:val="300"/>
        </w:trPr>
        <w:tc>
          <w:tcPr>
            <w:tcW w:w="1524" w:type="dxa"/>
            <w:noWrap/>
            <w:vAlign w:val="center"/>
            <w:hideMark/>
          </w:tcPr>
          <w:p w14:paraId="3A94ACE8" w14:textId="77777777" w:rsidR="001907B0" w:rsidRDefault="00171C67"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PORTF</w:t>
            </w:r>
          </w:p>
        </w:tc>
        <w:tc>
          <w:tcPr>
            <w:tcW w:w="828" w:type="dxa"/>
            <w:noWrap/>
            <w:vAlign w:val="center"/>
            <w:hideMark/>
          </w:tcPr>
          <w:p w14:paraId="74BA127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2.55</w:t>
            </w:r>
          </w:p>
        </w:tc>
        <w:tc>
          <w:tcPr>
            <w:tcW w:w="1481" w:type="dxa"/>
            <w:noWrap/>
            <w:vAlign w:val="center"/>
            <w:hideMark/>
          </w:tcPr>
          <w:p w14:paraId="2163B62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0.56</w:t>
            </w:r>
          </w:p>
        </w:tc>
        <w:tc>
          <w:tcPr>
            <w:tcW w:w="842" w:type="dxa"/>
            <w:vAlign w:val="center"/>
            <w:hideMark/>
          </w:tcPr>
          <w:p w14:paraId="094EC15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0.69</w:t>
            </w:r>
          </w:p>
        </w:tc>
        <w:tc>
          <w:tcPr>
            <w:tcW w:w="1277" w:type="dxa"/>
            <w:noWrap/>
            <w:vAlign w:val="center"/>
            <w:hideMark/>
          </w:tcPr>
          <w:p w14:paraId="2D5D018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2.30</w:t>
            </w:r>
          </w:p>
        </w:tc>
        <w:tc>
          <w:tcPr>
            <w:tcW w:w="1277" w:type="dxa"/>
            <w:noWrap/>
            <w:vAlign w:val="center"/>
            <w:hideMark/>
          </w:tcPr>
          <w:p w14:paraId="64104B5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2.56</w:t>
            </w:r>
          </w:p>
        </w:tc>
        <w:tc>
          <w:tcPr>
            <w:tcW w:w="1066" w:type="dxa"/>
            <w:vAlign w:val="center"/>
            <w:hideMark/>
          </w:tcPr>
          <w:p w14:paraId="60283F3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2.89</w:t>
            </w:r>
          </w:p>
        </w:tc>
        <w:tc>
          <w:tcPr>
            <w:tcW w:w="1066" w:type="dxa"/>
            <w:noWrap/>
            <w:vAlign w:val="center"/>
            <w:hideMark/>
          </w:tcPr>
          <w:p w14:paraId="030F358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3.93</w:t>
            </w:r>
          </w:p>
        </w:tc>
      </w:tr>
      <w:tr w:rsidR="001907B0" w14:paraId="0B337124" w14:textId="77777777" w:rsidTr="009C7710">
        <w:trPr>
          <w:trHeight w:val="300"/>
        </w:trPr>
        <w:tc>
          <w:tcPr>
            <w:tcW w:w="1524" w:type="dxa"/>
            <w:noWrap/>
            <w:vAlign w:val="center"/>
            <w:hideMark/>
          </w:tcPr>
          <w:p w14:paraId="7DE2CA8A" w14:textId="77777777" w:rsidR="001907B0" w:rsidRDefault="00E524F9"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STKEXP</w:t>
            </w:r>
          </w:p>
        </w:tc>
        <w:tc>
          <w:tcPr>
            <w:tcW w:w="828" w:type="dxa"/>
            <w:noWrap/>
            <w:vAlign w:val="center"/>
            <w:hideMark/>
          </w:tcPr>
          <w:p w14:paraId="00811C5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1.75</w:t>
            </w:r>
          </w:p>
        </w:tc>
        <w:tc>
          <w:tcPr>
            <w:tcW w:w="1481" w:type="dxa"/>
            <w:noWrap/>
            <w:vAlign w:val="center"/>
            <w:hideMark/>
          </w:tcPr>
          <w:p w14:paraId="7428704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0.52</w:t>
            </w:r>
          </w:p>
        </w:tc>
        <w:tc>
          <w:tcPr>
            <w:tcW w:w="842" w:type="dxa"/>
            <w:vAlign w:val="center"/>
            <w:hideMark/>
          </w:tcPr>
          <w:p w14:paraId="4E68ECC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0.69</w:t>
            </w:r>
          </w:p>
        </w:tc>
        <w:tc>
          <w:tcPr>
            <w:tcW w:w="1277" w:type="dxa"/>
            <w:noWrap/>
            <w:vAlign w:val="center"/>
            <w:hideMark/>
          </w:tcPr>
          <w:p w14:paraId="2A50532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1.39</w:t>
            </w:r>
          </w:p>
        </w:tc>
        <w:tc>
          <w:tcPr>
            <w:tcW w:w="1277" w:type="dxa"/>
            <w:noWrap/>
            <w:vAlign w:val="center"/>
            <w:hideMark/>
          </w:tcPr>
          <w:p w14:paraId="6692D63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1.96</w:t>
            </w:r>
          </w:p>
        </w:tc>
        <w:tc>
          <w:tcPr>
            <w:tcW w:w="1066" w:type="dxa"/>
            <w:vAlign w:val="center"/>
            <w:hideMark/>
          </w:tcPr>
          <w:p w14:paraId="2A31982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2.10</w:t>
            </w:r>
          </w:p>
        </w:tc>
        <w:tc>
          <w:tcPr>
            <w:tcW w:w="1066" w:type="dxa"/>
            <w:noWrap/>
            <w:vAlign w:val="center"/>
            <w:hideMark/>
          </w:tcPr>
          <w:p w14:paraId="4BA81B7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2.64</w:t>
            </w:r>
          </w:p>
        </w:tc>
      </w:tr>
      <w:tr w:rsidR="001907B0" w14:paraId="039C2226" w14:textId="77777777" w:rsidTr="009C7710">
        <w:trPr>
          <w:trHeight w:val="300"/>
        </w:trPr>
        <w:tc>
          <w:tcPr>
            <w:tcW w:w="1524" w:type="dxa"/>
            <w:noWrap/>
            <w:vAlign w:val="center"/>
            <w:hideMark/>
          </w:tcPr>
          <w:p w14:paraId="4F8826AD"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NANL</w:t>
            </w:r>
          </w:p>
        </w:tc>
        <w:tc>
          <w:tcPr>
            <w:tcW w:w="828" w:type="dxa"/>
            <w:noWrap/>
            <w:vAlign w:val="center"/>
            <w:hideMark/>
          </w:tcPr>
          <w:p w14:paraId="3540A852"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2.72</w:t>
            </w:r>
          </w:p>
        </w:tc>
        <w:tc>
          <w:tcPr>
            <w:tcW w:w="1481" w:type="dxa"/>
            <w:noWrap/>
            <w:vAlign w:val="center"/>
            <w:hideMark/>
          </w:tcPr>
          <w:p w14:paraId="0C8613B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0.62</w:t>
            </w:r>
          </w:p>
        </w:tc>
        <w:tc>
          <w:tcPr>
            <w:tcW w:w="842" w:type="dxa"/>
            <w:vAlign w:val="center"/>
            <w:hideMark/>
          </w:tcPr>
          <w:p w14:paraId="0EAF9A6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1.10</w:t>
            </w:r>
          </w:p>
        </w:tc>
        <w:tc>
          <w:tcPr>
            <w:tcW w:w="1277" w:type="dxa"/>
            <w:noWrap/>
            <w:vAlign w:val="center"/>
            <w:hideMark/>
          </w:tcPr>
          <w:p w14:paraId="01C3B82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2.30</w:t>
            </w:r>
          </w:p>
        </w:tc>
        <w:tc>
          <w:tcPr>
            <w:tcW w:w="1277" w:type="dxa"/>
            <w:noWrap/>
            <w:vAlign w:val="center"/>
            <w:hideMark/>
          </w:tcPr>
          <w:p w14:paraId="4C7CED10"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2.77</w:t>
            </w:r>
          </w:p>
        </w:tc>
        <w:tc>
          <w:tcPr>
            <w:tcW w:w="1066" w:type="dxa"/>
            <w:vAlign w:val="center"/>
            <w:hideMark/>
          </w:tcPr>
          <w:p w14:paraId="6F9F556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3.19</w:t>
            </w:r>
          </w:p>
        </w:tc>
        <w:tc>
          <w:tcPr>
            <w:tcW w:w="1066" w:type="dxa"/>
            <w:noWrap/>
            <w:vAlign w:val="center"/>
            <w:hideMark/>
          </w:tcPr>
          <w:p w14:paraId="4E9D4CE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3.83</w:t>
            </w:r>
          </w:p>
        </w:tc>
      </w:tr>
      <w:tr w:rsidR="001907B0" w14:paraId="5EBE912E" w14:textId="77777777" w:rsidTr="009C7710">
        <w:trPr>
          <w:trHeight w:val="300"/>
        </w:trPr>
        <w:tc>
          <w:tcPr>
            <w:tcW w:w="1524" w:type="dxa"/>
            <w:noWrap/>
            <w:vAlign w:val="center"/>
            <w:hideMark/>
          </w:tcPr>
          <w:p w14:paraId="17D6B252"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HORIZON</w:t>
            </w:r>
          </w:p>
        </w:tc>
        <w:tc>
          <w:tcPr>
            <w:tcW w:w="828" w:type="dxa"/>
            <w:noWrap/>
            <w:vAlign w:val="center"/>
            <w:hideMark/>
          </w:tcPr>
          <w:p w14:paraId="2283B53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5.17</w:t>
            </w:r>
          </w:p>
        </w:tc>
        <w:tc>
          <w:tcPr>
            <w:tcW w:w="1481" w:type="dxa"/>
            <w:noWrap/>
            <w:vAlign w:val="center"/>
            <w:hideMark/>
          </w:tcPr>
          <w:p w14:paraId="31CB5552"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0.40</w:t>
            </w:r>
          </w:p>
        </w:tc>
        <w:tc>
          <w:tcPr>
            <w:tcW w:w="842" w:type="dxa"/>
            <w:vAlign w:val="center"/>
            <w:hideMark/>
          </w:tcPr>
          <w:p w14:paraId="609504E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3.65</w:t>
            </w:r>
          </w:p>
        </w:tc>
        <w:tc>
          <w:tcPr>
            <w:tcW w:w="1277" w:type="dxa"/>
            <w:noWrap/>
            <w:vAlign w:val="center"/>
            <w:hideMark/>
          </w:tcPr>
          <w:p w14:paraId="4FEAE5A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5.05</w:t>
            </w:r>
          </w:p>
        </w:tc>
        <w:tc>
          <w:tcPr>
            <w:tcW w:w="1277" w:type="dxa"/>
            <w:noWrap/>
            <w:vAlign w:val="center"/>
            <w:hideMark/>
          </w:tcPr>
          <w:p w14:paraId="0178B3D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5.22</w:t>
            </w:r>
          </w:p>
        </w:tc>
        <w:tc>
          <w:tcPr>
            <w:tcW w:w="1066" w:type="dxa"/>
            <w:vAlign w:val="center"/>
            <w:hideMark/>
          </w:tcPr>
          <w:p w14:paraId="0E985B8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5.36</w:t>
            </w:r>
          </w:p>
        </w:tc>
        <w:tc>
          <w:tcPr>
            <w:tcW w:w="1066" w:type="dxa"/>
            <w:noWrap/>
            <w:vAlign w:val="center"/>
            <w:hideMark/>
          </w:tcPr>
          <w:p w14:paraId="05FD3A9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5.82</w:t>
            </w:r>
          </w:p>
        </w:tc>
      </w:tr>
      <w:tr w:rsidR="001907B0" w14:paraId="4B45D8D1" w14:textId="77777777" w:rsidTr="009C7710">
        <w:trPr>
          <w:trHeight w:val="300"/>
        </w:trPr>
        <w:tc>
          <w:tcPr>
            <w:tcW w:w="1524" w:type="dxa"/>
            <w:noWrap/>
            <w:vAlign w:val="center"/>
            <w:hideMark/>
          </w:tcPr>
          <w:p w14:paraId="4FD488BC"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SIZE</w:t>
            </w:r>
          </w:p>
        </w:tc>
        <w:tc>
          <w:tcPr>
            <w:tcW w:w="828" w:type="dxa"/>
            <w:noWrap/>
            <w:vAlign w:val="center"/>
            <w:hideMark/>
          </w:tcPr>
          <w:p w14:paraId="278E6F90"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7.99</w:t>
            </w:r>
          </w:p>
        </w:tc>
        <w:tc>
          <w:tcPr>
            <w:tcW w:w="1481" w:type="dxa"/>
            <w:noWrap/>
            <w:vAlign w:val="center"/>
            <w:hideMark/>
          </w:tcPr>
          <w:p w14:paraId="1E5AA3E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1.90</w:t>
            </w:r>
          </w:p>
        </w:tc>
        <w:tc>
          <w:tcPr>
            <w:tcW w:w="842" w:type="dxa"/>
            <w:vAlign w:val="center"/>
            <w:hideMark/>
          </w:tcPr>
          <w:p w14:paraId="164FB948"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4.01</w:t>
            </w:r>
          </w:p>
        </w:tc>
        <w:tc>
          <w:tcPr>
            <w:tcW w:w="1277" w:type="dxa"/>
            <w:noWrap/>
            <w:vAlign w:val="center"/>
            <w:hideMark/>
          </w:tcPr>
          <w:p w14:paraId="0B83AE2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6.64</w:t>
            </w:r>
          </w:p>
        </w:tc>
        <w:tc>
          <w:tcPr>
            <w:tcW w:w="1277" w:type="dxa"/>
            <w:noWrap/>
            <w:vAlign w:val="center"/>
            <w:hideMark/>
          </w:tcPr>
          <w:p w14:paraId="55BC4A48"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7.92</w:t>
            </w:r>
          </w:p>
        </w:tc>
        <w:tc>
          <w:tcPr>
            <w:tcW w:w="1066" w:type="dxa"/>
            <w:vAlign w:val="center"/>
            <w:hideMark/>
          </w:tcPr>
          <w:p w14:paraId="337A96A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9.30</w:t>
            </w:r>
          </w:p>
        </w:tc>
        <w:tc>
          <w:tcPr>
            <w:tcW w:w="1066" w:type="dxa"/>
            <w:noWrap/>
            <w:vAlign w:val="center"/>
            <w:hideMark/>
          </w:tcPr>
          <w:p w14:paraId="00F17C9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12.62</w:t>
            </w:r>
          </w:p>
        </w:tc>
      </w:tr>
      <w:tr w:rsidR="001907B0" w14:paraId="09928BE1" w14:textId="77777777" w:rsidTr="009C7710">
        <w:trPr>
          <w:trHeight w:val="300"/>
        </w:trPr>
        <w:tc>
          <w:tcPr>
            <w:tcW w:w="1524" w:type="dxa"/>
            <w:noWrap/>
            <w:vAlign w:val="center"/>
            <w:hideMark/>
          </w:tcPr>
          <w:p w14:paraId="519B9E98"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STDRET</w:t>
            </w:r>
          </w:p>
        </w:tc>
        <w:tc>
          <w:tcPr>
            <w:tcW w:w="828" w:type="dxa"/>
            <w:noWrap/>
            <w:vAlign w:val="center"/>
            <w:hideMark/>
          </w:tcPr>
          <w:p w14:paraId="5A201C4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2.65</w:t>
            </w:r>
          </w:p>
        </w:tc>
        <w:tc>
          <w:tcPr>
            <w:tcW w:w="1481" w:type="dxa"/>
            <w:noWrap/>
            <w:vAlign w:val="center"/>
            <w:hideMark/>
          </w:tcPr>
          <w:p w14:paraId="1CE9178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1.45</w:t>
            </w:r>
          </w:p>
        </w:tc>
        <w:tc>
          <w:tcPr>
            <w:tcW w:w="842" w:type="dxa"/>
            <w:vAlign w:val="center"/>
            <w:hideMark/>
          </w:tcPr>
          <w:p w14:paraId="353839B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0.88</w:t>
            </w:r>
          </w:p>
        </w:tc>
        <w:tc>
          <w:tcPr>
            <w:tcW w:w="1277" w:type="dxa"/>
            <w:noWrap/>
            <w:vAlign w:val="center"/>
            <w:hideMark/>
          </w:tcPr>
          <w:p w14:paraId="490AC04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1.67</w:t>
            </w:r>
          </w:p>
        </w:tc>
        <w:tc>
          <w:tcPr>
            <w:tcW w:w="1277" w:type="dxa"/>
            <w:noWrap/>
            <w:vAlign w:val="center"/>
            <w:hideMark/>
          </w:tcPr>
          <w:p w14:paraId="3C7F305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2.29</w:t>
            </w:r>
          </w:p>
        </w:tc>
        <w:tc>
          <w:tcPr>
            <w:tcW w:w="1066" w:type="dxa"/>
            <w:vAlign w:val="center"/>
            <w:hideMark/>
          </w:tcPr>
          <w:p w14:paraId="766F786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3.21</w:t>
            </w:r>
          </w:p>
        </w:tc>
        <w:tc>
          <w:tcPr>
            <w:tcW w:w="1066" w:type="dxa"/>
            <w:noWrap/>
            <w:vAlign w:val="center"/>
            <w:hideMark/>
          </w:tcPr>
          <w:p w14:paraId="2D6B546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7.68</w:t>
            </w:r>
          </w:p>
        </w:tc>
      </w:tr>
      <w:tr w:rsidR="001907B0" w14:paraId="43B79EA9" w14:textId="77777777" w:rsidTr="009C7710">
        <w:trPr>
          <w:trHeight w:val="300"/>
        </w:trPr>
        <w:tc>
          <w:tcPr>
            <w:tcW w:w="1524" w:type="dxa"/>
            <w:tcBorders>
              <w:top w:val="nil"/>
              <w:left w:val="nil"/>
              <w:bottom w:val="single" w:sz="4" w:space="0" w:color="auto"/>
              <w:right w:val="nil"/>
            </w:tcBorders>
            <w:noWrap/>
            <w:vAlign w:val="center"/>
            <w:hideMark/>
          </w:tcPr>
          <w:p w14:paraId="560CE5A4"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RD</w:t>
            </w:r>
          </w:p>
        </w:tc>
        <w:tc>
          <w:tcPr>
            <w:tcW w:w="828" w:type="dxa"/>
            <w:tcBorders>
              <w:top w:val="nil"/>
              <w:left w:val="nil"/>
              <w:bottom w:val="single" w:sz="4" w:space="0" w:color="auto"/>
              <w:right w:val="nil"/>
            </w:tcBorders>
            <w:noWrap/>
            <w:vAlign w:val="center"/>
            <w:hideMark/>
          </w:tcPr>
          <w:p w14:paraId="47D2B98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3.73</w:t>
            </w:r>
          </w:p>
        </w:tc>
        <w:tc>
          <w:tcPr>
            <w:tcW w:w="1481" w:type="dxa"/>
            <w:tcBorders>
              <w:top w:val="nil"/>
              <w:left w:val="nil"/>
              <w:bottom w:val="single" w:sz="4" w:space="0" w:color="auto"/>
              <w:right w:val="nil"/>
            </w:tcBorders>
            <w:noWrap/>
            <w:vAlign w:val="center"/>
            <w:hideMark/>
          </w:tcPr>
          <w:p w14:paraId="7A24D1B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10.91</w:t>
            </w:r>
          </w:p>
        </w:tc>
        <w:tc>
          <w:tcPr>
            <w:tcW w:w="842" w:type="dxa"/>
            <w:tcBorders>
              <w:top w:val="nil"/>
              <w:left w:val="nil"/>
              <w:bottom w:val="single" w:sz="4" w:space="0" w:color="auto"/>
              <w:right w:val="nil"/>
            </w:tcBorders>
            <w:vAlign w:val="center"/>
            <w:hideMark/>
          </w:tcPr>
          <w:p w14:paraId="718EAA4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1277" w:type="dxa"/>
            <w:tcBorders>
              <w:top w:val="nil"/>
              <w:left w:val="nil"/>
              <w:bottom w:val="single" w:sz="4" w:space="0" w:color="auto"/>
              <w:right w:val="nil"/>
            </w:tcBorders>
            <w:noWrap/>
            <w:vAlign w:val="center"/>
            <w:hideMark/>
          </w:tcPr>
          <w:p w14:paraId="0928552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1277" w:type="dxa"/>
            <w:tcBorders>
              <w:top w:val="nil"/>
              <w:left w:val="nil"/>
              <w:bottom w:val="single" w:sz="4" w:space="0" w:color="auto"/>
              <w:right w:val="nil"/>
            </w:tcBorders>
            <w:noWrap/>
            <w:vAlign w:val="center"/>
            <w:hideMark/>
          </w:tcPr>
          <w:p w14:paraId="6B581C9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1066" w:type="dxa"/>
            <w:tcBorders>
              <w:top w:val="nil"/>
              <w:left w:val="nil"/>
              <w:bottom w:val="single" w:sz="4" w:space="0" w:color="auto"/>
              <w:right w:val="nil"/>
            </w:tcBorders>
            <w:vAlign w:val="center"/>
            <w:hideMark/>
          </w:tcPr>
          <w:p w14:paraId="2E4D17F5"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3.14</w:t>
            </w:r>
          </w:p>
        </w:tc>
        <w:tc>
          <w:tcPr>
            <w:tcW w:w="1066" w:type="dxa"/>
            <w:tcBorders>
              <w:top w:val="nil"/>
              <w:left w:val="nil"/>
              <w:bottom w:val="single" w:sz="4" w:space="0" w:color="auto"/>
              <w:right w:val="nil"/>
            </w:tcBorders>
            <w:noWrap/>
            <w:vAlign w:val="center"/>
            <w:hideMark/>
          </w:tcPr>
          <w:p w14:paraId="5E9CE2D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61.82</w:t>
            </w:r>
          </w:p>
        </w:tc>
      </w:tr>
    </w:tbl>
    <w:p w14:paraId="764E8E96" w14:textId="77777777" w:rsidR="001907B0" w:rsidRDefault="001907B0" w:rsidP="001907B0">
      <w:pPr>
        <w:widowControl w:val="0"/>
        <w:tabs>
          <w:tab w:val="left" w:pos="2835"/>
        </w:tabs>
        <w:spacing w:after="0"/>
        <w:rPr>
          <w:rFonts w:ascii="Times New Roman" w:hAnsi="Times New Roman" w:cs="Times New Roman"/>
          <w:sz w:val="10"/>
          <w:szCs w:val="10"/>
        </w:rPr>
      </w:pPr>
      <w:r>
        <w:rPr>
          <w:rFonts w:ascii="Times New Roman" w:hAnsi="Times New Roman" w:cs="Times New Roman"/>
          <w:sz w:val="10"/>
          <w:szCs w:val="10"/>
        </w:rPr>
        <w:tab/>
      </w:r>
    </w:p>
    <w:p w14:paraId="3EC0FE7D" w14:textId="77777777" w:rsidR="001907B0" w:rsidRDefault="001907B0" w:rsidP="001907B0">
      <w:pPr>
        <w:widowControl w:val="0"/>
        <w:spacing w:after="0"/>
        <w:rPr>
          <w:rFonts w:ascii="Times New Roman" w:hAnsi="Times New Roman" w:cs="Times New Roman"/>
          <w:sz w:val="10"/>
          <w:szCs w:val="10"/>
        </w:rPr>
      </w:pPr>
    </w:p>
    <w:p w14:paraId="0CEFCDC4" w14:textId="77777777" w:rsidR="001907B0" w:rsidRDefault="001907B0" w:rsidP="001907B0">
      <w:pPr>
        <w:widowControl w:val="0"/>
        <w:spacing w:after="0"/>
        <w:rPr>
          <w:rFonts w:ascii="Times New Roman" w:hAnsi="Times New Roman" w:cs="Times New Roman"/>
        </w:rPr>
      </w:pPr>
      <w:r>
        <w:rPr>
          <w:rFonts w:ascii="Times New Roman" w:hAnsi="Times New Roman" w:cs="Times New Roman"/>
        </w:rPr>
        <w:t>Panel 2B: Pre</w:t>
      </w:r>
      <w:r w:rsidR="000F21B0">
        <w:rPr>
          <w:rFonts w:ascii="Times New Roman" w:hAnsi="Times New Roman" w:cs="Times New Roman"/>
        </w:rPr>
        <w:t>-</w:t>
      </w:r>
      <w:r>
        <w:rPr>
          <w:rFonts w:ascii="Times New Roman" w:hAnsi="Times New Roman" w:cs="Times New Roman"/>
        </w:rPr>
        <w:t xml:space="preserve"> (1990-99; 1993-99 for </w:t>
      </w:r>
      <w:r w:rsidRPr="00CE1118">
        <w:rPr>
          <w:rFonts w:ascii="Times New Roman" w:hAnsi="Times New Roman" w:cs="Times New Roman"/>
          <w:i/>
        </w:rPr>
        <w:t>RLFR</w:t>
      </w:r>
      <w:r>
        <w:rPr>
          <w:rFonts w:ascii="Times New Roman" w:hAnsi="Times New Roman" w:cs="Times New Roman"/>
        </w:rPr>
        <w:t xml:space="preserve">) and </w:t>
      </w:r>
      <w:r w:rsidR="000F21B0">
        <w:rPr>
          <w:rFonts w:ascii="Times New Roman" w:hAnsi="Times New Roman" w:cs="Times New Roman"/>
        </w:rPr>
        <w:t>P</w:t>
      </w:r>
      <w:r>
        <w:rPr>
          <w:rFonts w:ascii="Times New Roman" w:hAnsi="Times New Roman" w:cs="Times New Roman"/>
        </w:rPr>
        <w:t>ost</w:t>
      </w:r>
      <w:r w:rsidR="000F21B0">
        <w:rPr>
          <w:rFonts w:ascii="Times New Roman" w:hAnsi="Times New Roman" w:cs="Times New Roman"/>
        </w:rPr>
        <w:t>-</w:t>
      </w:r>
      <w:r>
        <w:rPr>
          <w:rFonts w:ascii="Times New Roman" w:hAnsi="Times New Roman" w:cs="Times New Roman"/>
        </w:rPr>
        <w:t xml:space="preserve"> (2001-13) </w:t>
      </w:r>
      <w:proofErr w:type="spellStart"/>
      <w:r w:rsidR="00273310">
        <w:rPr>
          <w:rFonts w:ascii="Times New Roman" w:hAnsi="Times New Roman" w:cs="Times New Roman"/>
        </w:rPr>
        <w:t>Reg</w:t>
      </w:r>
      <w:proofErr w:type="spellEnd"/>
      <w:r w:rsidR="00273310">
        <w:rPr>
          <w:rFonts w:ascii="Times New Roman" w:hAnsi="Times New Roman" w:cs="Times New Roman"/>
        </w:rPr>
        <w:t xml:space="preserve"> FD</w:t>
      </w:r>
      <w:r>
        <w:rPr>
          <w:rFonts w:ascii="Times New Roman" w:hAnsi="Times New Roman" w:cs="Times New Roman"/>
        </w:rPr>
        <w:t xml:space="preserve"> </w:t>
      </w:r>
      <w:r w:rsidR="000F21B0">
        <w:rPr>
          <w:rFonts w:ascii="Times New Roman" w:hAnsi="Times New Roman" w:cs="Times New Roman"/>
        </w:rPr>
        <w:t>P</w:t>
      </w:r>
      <w:r>
        <w:rPr>
          <w:rFonts w:ascii="Times New Roman" w:hAnsi="Times New Roman" w:cs="Times New Roman"/>
        </w:rPr>
        <w:t>eriods</w:t>
      </w:r>
    </w:p>
    <w:tbl>
      <w:tblPr>
        <w:tblW w:w="8804" w:type="dxa"/>
        <w:tblInd w:w="93" w:type="dxa"/>
        <w:tblLook w:val="04A0" w:firstRow="1" w:lastRow="0" w:firstColumn="1" w:lastColumn="0" w:noHBand="0" w:noVBand="1"/>
      </w:tblPr>
      <w:tblGrid>
        <w:gridCol w:w="1414"/>
        <w:gridCol w:w="1850"/>
        <w:gridCol w:w="1850"/>
        <w:gridCol w:w="1850"/>
        <w:gridCol w:w="1840"/>
      </w:tblGrid>
      <w:tr w:rsidR="001907B0" w14:paraId="2F0C55B2" w14:textId="77777777" w:rsidTr="009C7710">
        <w:trPr>
          <w:trHeight w:val="341"/>
        </w:trPr>
        <w:tc>
          <w:tcPr>
            <w:tcW w:w="1414" w:type="dxa"/>
            <w:tcBorders>
              <w:top w:val="single" w:sz="4" w:space="0" w:color="auto"/>
              <w:left w:val="nil"/>
              <w:bottom w:val="single" w:sz="4" w:space="0" w:color="auto"/>
              <w:right w:val="nil"/>
            </w:tcBorders>
            <w:noWrap/>
            <w:vAlign w:val="center"/>
            <w:hideMark/>
          </w:tcPr>
          <w:p w14:paraId="66B58F33" w14:textId="77777777" w:rsidR="001907B0" w:rsidRDefault="001907B0" w:rsidP="009C7710">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Variable</w:t>
            </w:r>
          </w:p>
        </w:tc>
        <w:tc>
          <w:tcPr>
            <w:tcW w:w="1850" w:type="dxa"/>
            <w:tcBorders>
              <w:top w:val="single" w:sz="4" w:space="0" w:color="auto"/>
              <w:left w:val="nil"/>
              <w:bottom w:val="single" w:sz="4" w:space="0" w:color="auto"/>
              <w:right w:val="nil"/>
            </w:tcBorders>
            <w:noWrap/>
            <w:vAlign w:val="center"/>
            <w:hideMark/>
          </w:tcPr>
          <w:p w14:paraId="5E437DCE"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Pre-FD Mean</w:t>
            </w:r>
          </w:p>
        </w:tc>
        <w:tc>
          <w:tcPr>
            <w:tcW w:w="1850" w:type="dxa"/>
            <w:tcBorders>
              <w:top w:val="single" w:sz="4" w:space="0" w:color="auto"/>
              <w:left w:val="nil"/>
              <w:bottom w:val="single" w:sz="4" w:space="0" w:color="auto"/>
              <w:right w:val="nil"/>
            </w:tcBorders>
            <w:noWrap/>
            <w:vAlign w:val="center"/>
            <w:hideMark/>
          </w:tcPr>
          <w:p w14:paraId="5E3E1F5A"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Post-FD Mean</w:t>
            </w:r>
          </w:p>
        </w:tc>
        <w:tc>
          <w:tcPr>
            <w:tcW w:w="1850" w:type="dxa"/>
            <w:tcBorders>
              <w:top w:val="single" w:sz="4" w:space="0" w:color="auto"/>
              <w:left w:val="nil"/>
              <w:bottom w:val="single" w:sz="4" w:space="0" w:color="auto"/>
              <w:right w:val="nil"/>
            </w:tcBorders>
            <w:noWrap/>
            <w:vAlign w:val="center"/>
            <w:hideMark/>
          </w:tcPr>
          <w:p w14:paraId="10459F88"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Post – Pre</w:t>
            </w:r>
          </w:p>
        </w:tc>
        <w:tc>
          <w:tcPr>
            <w:tcW w:w="1840" w:type="dxa"/>
            <w:tcBorders>
              <w:top w:val="single" w:sz="4" w:space="0" w:color="auto"/>
              <w:left w:val="nil"/>
              <w:bottom w:val="single" w:sz="4" w:space="0" w:color="auto"/>
              <w:right w:val="nil"/>
            </w:tcBorders>
            <w:vAlign w:val="center"/>
            <w:hideMark/>
          </w:tcPr>
          <w:p w14:paraId="5A05E418"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p-value</w:t>
            </w:r>
          </w:p>
        </w:tc>
      </w:tr>
      <w:tr w:rsidR="001907B0" w14:paraId="7804BB68" w14:textId="77777777" w:rsidTr="009C7710">
        <w:trPr>
          <w:trHeight w:val="300"/>
        </w:trPr>
        <w:tc>
          <w:tcPr>
            <w:tcW w:w="1403" w:type="dxa"/>
            <w:tcBorders>
              <w:top w:val="single" w:sz="4" w:space="0" w:color="auto"/>
              <w:left w:val="nil"/>
              <w:bottom w:val="nil"/>
              <w:right w:val="nil"/>
            </w:tcBorders>
            <w:noWrap/>
            <w:vAlign w:val="center"/>
            <w:hideMark/>
          </w:tcPr>
          <w:p w14:paraId="07405380" w14:textId="77777777" w:rsidR="001907B0" w:rsidRDefault="001907B0" w:rsidP="009C7710">
            <w:pPr>
              <w:widowControl w:val="0"/>
              <w:spacing w:after="0" w:line="240" w:lineRule="auto"/>
              <w:rPr>
                <w:rFonts w:ascii="Times New Roman" w:hAnsi="Times New Roman" w:cs="Times New Roman"/>
                <w:i/>
                <w:color w:val="000000"/>
              </w:rPr>
            </w:pPr>
            <w:proofErr w:type="spellStart"/>
            <w:r>
              <w:rPr>
                <w:rFonts w:ascii="Times New Roman" w:hAnsi="Times New Roman" w:cs="Times New Roman"/>
                <w:i/>
                <w:color w:val="000000"/>
              </w:rPr>
              <w:t>ACC</w:t>
            </w:r>
            <w:r>
              <w:rPr>
                <w:rFonts w:ascii="Times New Roman" w:hAnsi="Times New Roman" w:cs="Times New Roman"/>
                <w:i/>
                <w:color w:val="000000"/>
                <w:vertAlign w:val="subscript"/>
              </w:rPr>
              <w:t>t</w:t>
            </w:r>
            <w:proofErr w:type="spellEnd"/>
          </w:p>
        </w:tc>
        <w:tc>
          <w:tcPr>
            <w:tcW w:w="1850" w:type="dxa"/>
            <w:tcBorders>
              <w:top w:val="single" w:sz="4" w:space="0" w:color="auto"/>
              <w:left w:val="nil"/>
              <w:bottom w:val="nil"/>
              <w:right w:val="nil"/>
            </w:tcBorders>
            <w:noWrap/>
            <w:vAlign w:val="center"/>
            <w:hideMark/>
          </w:tcPr>
          <w:p w14:paraId="49D0141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-1.23</w:t>
            </w:r>
          </w:p>
        </w:tc>
        <w:tc>
          <w:tcPr>
            <w:tcW w:w="1850" w:type="dxa"/>
            <w:tcBorders>
              <w:top w:val="single" w:sz="4" w:space="0" w:color="auto"/>
              <w:left w:val="nil"/>
              <w:bottom w:val="nil"/>
              <w:right w:val="nil"/>
            </w:tcBorders>
            <w:noWrap/>
            <w:vAlign w:val="center"/>
            <w:hideMark/>
          </w:tcPr>
          <w:p w14:paraId="4E9E9D5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-1.54</w:t>
            </w:r>
          </w:p>
        </w:tc>
        <w:tc>
          <w:tcPr>
            <w:tcW w:w="1850" w:type="dxa"/>
            <w:tcBorders>
              <w:top w:val="single" w:sz="4" w:space="0" w:color="auto"/>
              <w:left w:val="nil"/>
              <w:bottom w:val="nil"/>
              <w:right w:val="nil"/>
            </w:tcBorders>
            <w:noWrap/>
            <w:vAlign w:val="center"/>
            <w:hideMark/>
          </w:tcPr>
          <w:p w14:paraId="360762F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-0.31</w:t>
            </w:r>
          </w:p>
        </w:tc>
        <w:tc>
          <w:tcPr>
            <w:tcW w:w="1851" w:type="dxa"/>
            <w:tcBorders>
              <w:top w:val="single" w:sz="4" w:space="0" w:color="auto"/>
              <w:left w:val="nil"/>
              <w:bottom w:val="nil"/>
              <w:right w:val="nil"/>
            </w:tcBorders>
            <w:vAlign w:val="center"/>
            <w:hideMark/>
          </w:tcPr>
          <w:p w14:paraId="546D167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&lt;0.01</w:t>
            </w:r>
          </w:p>
        </w:tc>
      </w:tr>
      <w:tr w:rsidR="001907B0" w14:paraId="396A3ECE" w14:textId="77777777" w:rsidTr="009C7710">
        <w:trPr>
          <w:trHeight w:val="300"/>
        </w:trPr>
        <w:tc>
          <w:tcPr>
            <w:tcW w:w="1403" w:type="dxa"/>
            <w:noWrap/>
            <w:vAlign w:val="center"/>
            <w:hideMark/>
          </w:tcPr>
          <w:p w14:paraId="68968A9A" w14:textId="77777777" w:rsidR="001907B0" w:rsidRDefault="001907B0" w:rsidP="009C7710">
            <w:pPr>
              <w:widowControl w:val="0"/>
              <w:spacing w:after="0" w:line="240" w:lineRule="auto"/>
              <w:rPr>
                <w:rFonts w:ascii="Times New Roman" w:hAnsi="Times New Roman" w:cs="Times New Roman"/>
                <w:i/>
                <w:color w:val="000000"/>
              </w:rPr>
            </w:pPr>
            <w:proofErr w:type="spellStart"/>
            <w:r>
              <w:rPr>
                <w:rFonts w:ascii="Times New Roman" w:hAnsi="Times New Roman" w:cs="Times New Roman"/>
                <w:i/>
                <w:color w:val="000000"/>
              </w:rPr>
              <w:t>FLFR</w:t>
            </w:r>
            <w:r>
              <w:rPr>
                <w:rFonts w:ascii="Times New Roman" w:hAnsi="Times New Roman" w:cs="Times New Roman"/>
                <w:i/>
                <w:color w:val="000000"/>
                <w:vertAlign w:val="subscript"/>
              </w:rPr>
              <w:t>t</w:t>
            </w:r>
            <w:proofErr w:type="spellEnd"/>
          </w:p>
        </w:tc>
        <w:tc>
          <w:tcPr>
            <w:tcW w:w="1850" w:type="dxa"/>
            <w:noWrap/>
            <w:vAlign w:val="center"/>
            <w:hideMark/>
          </w:tcPr>
          <w:p w14:paraId="72501FA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2.77</w:t>
            </w:r>
          </w:p>
        </w:tc>
        <w:tc>
          <w:tcPr>
            <w:tcW w:w="1850" w:type="dxa"/>
            <w:noWrap/>
            <w:vAlign w:val="center"/>
            <w:hideMark/>
          </w:tcPr>
          <w:p w14:paraId="06DBC84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3.92</w:t>
            </w:r>
          </w:p>
        </w:tc>
        <w:tc>
          <w:tcPr>
            <w:tcW w:w="1850" w:type="dxa"/>
            <w:noWrap/>
            <w:vAlign w:val="center"/>
            <w:hideMark/>
          </w:tcPr>
          <w:p w14:paraId="389F07A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1.15</w:t>
            </w:r>
          </w:p>
        </w:tc>
        <w:tc>
          <w:tcPr>
            <w:tcW w:w="1851" w:type="dxa"/>
            <w:vAlign w:val="center"/>
            <w:hideMark/>
          </w:tcPr>
          <w:p w14:paraId="47F5BD41"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740D102C" w14:textId="77777777" w:rsidTr="009C7710">
        <w:trPr>
          <w:trHeight w:val="300"/>
        </w:trPr>
        <w:tc>
          <w:tcPr>
            <w:tcW w:w="1403" w:type="dxa"/>
            <w:noWrap/>
            <w:vAlign w:val="center"/>
            <w:hideMark/>
          </w:tcPr>
          <w:p w14:paraId="3BF836A9" w14:textId="77777777" w:rsidR="001907B0" w:rsidRDefault="001907B0" w:rsidP="009C7710">
            <w:pPr>
              <w:widowControl w:val="0"/>
              <w:spacing w:after="0" w:line="240" w:lineRule="auto"/>
              <w:rPr>
                <w:rFonts w:ascii="Times New Roman" w:hAnsi="Times New Roman" w:cs="Times New Roman"/>
                <w:i/>
                <w:color w:val="000000"/>
              </w:rPr>
            </w:pPr>
            <w:proofErr w:type="spellStart"/>
            <w:r>
              <w:rPr>
                <w:rFonts w:ascii="Times New Roman" w:hAnsi="Times New Roman" w:cs="Times New Roman"/>
                <w:i/>
                <w:color w:val="000000"/>
              </w:rPr>
              <w:t>RLFR</w:t>
            </w:r>
            <w:r>
              <w:rPr>
                <w:rFonts w:ascii="Times New Roman" w:hAnsi="Times New Roman" w:cs="Times New Roman"/>
                <w:i/>
                <w:color w:val="000000"/>
                <w:vertAlign w:val="subscript"/>
              </w:rPr>
              <w:t>t</w:t>
            </w:r>
            <w:proofErr w:type="spellEnd"/>
          </w:p>
        </w:tc>
        <w:tc>
          <w:tcPr>
            <w:tcW w:w="1850" w:type="dxa"/>
            <w:noWrap/>
            <w:vAlign w:val="center"/>
            <w:hideMark/>
          </w:tcPr>
          <w:p w14:paraId="3C55B25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1.83</w:t>
            </w:r>
          </w:p>
        </w:tc>
        <w:tc>
          <w:tcPr>
            <w:tcW w:w="1850" w:type="dxa"/>
            <w:noWrap/>
            <w:vAlign w:val="center"/>
            <w:hideMark/>
          </w:tcPr>
          <w:p w14:paraId="3EA83968"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1.94</w:t>
            </w:r>
          </w:p>
        </w:tc>
        <w:tc>
          <w:tcPr>
            <w:tcW w:w="1850" w:type="dxa"/>
            <w:noWrap/>
            <w:vAlign w:val="center"/>
            <w:hideMark/>
          </w:tcPr>
          <w:p w14:paraId="56AF1748"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0.12</w:t>
            </w:r>
          </w:p>
        </w:tc>
        <w:tc>
          <w:tcPr>
            <w:tcW w:w="1851" w:type="dxa"/>
            <w:vAlign w:val="center"/>
            <w:hideMark/>
          </w:tcPr>
          <w:p w14:paraId="161D1075"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5207DB25" w14:textId="77777777" w:rsidTr="009C7710">
        <w:trPr>
          <w:trHeight w:val="300"/>
        </w:trPr>
        <w:tc>
          <w:tcPr>
            <w:tcW w:w="1403" w:type="dxa"/>
            <w:noWrap/>
            <w:vAlign w:val="center"/>
            <w:hideMark/>
          </w:tcPr>
          <w:p w14:paraId="3432669D"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MPC</w:t>
            </w:r>
          </w:p>
        </w:tc>
        <w:tc>
          <w:tcPr>
            <w:tcW w:w="1850" w:type="dxa"/>
            <w:noWrap/>
            <w:vAlign w:val="center"/>
            <w:hideMark/>
          </w:tcPr>
          <w:p w14:paraId="0C976DF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0.29</w:t>
            </w:r>
          </w:p>
        </w:tc>
        <w:tc>
          <w:tcPr>
            <w:tcW w:w="1850" w:type="dxa"/>
            <w:noWrap/>
            <w:vAlign w:val="center"/>
            <w:hideMark/>
          </w:tcPr>
          <w:p w14:paraId="2862DA9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0.34</w:t>
            </w:r>
          </w:p>
        </w:tc>
        <w:tc>
          <w:tcPr>
            <w:tcW w:w="1850" w:type="dxa"/>
            <w:noWrap/>
            <w:vAlign w:val="center"/>
            <w:hideMark/>
          </w:tcPr>
          <w:p w14:paraId="7369040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0.05</w:t>
            </w:r>
          </w:p>
        </w:tc>
        <w:tc>
          <w:tcPr>
            <w:tcW w:w="1851" w:type="dxa"/>
            <w:vAlign w:val="center"/>
            <w:hideMark/>
          </w:tcPr>
          <w:p w14:paraId="1ECDA38B"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639638A3" w14:textId="77777777" w:rsidTr="009C7710">
        <w:trPr>
          <w:trHeight w:val="300"/>
        </w:trPr>
        <w:tc>
          <w:tcPr>
            <w:tcW w:w="1403" w:type="dxa"/>
            <w:noWrap/>
            <w:vAlign w:val="center"/>
            <w:hideMark/>
          </w:tcPr>
          <w:p w14:paraId="126EF781"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NIND</w:t>
            </w:r>
          </w:p>
        </w:tc>
        <w:tc>
          <w:tcPr>
            <w:tcW w:w="1850" w:type="dxa"/>
            <w:noWrap/>
            <w:vAlign w:val="center"/>
            <w:hideMark/>
          </w:tcPr>
          <w:p w14:paraId="4619DA4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1.40</w:t>
            </w:r>
          </w:p>
        </w:tc>
        <w:tc>
          <w:tcPr>
            <w:tcW w:w="1850" w:type="dxa"/>
            <w:noWrap/>
            <w:vAlign w:val="center"/>
            <w:hideMark/>
          </w:tcPr>
          <w:p w14:paraId="68D74AB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1.25</w:t>
            </w:r>
          </w:p>
        </w:tc>
        <w:tc>
          <w:tcPr>
            <w:tcW w:w="1850" w:type="dxa"/>
            <w:noWrap/>
            <w:vAlign w:val="center"/>
            <w:hideMark/>
          </w:tcPr>
          <w:p w14:paraId="2659B9B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-0.16</w:t>
            </w:r>
          </w:p>
        </w:tc>
        <w:tc>
          <w:tcPr>
            <w:tcW w:w="1851" w:type="dxa"/>
            <w:vAlign w:val="center"/>
            <w:hideMark/>
          </w:tcPr>
          <w:p w14:paraId="5B36E258"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19A86267" w14:textId="77777777" w:rsidTr="009C7710">
        <w:trPr>
          <w:trHeight w:val="300"/>
        </w:trPr>
        <w:tc>
          <w:tcPr>
            <w:tcW w:w="1403" w:type="dxa"/>
            <w:noWrap/>
            <w:vAlign w:val="center"/>
            <w:hideMark/>
          </w:tcPr>
          <w:p w14:paraId="1507A9EC" w14:textId="77777777" w:rsidR="001907B0" w:rsidRDefault="00171C67"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PORTF</w:t>
            </w:r>
          </w:p>
        </w:tc>
        <w:tc>
          <w:tcPr>
            <w:tcW w:w="1850" w:type="dxa"/>
            <w:noWrap/>
            <w:vAlign w:val="center"/>
            <w:hideMark/>
          </w:tcPr>
          <w:p w14:paraId="620E7B0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2.56</w:t>
            </w:r>
          </w:p>
        </w:tc>
        <w:tc>
          <w:tcPr>
            <w:tcW w:w="1850" w:type="dxa"/>
            <w:noWrap/>
            <w:vAlign w:val="center"/>
            <w:hideMark/>
          </w:tcPr>
          <w:p w14:paraId="6091BF0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2.56</w:t>
            </w:r>
          </w:p>
        </w:tc>
        <w:tc>
          <w:tcPr>
            <w:tcW w:w="1850" w:type="dxa"/>
            <w:noWrap/>
            <w:vAlign w:val="center"/>
            <w:hideMark/>
          </w:tcPr>
          <w:p w14:paraId="5259B44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1851" w:type="dxa"/>
            <w:vAlign w:val="center"/>
            <w:hideMark/>
          </w:tcPr>
          <w:p w14:paraId="5665C7A1"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0.644</w:t>
            </w:r>
          </w:p>
        </w:tc>
      </w:tr>
      <w:tr w:rsidR="001907B0" w14:paraId="68F99994" w14:textId="77777777" w:rsidTr="009C7710">
        <w:trPr>
          <w:trHeight w:val="300"/>
        </w:trPr>
        <w:tc>
          <w:tcPr>
            <w:tcW w:w="1403" w:type="dxa"/>
            <w:noWrap/>
            <w:vAlign w:val="center"/>
            <w:hideMark/>
          </w:tcPr>
          <w:p w14:paraId="6BD3C702" w14:textId="77777777" w:rsidR="001907B0" w:rsidRDefault="00E524F9"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STKEXP</w:t>
            </w:r>
          </w:p>
        </w:tc>
        <w:tc>
          <w:tcPr>
            <w:tcW w:w="1850" w:type="dxa"/>
            <w:noWrap/>
            <w:vAlign w:val="center"/>
            <w:hideMark/>
          </w:tcPr>
          <w:p w14:paraId="36867D68"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1.72</w:t>
            </w:r>
          </w:p>
        </w:tc>
        <w:tc>
          <w:tcPr>
            <w:tcW w:w="1850" w:type="dxa"/>
            <w:noWrap/>
            <w:vAlign w:val="center"/>
            <w:hideMark/>
          </w:tcPr>
          <w:p w14:paraId="6085C4F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1.75</w:t>
            </w:r>
          </w:p>
        </w:tc>
        <w:tc>
          <w:tcPr>
            <w:tcW w:w="1850" w:type="dxa"/>
            <w:noWrap/>
            <w:vAlign w:val="center"/>
            <w:hideMark/>
          </w:tcPr>
          <w:p w14:paraId="06E2FF52"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0.03</w:t>
            </w:r>
          </w:p>
        </w:tc>
        <w:tc>
          <w:tcPr>
            <w:tcW w:w="1851" w:type="dxa"/>
            <w:vAlign w:val="center"/>
            <w:hideMark/>
          </w:tcPr>
          <w:p w14:paraId="4D69A55C" w14:textId="77777777" w:rsidR="001907B0" w:rsidRDefault="001907B0" w:rsidP="009C7710">
            <w:pPr>
              <w:spacing w:after="0" w:line="240" w:lineRule="auto"/>
              <w:jc w:val="center"/>
              <w:rPr>
                <w:rFonts w:ascii="Times New Roman" w:hAnsi="Times New Roman" w:cs="Times New Roman"/>
                <w:color w:val="000000"/>
                <w:sz w:val="21"/>
                <w:szCs w:val="21"/>
              </w:rPr>
            </w:pPr>
            <w:r w:rsidRPr="00934710">
              <w:rPr>
                <w:rFonts w:ascii="Times New Roman" w:hAnsi="Times New Roman" w:cs="Times New Roman"/>
                <w:color w:val="000000"/>
                <w:sz w:val="21"/>
                <w:szCs w:val="21"/>
              </w:rPr>
              <w:t>&lt;0.01</w:t>
            </w:r>
          </w:p>
        </w:tc>
      </w:tr>
      <w:tr w:rsidR="001907B0" w14:paraId="42393DC1" w14:textId="77777777" w:rsidTr="009C7710">
        <w:trPr>
          <w:trHeight w:val="300"/>
        </w:trPr>
        <w:tc>
          <w:tcPr>
            <w:tcW w:w="1403" w:type="dxa"/>
            <w:noWrap/>
            <w:vAlign w:val="center"/>
            <w:hideMark/>
          </w:tcPr>
          <w:p w14:paraId="4A85B6D4"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NANL</w:t>
            </w:r>
          </w:p>
        </w:tc>
        <w:tc>
          <w:tcPr>
            <w:tcW w:w="1850" w:type="dxa"/>
            <w:noWrap/>
            <w:vAlign w:val="center"/>
            <w:hideMark/>
          </w:tcPr>
          <w:p w14:paraId="06C3CAB8"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2.67</w:t>
            </w:r>
          </w:p>
        </w:tc>
        <w:tc>
          <w:tcPr>
            <w:tcW w:w="1850" w:type="dxa"/>
            <w:noWrap/>
            <w:vAlign w:val="center"/>
            <w:hideMark/>
          </w:tcPr>
          <w:p w14:paraId="2044B74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2.75</w:t>
            </w:r>
          </w:p>
        </w:tc>
        <w:tc>
          <w:tcPr>
            <w:tcW w:w="1850" w:type="dxa"/>
            <w:noWrap/>
            <w:vAlign w:val="center"/>
            <w:hideMark/>
          </w:tcPr>
          <w:p w14:paraId="0739099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0.08</w:t>
            </w:r>
          </w:p>
        </w:tc>
        <w:tc>
          <w:tcPr>
            <w:tcW w:w="1851" w:type="dxa"/>
            <w:vAlign w:val="center"/>
            <w:hideMark/>
          </w:tcPr>
          <w:p w14:paraId="3231F964"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60995DB0" w14:textId="77777777" w:rsidTr="009C7710">
        <w:trPr>
          <w:trHeight w:val="300"/>
        </w:trPr>
        <w:tc>
          <w:tcPr>
            <w:tcW w:w="1414" w:type="dxa"/>
            <w:noWrap/>
            <w:vAlign w:val="center"/>
            <w:hideMark/>
          </w:tcPr>
          <w:p w14:paraId="2902F972"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HORIZON</w:t>
            </w:r>
          </w:p>
        </w:tc>
        <w:tc>
          <w:tcPr>
            <w:tcW w:w="1850" w:type="dxa"/>
            <w:noWrap/>
            <w:vAlign w:val="center"/>
            <w:hideMark/>
          </w:tcPr>
          <w:p w14:paraId="72284634"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5.12</w:t>
            </w:r>
          </w:p>
        </w:tc>
        <w:tc>
          <w:tcPr>
            <w:tcW w:w="1850" w:type="dxa"/>
            <w:noWrap/>
            <w:vAlign w:val="center"/>
            <w:hideMark/>
          </w:tcPr>
          <w:p w14:paraId="0E1A372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5.19</w:t>
            </w:r>
          </w:p>
        </w:tc>
        <w:tc>
          <w:tcPr>
            <w:tcW w:w="1850" w:type="dxa"/>
            <w:noWrap/>
            <w:vAlign w:val="center"/>
            <w:hideMark/>
          </w:tcPr>
          <w:p w14:paraId="1EC262D5"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0.08</w:t>
            </w:r>
          </w:p>
        </w:tc>
        <w:tc>
          <w:tcPr>
            <w:tcW w:w="1840" w:type="dxa"/>
            <w:vAlign w:val="center"/>
            <w:hideMark/>
          </w:tcPr>
          <w:p w14:paraId="2256376F"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3830E709" w14:textId="77777777" w:rsidTr="009C7710">
        <w:trPr>
          <w:trHeight w:val="300"/>
        </w:trPr>
        <w:tc>
          <w:tcPr>
            <w:tcW w:w="1414" w:type="dxa"/>
            <w:noWrap/>
            <w:vAlign w:val="center"/>
            <w:hideMark/>
          </w:tcPr>
          <w:p w14:paraId="76AC03E6"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SIZE</w:t>
            </w:r>
          </w:p>
        </w:tc>
        <w:tc>
          <w:tcPr>
            <w:tcW w:w="1850" w:type="dxa"/>
            <w:noWrap/>
            <w:vAlign w:val="center"/>
            <w:hideMark/>
          </w:tcPr>
          <w:p w14:paraId="401E7C0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7.52</w:t>
            </w:r>
          </w:p>
        </w:tc>
        <w:tc>
          <w:tcPr>
            <w:tcW w:w="1850" w:type="dxa"/>
            <w:noWrap/>
            <w:vAlign w:val="center"/>
            <w:hideMark/>
          </w:tcPr>
          <w:p w14:paraId="6C88DA8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8.26</w:t>
            </w:r>
          </w:p>
        </w:tc>
        <w:tc>
          <w:tcPr>
            <w:tcW w:w="1850" w:type="dxa"/>
            <w:noWrap/>
            <w:vAlign w:val="center"/>
            <w:hideMark/>
          </w:tcPr>
          <w:p w14:paraId="59355466"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0.74</w:t>
            </w:r>
          </w:p>
        </w:tc>
        <w:tc>
          <w:tcPr>
            <w:tcW w:w="1840" w:type="dxa"/>
            <w:vAlign w:val="center"/>
            <w:hideMark/>
          </w:tcPr>
          <w:p w14:paraId="6DF3AC96"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0861652A" w14:textId="77777777" w:rsidTr="009C7710">
        <w:trPr>
          <w:trHeight w:val="300"/>
        </w:trPr>
        <w:tc>
          <w:tcPr>
            <w:tcW w:w="1414" w:type="dxa"/>
            <w:noWrap/>
            <w:vAlign w:val="center"/>
            <w:hideMark/>
          </w:tcPr>
          <w:p w14:paraId="471C1784"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STDRET</w:t>
            </w:r>
          </w:p>
        </w:tc>
        <w:tc>
          <w:tcPr>
            <w:tcW w:w="1850" w:type="dxa"/>
            <w:noWrap/>
            <w:vAlign w:val="center"/>
            <w:hideMark/>
          </w:tcPr>
          <w:p w14:paraId="1BBEF53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2.52</w:t>
            </w:r>
          </w:p>
        </w:tc>
        <w:tc>
          <w:tcPr>
            <w:tcW w:w="1850" w:type="dxa"/>
            <w:noWrap/>
            <w:vAlign w:val="center"/>
            <w:hideMark/>
          </w:tcPr>
          <w:p w14:paraId="07D2767C"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2.62</w:t>
            </w:r>
          </w:p>
        </w:tc>
        <w:tc>
          <w:tcPr>
            <w:tcW w:w="1850" w:type="dxa"/>
            <w:noWrap/>
            <w:vAlign w:val="center"/>
            <w:hideMark/>
          </w:tcPr>
          <w:p w14:paraId="3018204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0.10</w:t>
            </w:r>
          </w:p>
        </w:tc>
        <w:tc>
          <w:tcPr>
            <w:tcW w:w="1840" w:type="dxa"/>
            <w:vAlign w:val="center"/>
            <w:hideMark/>
          </w:tcPr>
          <w:p w14:paraId="289C1F16"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46338D7A" w14:textId="77777777" w:rsidTr="009C7710">
        <w:trPr>
          <w:trHeight w:val="300"/>
        </w:trPr>
        <w:tc>
          <w:tcPr>
            <w:tcW w:w="1414" w:type="dxa"/>
            <w:tcBorders>
              <w:top w:val="nil"/>
              <w:left w:val="nil"/>
              <w:bottom w:val="single" w:sz="4" w:space="0" w:color="auto"/>
              <w:right w:val="nil"/>
            </w:tcBorders>
            <w:noWrap/>
            <w:vAlign w:val="center"/>
            <w:hideMark/>
          </w:tcPr>
          <w:p w14:paraId="1B72AB64" w14:textId="77777777" w:rsidR="001907B0" w:rsidRDefault="001907B0" w:rsidP="009C7710">
            <w:pPr>
              <w:widowControl w:val="0"/>
              <w:spacing w:after="0" w:line="240" w:lineRule="auto"/>
              <w:rPr>
                <w:rFonts w:ascii="Times New Roman" w:hAnsi="Times New Roman" w:cs="Times New Roman"/>
                <w:i/>
                <w:color w:val="000000"/>
              </w:rPr>
            </w:pPr>
            <w:r>
              <w:rPr>
                <w:rFonts w:ascii="Times New Roman" w:hAnsi="Times New Roman" w:cs="Times New Roman"/>
                <w:i/>
                <w:color w:val="000000"/>
              </w:rPr>
              <w:t>RD</w:t>
            </w:r>
          </w:p>
        </w:tc>
        <w:tc>
          <w:tcPr>
            <w:tcW w:w="1850" w:type="dxa"/>
            <w:tcBorders>
              <w:top w:val="nil"/>
              <w:left w:val="nil"/>
              <w:bottom w:val="single" w:sz="4" w:space="0" w:color="auto"/>
              <w:right w:val="nil"/>
            </w:tcBorders>
            <w:noWrap/>
            <w:vAlign w:val="center"/>
            <w:hideMark/>
          </w:tcPr>
          <w:p w14:paraId="1925D879"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3.36</w:t>
            </w:r>
          </w:p>
        </w:tc>
        <w:tc>
          <w:tcPr>
            <w:tcW w:w="1850" w:type="dxa"/>
            <w:tcBorders>
              <w:top w:val="nil"/>
              <w:left w:val="nil"/>
              <w:bottom w:val="single" w:sz="4" w:space="0" w:color="auto"/>
              <w:right w:val="nil"/>
            </w:tcBorders>
            <w:noWrap/>
            <w:vAlign w:val="center"/>
            <w:hideMark/>
          </w:tcPr>
          <w:p w14:paraId="5BEE55D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3.90</w:t>
            </w:r>
          </w:p>
        </w:tc>
        <w:tc>
          <w:tcPr>
            <w:tcW w:w="1850" w:type="dxa"/>
            <w:tcBorders>
              <w:top w:val="nil"/>
              <w:left w:val="nil"/>
              <w:bottom w:val="single" w:sz="4" w:space="0" w:color="auto"/>
              <w:right w:val="nil"/>
            </w:tcBorders>
            <w:noWrap/>
            <w:vAlign w:val="center"/>
            <w:hideMark/>
          </w:tcPr>
          <w:p w14:paraId="615F5E83"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0.54</w:t>
            </w:r>
          </w:p>
        </w:tc>
        <w:tc>
          <w:tcPr>
            <w:tcW w:w="1840" w:type="dxa"/>
            <w:tcBorders>
              <w:top w:val="nil"/>
              <w:left w:val="nil"/>
              <w:bottom w:val="single" w:sz="4" w:space="0" w:color="auto"/>
              <w:right w:val="nil"/>
            </w:tcBorders>
            <w:vAlign w:val="center"/>
            <w:hideMark/>
          </w:tcPr>
          <w:p w14:paraId="22B99FC8"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bl>
    <w:p w14:paraId="42C768A6" w14:textId="77777777" w:rsidR="001907B0" w:rsidRDefault="001907B0" w:rsidP="001907B0">
      <w:pPr>
        <w:widowControl w:val="0"/>
        <w:spacing w:after="0"/>
        <w:rPr>
          <w:rFonts w:ascii="Times New Roman" w:hAnsi="Times New Roman" w:cs="Times New Roman"/>
          <w:sz w:val="10"/>
          <w:szCs w:val="10"/>
        </w:rPr>
      </w:pPr>
    </w:p>
    <w:p w14:paraId="77066E49" w14:textId="77777777" w:rsidR="001907B0" w:rsidRPr="004073B6" w:rsidRDefault="001907B0" w:rsidP="001907B0">
      <w:pPr>
        <w:widowControl w:val="0"/>
        <w:spacing w:after="0"/>
        <w:rPr>
          <w:rFonts w:ascii="Times New Roman" w:hAnsi="Times New Roman" w:cs="Times New Roman"/>
          <w:sz w:val="4"/>
          <w:szCs w:val="4"/>
        </w:rPr>
      </w:pPr>
    </w:p>
    <w:p w14:paraId="4CC1D962" w14:textId="77777777" w:rsidR="001907B0" w:rsidRDefault="001907B0" w:rsidP="001907B0">
      <w:pPr>
        <w:widowControl w:val="0"/>
        <w:spacing w:after="0"/>
        <w:rPr>
          <w:rFonts w:ascii="Times New Roman" w:hAnsi="Times New Roman" w:cs="Times New Roman"/>
        </w:rPr>
      </w:pPr>
      <w:r>
        <w:rPr>
          <w:rFonts w:ascii="Times New Roman" w:hAnsi="Times New Roman" w:cs="Times New Roman"/>
        </w:rPr>
        <w:t>Panel 2C: Across-</w:t>
      </w:r>
      <w:r w:rsidR="000F21B0">
        <w:rPr>
          <w:rFonts w:ascii="Times New Roman" w:hAnsi="Times New Roman" w:cs="Times New Roman"/>
        </w:rPr>
        <w:t>A</w:t>
      </w:r>
      <w:r>
        <w:rPr>
          <w:rFonts w:ascii="Times New Roman" w:hAnsi="Times New Roman" w:cs="Times New Roman"/>
        </w:rPr>
        <w:t xml:space="preserve">nalyst </w:t>
      </w:r>
      <w:r w:rsidR="000F21B0">
        <w:rPr>
          <w:rFonts w:ascii="Times New Roman" w:hAnsi="Times New Roman" w:cs="Times New Roman"/>
        </w:rPr>
        <w:t>S</w:t>
      </w:r>
      <w:r>
        <w:rPr>
          <w:rFonts w:ascii="Times New Roman" w:hAnsi="Times New Roman" w:cs="Times New Roman"/>
        </w:rPr>
        <w:t xml:space="preserve">preads in </w:t>
      </w:r>
      <w:r>
        <w:rPr>
          <w:rFonts w:ascii="Times New Roman" w:hAnsi="Times New Roman" w:cs="Times New Roman"/>
          <w:i/>
        </w:rPr>
        <w:t>ACC, FLFR</w:t>
      </w:r>
      <w:r w:rsidR="000F21B0">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RLFR</w:t>
      </w:r>
      <w:r>
        <w:rPr>
          <w:rFonts w:ascii="Times New Roman" w:hAnsi="Times New Roman" w:cs="Times New Roman"/>
        </w:rPr>
        <w:t xml:space="preserve"> in </w:t>
      </w:r>
      <w:r w:rsidR="000F21B0">
        <w:rPr>
          <w:rFonts w:ascii="Times New Roman" w:hAnsi="Times New Roman" w:cs="Times New Roman"/>
        </w:rPr>
        <w:t>L</w:t>
      </w:r>
      <w:r>
        <w:rPr>
          <w:rFonts w:ascii="Times New Roman" w:hAnsi="Times New Roman" w:cs="Times New Roman"/>
        </w:rPr>
        <w:t>ow</w:t>
      </w:r>
      <w:r w:rsidR="000F21B0">
        <w:rPr>
          <w:rFonts w:ascii="Times New Roman" w:hAnsi="Times New Roman" w:cs="Times New Roman"/>
        </w:rPr>
        <w:t>-</w:t>
      </w:r>
      <w:r>
        <w:rPr>
          <w:rFonts w:ascii="Times New Roman" w:hAnsi="Times New Roman" w:cs="Times New Roman"/>
        </w:rPr>
        <w:t xml:space="preserve">MPC and </w:t>
      </w:r>
      <w:r w:rsidR="000F21B0">
        <w:rPr>
          <w:rFonts w:ascii="Times New Roman" w:hAnsi="Times New Roman" w:cs="Times New Roman"/>
        </w:rPr>
        <w:t>H</w:t>
      </w:r>
      <w:r>
        <w:rPr>
          <w:rFonts w:ascii="Times New Roman" w:hAnsi="Times New Roman" w:cs="Times New Roman"/>
        </w:rPr>
        <w:t>igh</w:t>
      </w:r>
      <w:r w:rsidR="000F21B0">
        <w:rPr>
          <w:rFonts w:ascii="Times New Roman" w:hAnsi="Times New Roman" w:cs="Times New Roman"/>
        </w:rPr>
        <w:t>-</w:t>
      </w:r>
      <w:r>
        <w:rPr>
          <w:rFonts w:ascii="Times New Roman" w:hAnsi="Times New Roman" w:cs="Times New Roman"/>
          <w:i/>
        </w:rPr>
        <w:t>MPC</w:t>
      </w:r>
      <w:r>
        <w:rPr>
          <w:rFonts w:ascii="Times New Roman" w:hAnsi="Times New Roman" w:cs="Times New Roman"/>
        </w:rPr>
        <w:t xml:space="preserve"> </w:t>
      </w:r>
      <w:r w:rsidR="000F21B0">
        <w:rPr>
          <w:rFonts w:ascii="Times New Roman" w:hAnsi="Times New Roman" w:cs="Times New Roman"/>
        </w:rPr>
        <w:t>S</w:t>
      </w:r>
      <w:r>
        <w:rPr>
          <w:rFonts w:ascii="Times New Roman" w:hAnsi="Times New Roman" w:cs="Times New Roman"/>
        </w:rPr>
        <w:t>tock-</w:t>
      </w:r>
      <w:r w:rsidR="000F21B0">
        <w:rPr>
          <w:rFonts w:ascii="Times New Roman" w:hAnsi="Times New Roman" w:cs="Times New Roman"/>
        </w:rPr>
        <w:t>Y</w:t>
      </w:r>
      <w:r>
        <w:rPr>
          <w:rFonts w:ascii="Times New Roman" w:hAnsi="Times New Roman" w:cs="Times New Roman"/>
        </w:rPr>
        <w:t>ears</w:t>
      </w:r>
    </w:p>
    <w:tbl>
      <w:tblPr>
        <w:tblW w:w="9218" w:type="dxa"/>
        <w:tblInd w:w="93" w:type="dxa"/>
        <w:tblLook w:val="04A0" w:firstRow="1" w:lastRow="0" w:firstColumn="1" w:lastColumn="0" w:noHBand="0" w:noVBand="1"/>
      </w:tblPr>
      <w:tblGrid>
        <w:gridCol w:w="2800"/>
        <w:gridCol w:w="1805"/>
        <w:gridCol w:w="1842"/>
        <w:gridCol w:w="1390"/>
        <w:gridCol w:w="1381"/>
      </w:tblGrid>
      <w:tr w:rsidR="001907B0" w14:paraId="344E87BA" w14:textId="77777777" w:rsidTr="009C7710">
        <w:trPr>
          <w:trHeight w:val="341"/>
        </w:trPr>
        <w:tc>
          <w:tcPr>
            <w:tcW w:w="2800" w:type="dxa"/>
            <w:tcBorders>
              <w:top w:val="single" w:sz="4" w:space="0" w:color="auto"/>
              <w:left w:val="nil"/>
              <w:bottom w:val="single" w:sz="4" w:space="0" w:color="auto"/>
              <w:right w:val="nil"/>
            </w:tcBorders>
            <w:noWrap/>
            <w:vAlign w:val="center"/>
            <w:hideMark/>
          </w:tcPr>
          <w:p w14:paraId="43BD6FF9" w14:textId="77777777" w:rsidR="001907B0" w:rsidRDefault="001907B0" w:rsidP="009C7710">
            <w:pPr>
              <w:rPr>
                <w:rFonts w:ascii="Times New Roman" w:hAnsi="Times New Roman" w:cs="Times New Roman"/>
              </w:rPr>
            </w:pPr>
          </w:p>
        </w:tc>
        <w:tc>
          <w:tcPr>
            <w:tcW w:w="1805" w:type="dxa"/>
            <w:tcBorders>
              <w:top w:val="single" w:sz="4" w:space="0" w:color="auto"/>
              <w:left w:val="nil"/>
              <w:bottom w:val="single" w:sz="4" w:space="0" w:color="auto"/>
              <w:right w:val="nil"/>
            </w:tcBorders>
            <w:noWrap/>
            <w:vAlign w:val="center"/>
            <w:hideMark/>
          </w:tcPr>
          <w:p w14:paraId="557D8876" w14:textId="77777777" w:rsidR="001907B0" w:rsidRDefault="001907B0" w:rsidP="009C7710">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Low MPC Mean</w:t>
            </w:r>
          </w:p>
        </w:tc>
        <w:tc>
          <w:tcPr>
            <w:tcW w:w="1842" w:type="dxa"/>
            <w:tcBorders>
              <w:top w:val="single" w:sz="4" w:space="0" w:color="auto"/>
              <w:left w:val="nil"/>
              <w:bottom w:val="single" w:sz="4" w:space="0" w:color="auto"/>
              <w:right w:val="nil"/>
            </w:tcBorders>
            <w:noWrap/>
            <w:vAlign w:val="center"/>
            <w:hideMark/>
          </w:tcPr>
          <w:p w14:paraId="4BE8EB03" w14:textId="77777777" w:rsidR="001907B0" w:rsidRDefault="001907B0" w:rsidP="009C7710">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High MPC Mean</w:t>
            </w:r>
          </w:p>
        </w:tc>
        <w:tc>
          <w:tcPr>
            <w:tcW w:w="1390" w:type="dxa"/>
            <w:tcBorders>
              <w:top w:val="single" w:sz="4" w:space="0" w:color="auto"/>
              <w:left w:val="nil"/>
              <w:bottom w:val="single" w:sz="4" w:space="0" w:color="auto"/>
              <w:right w:val="nil"/>
            </w:tcBorders>
            <w:noWrap/>
            <w:vAlign w:val="center"/>
            <w:hideMark/>
          </w:tcPr>
          <w:p w14:paraId="418CAB41" w14:textId="77777777" w:rsidR="001907B0" w:rsidRDefault="001907B0" w:rsidP="009C7710">
            <w:pPr>
              <w:widowControl w:val="0"/>
              <w:spacing w:after="0" w:line="240" w:lineRule="auto"/>
              <w:rPr>
                <w:rFonts w:ascii="Times New Roman" w:eastAsia="Times New Roman" w:hAnsi="Times New Roman" w:cs="Times New Roman"/>
                <w:i/>
              </w:rPr>
            </w:pPr>
            <w:r>
              <w:rPr>
                <w:rFonts w:ascii="Times New Roman" w:eastAsia="Times New Roman" w:hAnsi="Times New Roman" w:cs="Times New Roman"/>
                <w:i/>
              </w:rPr>
              <w:t>High – Low</w:t>
            </w:r>
          </w:p>
        </w:tc>
        <w:tc>
          <w:tcPr>
            <w:tcW w:w="1381" w:type="dxa"/>
            <w:tcBorders>
              <w:top w:val="single" w:sz="4" w:space="0" w:color="auto"/>
              <w:left w:val="nil"/>
              <w:bottom w:val="single" w:sz="4" w:space="0" w:color="auto"/>
              <w:right w:val="nil"/>
            </w:tcBorders>
            <w:vAlign w:val="center"/>
            <w:hideMark/>
          </w:tcPr>
          <w:p w14:paraId="4C92BC4C" w14:textId="77777777" w:rsidR="001907B0" w:rsidRDefault="001907B0" w:rsidP="009C7710">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p-value</w:t>
            </w:r>
          </w:p>
        </w:tc>
      </w:tr>
      <w:tr w:rsidR="001907B0" w14:paraId="150DA0ED" w14:textId="77777777" w:rsidTr="009C7710">
        <w:trPr>
          <w:trHeight w:val="300"/>
        </w:trPr>
        <w:tc>
          <w:tcPr>
            <w:tcW w:w="2800" w:type="dxa"/>
            <w:noWrap/>
            <w:hideMark/>
          </w:tcPr>
          <w:p w14:paraId="43B9B56C" w14:textId="77777777" w:rsidR="001907B0" w:rsidRDefault="001907B0" w:rsidP="009C7710">
            <w:pPr>
              <w:widowControl w:val="0"/>
              <w:spacing w:after="0" w:line="240" w:lineRule="auto"/>
              <w:rPr>
                <w:rFonts w:ascii="Times New Roman" w:eastAsia="Times New Roman" w:hAnsi="Times New Roman" w:cs="Times New Roman"/>
                <w:vertAlign w:val="subscript"/>
              </w:rPr>
            </w:pPr>
            <w:r>
              <w:rPr>
                <w:rFonts w:ascii="Times New Roman" w:eastAsia="Times New Roman" w:hAnsi="Times New Roman" w:cs="Times New Roman"/>
              </w:rPr>
              <w:t>max (</w:t>
            </w:r>
            <w:proofErr w:type="spellStart"/>
            <w:r w:rsidRPr="00DF63B3">
              <w:rPr>
                <w:rFonts w:ascii="Times New Roman" w:eastAsia="Times New Roman" w:hAnsi="Times New Roman" w:cs="Times New Roman"/>
                <w:i/>
              </w:rPr>
              <w:t>ACC</w:t>
            </w:r>
            <w:r w:rsidRPr="00DF63B3">
              <w:rPr>
                <w:rFonts w:ascii="Times New Roman" w:eastAsia="Times New Roman" w:hAnsi="Times New Roman" w:cs="Times New Roman"/>
                <w:i/>
                <w:vertAlign w:val="subscript"/>
              </w:rPr>
              <w:t>t</w:t>
            </w:r>
            <w:proofErr w:type="spellEnd"/>
            <w:r>
              <w:rPr>
                <w:rFonts w:ascii="Times New Roman" w:eastAsia="Times New Roman" w:hAnsi="Times New Roman" w:cs="Times New Roman"/>
              </w:rPr>
              <w:t>) – min (</w:t>
            </w:r>
            <w:proofErr w:type="spellStart"/>
            <w:r w:rsidRPr="00DF63B3">
              <w:rPr>
                <w:rFonts w:ascii="Times New Roman" w:eastAsia="Times New Roman" w:hAnsi="Times New Roman" w:cs="Times New Roman"/>
                <w:i/>
              </w:rPr>
              <w:t>ACC</w:t>
            </w:r>
            <w:r w:rsidRPr="00DF63B3">
              <w:rPr>
                <w:rFonts w:ascii="Times New Roman" w:eastAsia="Times New Roman" w:hAnsi="Times New Roman" w:cs="Times New Roman"/>
                <w:i/>
                <w:vertAlign w:val="subscript"/>
              </w:rPr>
              <w:t>t</w:t>
            </w:r>
            <w:proofErr w:type="spellEnd"/>
            <w:r>
              <w:rPr>
                <w:rFonts w:ascii="Times New Roman" w:eastAsia="Times New Roman" w:hAnsi="Times New Roman" w:cs="Times New Roman"/>
              </w:rPr>
              <w:t>)</w:t>
            </w:r>
          </w:p>
        </w:tc>
        <w:tc>
          <w:tcPr>
            <w:tcW w:w="1805" w:type="dxa"/>
            <w:noWrap/>
            <w:vAlign w:val="center"/>
            <w:hideMark/>
          </w:tcPr>
          <w:p w14:paraId="4671DBAE"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1.03</w:t>
            </w:r>
          </w:p>
        </w:tc>
        <w:tc>
          <w:tcPr>
            <w:tcW w:w="1842" w:type="dxa"/>
            <w:noWrap/>
            <w:vAlign w:val="center"/>
            <w:hideMark/>
          </w:tcPr>
          <w:p w14:paraId="19058E2F"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1.41</w:t>
            </w:r>
          </w:p>
        </w:tc>
        <w:tc>
          <w:tcPr>
            <w:tcW w:w="1390" w:type="dxa"/>
            <w:noWrap/>
            <w:vAlign w:val="center"/>
            <w:hideMark/>
          </w:tcPr>
          <w:p w14:paraId="052C711A"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0.38</w:t>
            </w:r>
          </w:p>
        </w:tc>
        <w:tc>
          <w:tcPr>
            <w:tcW w:w="1381" w:type="dxa"/>
            <w:vAlign w:val="center"/>
            <w:hideMark/>
          </w:tcPr>
          <w:p w14:paraId="14FBA5A0"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5089EA12" w14:textId="77777777" w:rsidTr="009C7710">
        <w:trPr>
          <w:trHeight w:val="300"/>
        </w:trPr>
        <w:tc>
          <w:tcPr>
            <w:tcW w:w="2800" w:type="dxa"/>
            <w:noWrap/>
            <w:hideMark/>
          </w:tcPr>
          <w:p w14:paraId="46E3679C" w14:textId="77777777" w:rsidR="001907B0" w:rsidRDefault="001907B0" w:rsidP="009C771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max (</w:t>
            </w:r>
            <w:proofErr w:type="spellStart"/>
            <w:r w:rsidRPr="00DF63B3">
              <w:rPr>
                <w:rFonts w:ascii="Times New Roman" w:eastAsia="Times New Roman" w:hAnsi="Times New Roman" w:cs="Times New Roman"/>
                <w:i/>
              </w:rPr>
              <w:t>FLFR</w:t>
            </w:r>
            <w:r w:rsidRPr="00DF63B3">
              <w:rPr>
                <w:rFonts w:ascii="Times New Roman" w:eastAsia="Times New Roman" w:hAnsi="Times New Roman" w:cs="Times New Roman"/>
                <w:i/>
                <w:vertAlign w:val="subscript"/>
              </w:rPr>
              <w:t>t</w:t>
            </w:r>
            <w:proofErr w:type="spellEnd"/>
            <w:r>
              <w:rPr>
                <w:rFonts w:ascii="Times New Roman" w:eastAsia="Times New Roman" w:hAnsi="Times New Roman" w:cs="Times New Roman"/>
              </w:rPr>
              <w:t>) – min (</w:t>
            </w:r>
            <w:proofErr w:type="spellStart"/>
            <w:r w:rsidRPr="00DF63B3">
              <w:rPr>
                <w:rFonts w:ascii="Times New Roman" w:eastAsia="Times New Roman" w:hAnsi="Times New Roman" w:cs="Times New Roman"/>
                <w:i/>
              </w:rPr>
              <w:t>FLFR</w:t>
            </w:r>
            <w:r w:rsidRPr="00DF63B3">
              <w:rPr>
                <w:rFonts w:ascii="Times New Roman" w:eastAsia="Times New Roman" w:hAnsi="Times New Roman" w:cs="Times New Roman"/>
                <w:i/>
                <w:vertAlign w:val="subscript"/>
              </w:rPr>
              <w:t>t</w:t>
            </w:r>
            <w:proofErr w:type="spellEnd"/>
            <w:r>
              <w:rPr>
                <w:rFonts w:ascii="Times New Roman" w:eastAsia="Times New Roman" w:hAnsi="Times New Roman" w:cs="Times New Roman"/>
              </w:rPr>
              <w:t>)</w:t>
            </w:r>
          </w:p>
        </w:tc>
        <w:tc>
          <w:tcPr>
            <w:tcW w:w="1805" w:type="dxa"/>
            <w:noWrap/>
            <w:vAlign w:val="center"/>
            <w:hideMark/>
          </w:tcPr>
          <w:p w14:paraId="1D0A9867"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7.38</w:t>
            </w:r>
          </w:p>
        </w:tc>
        <w:tc>
          <w:tcPr>
            <w:tcW w:w="1842" w:type="dxa"/>
            <w:noWrap/>
            <w:vAlign w:val="center"/>
            <w:hideMark/>
          </w:tcPr>
          <w:p w14:paraId="3A855AE5"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8.48</w:t>
            </w:r>
          </w:p>
        </w:tc>
        <w:tc>
          <w:tcPr>
            <w:tcW w:w="1390" w:type="dxa"/>
            <w:noWrap/>
            <w:vAlign w:val="center"/>
            <w:hideMark/>
          </w:tcPr>
          <w:p w14:paraId="28FCD4DD"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1.10</w:t>
            </w:r>
          </w:p>
        </w:tc>
        <w:tc>
          <w:tcPr>
            <w:tcW w:w="1381" w:type="dxa"/>
            <w:vAlign w:val="center"/>
            <w:hideMark/>
          </w:tcPr>
          <w:p w14:paraId="067EFBAE"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r w:rsidR="001907B0" w14:paraId="7FCAAE90" w14:textId="77777777" w:rsidTr="009C7710">
        <w:trPr>
          <w:trHeight w:val="300"/>
        </w:trPr>
        <w:tc>
          <w:tcPr>
            <w:tcW w:w="2800" w:type="dxa"/>
            <w:tcBorders>
              <w:top w:val="nil"/>
              <w:left w:val="nil"/>
              <w:bottom w:val="single" w:sz="4" w:space="0" w:color="auto"/>
              <w:right w:val="nil"/>
            </w:tcBorders>
            <w:noWrap/>
            <w:hideMark/>
          </w:tcPr>
          <w:p w14:paraId="55E5A6A7" w14:textId="77777777" w:rsidR="001907B0" w:rsidRDefault="001907B0" w:rsidP="009C7710">
            <w:pPr>
              <w:widowControl w:val="0"/>
              <w:spacing w:after="0" w:line="240" w:lineRule="auto"/>
              <w:rPr>
                <w:rFonts w:ascii="Times New Roman" w:eastAsia="Times New Roman" w:hAnsi="Times New Roman" w:cs="Times New Roman"/>
                <w:vertAlign w:val="subscript"/>
              </w:rPr>
            </w:pPr>
            <w:r>
              <w:rPr>
                <w:rFonts w:ascii="Times New Roman" w:eastAsia="Times New Roman" w:hAnsi="Times New Roman" w:cs="Times New Roman"/>
              </w:rPr>
              <w:t>max (</w:t>
            </w:r>
            <w:proofErr w:type="spellStart"/>
            <w:r w:rsidRPr="00DF63B3">
              <w:rPr>
                <w:rFonts w:ascii="Times New Roman" w:eastAsia="Times New Roman" w:hAnsi="Times New Roman" w:cs="Times New Roman"/>
                <w:i/>
              </w:rPr>
              <w:t>RLFR</w:t>
            </w:r>
            <w:r w:rsidRPr="00DF63B3">
              <w:rPr>
                <w:rFonts w:ascii="Times New Roman" w:eastAsia="Times New Roman" w:hAnsi="Times New Roman" w:cs="Times New Roman"/>
                <w:i/>
                <w:vertAlign w:val="subscript"/>
              </w:rPr>
              <w:t>t</w:t>
            </w:r>
            <w:proofErr w:type="spellEnd"/>
            <w:r>
              <w:rPr>
                <w:rFonts w:ascii="Times New Roman" w:eastAsia="Times New Roman" w:hAnsi="Times New Roman" w:cs="Times New Roman"/>
              </w:rPr>
              <w:t>) – min (</w:t>
            </w:r>
            <w:proofErr w:type="spellStart"/>
            <w:r w:rsidRPr="00DF63B3">
              <w:rPr>
                <w:rFonts w:ascii="Times New Roman" w:eastAsia="Times New Roman" w:hAnsi="Times New Roman" w:cs="Times New Roman"/>
                <w:i/>
              </w:rPr>
              <w:t>RLFR</w:t>
            </w:r>
            <w:r w:rsidRPr="00DF63B3">
              <w:rPr>
                <w:rFonts w:ascii="Times New Roman" w:eastAsia="Times New Roman" w:hAnsi="Times New Roman" w:cs="Times New Roman"/>
                <w:i/>
                <w:vertAlign w:val="subscript"/>
              </w:rPr>
              <w:t>t</w:t>
            </w:r>
            <w:proofErr w:type="spellEnd"/>
            <w:r>
              <w:rPr>
                <w:rFonts w:ascii="Times New Roman" w:eastAsia="Times New Roman" w:hAnsi="Times New Roman" w:cs="Times New Roman"/>
              </w:rPr>
              <w:t>)</w:t>
            </w:r>
          </w:p>
        </w:tc>
        <w:tc>
          <w:tcPr>
            <w:tcW w:w="1805" w:type="dxa"/>
            <w:tcBorders>
              <w:top w:val="nil"/>
              <w:left w:val="nil"/>
              <w:bottom w:val="single" w:sz="4" w:space="0" w:color="auto"/>
              <w:right w:val="nil"/>
            </w:tcBorders>
            <w:noWrap/>
            <w:vAlign w:val="center"/>
            <w:hideMark/>
          </w:tcPr>
          <w:p w14:paraId="66374702"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2.47</w:t>
            </w:r>
          </w:p>
        </w:tc>
        <w:tc>
          <w:tcPr>
            <w:tcW w:w="1842" w:type="dxa"/>
            <w:tcBorders>
              <w:top w:val="nil"/>
              <w:left w:val="nil"/>
              <w:bottom w:val="single" w:sz="4" w:space="0" w:color="auto"/>
              <w:right w:val="nil"/>
            </w:tcBorders>
            <w:noWrap/>
            <w:vAlign w:val="center"/>
            <w:hideMark/>
          </w:tcPr>
          <w:p w14:paraId="71ABF89B"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3.74</w:t>
            </w:r>
          </w:p>
        </w:tc>
        <w:tc>
          <w:tcPr>
            <w:tcW w:w="1390" w:type="dxa"/>
            <w:tcBorders>
              <w:top w:val="nil"/>
              <w:left w:val="nil"/>
              <w:bottom w:val="single" w:sz="4" w:space="0" w:color="auto"/>
              <w:right w:val="nil"/>
            </w:tcBorders>
            <w:noWrap/>
            <w:vAlign w:val="center"/>
            <w:hideMark/>
          </w:tcPr>
          <w:p w14:paraId="6D6D4D30" w14:textId="77777777" w:rsidR="001907B0" w:rsidRDefault="001907B0" w:rsidP="009C7710">
            <w:pPr>
              <w:spacing w:after="0" w:line="240"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1.27</w:t>
            </w:r>
          </w:p>
        </w:tc>
        <w:tc>
          <w:tcPr>
            <w:tcW w:w="1381" w:type="dxa"/>
            <w:tcBorders>
              <w:top w:val="nil"/>
              <w:left w:val="nil"/>
              <w:bottom w:val="single" w:sz="4" w:space="0" w:color="auto"/>
              <w:right w:val="nil"/>
            </w:tcBorders>
            <w:vAlign w:val="center"/>
            <w:hideMark/>
          </w:tcPr>
          <w:p w14:paraId="15372672" w14:textId="77777777" w:rsidR="001907B0" w:rsidRDefault="001907B0" w:rsidP="009C7710">
            <w:pPr>
              <w:spacing w:after="0"/>
              <w:jc w:val="center"/>
            </w:pPr>
            <w:r w:rsidRPr="00934710">
              <w:rPr>
                <w:rFonts w:ascii="Times New Roman" w:hAnsi="Times New Roman" w:cs="Times New Roman"/>
                <w:color w:val="000000"/>
                <w:sz w:val="21"/>
                <w:szCs w:val="21"/>
              </w:rPr>
              <w:t>&lt;0.01</w:t>
            </w:r>
          </w:p>
        </w:tc>
      </w:tr>
    </w:tbl>
    <w:p w14:paraId="1D97D1A3" w14:textId="77777777" w:rsidR="001907B0" w:rsidRDefault="001907B0" w:rsidP="001907B0">
      <w:pPr>
        <w:widowControl w:val="0"/>
        <w:spacing w:after="0"/>
        <w:rPr>
          <w:rFonts w:ascii="Times New Roman" w:hAnsi="Times New Roman" w:cs="Times New Roman"/>
          <w:sz w:val="4"/>
          <w:szCs w:val="4"/>
        </w:rPr>
      </w:pPr>
    </w:p>
    <w:p w14:paraId="64520F7D" w14:textId="77777777" w:rsidR="001907B0" w:rsidRDefault="001907B0" w:rsidP="001907B0">
      <w:pPr>
        <w:spacing w:after="0"/>
        <w:rPr>
          <w:rFonts w:ascii="Times New Roman" w:hAnsi="Times New Roman" w:cs="Times New Roman"/>
          <w:b/>
        </w:rPr>
        <w:sectPr w:rsidR="001907B0">
          <w:footerReference w:type="default" r:id="rId17"/>
          <w:pgSz w:w="12240" w:h="15840"/>
          <w:pgMar w:top="1440" w:right="1440" w:bottom="1440" w:left="1440" w:header="708" w:footer="708" w:gutter="0"/>
          <w:cols w:space="720"/>
        </w:sectPr>
      </w:pPr>
    </w:p>
    <w:p w14:paraId="3B290DDF" w14:textId="77777777" w:rsidR="001907B0" w:rsidRDefault="001907B0" w:rsidP="001907B0">
      <w:pPr>
        <w:widowControl w:val="0"/>
        <w:spacing w:after="0"/>
        <w:rPr>
          <w:rFonts w:ascii="Times New Roman" w:hAnsi="Times New Roman" w:cs="Times New Roman"/>
          <w:b/>
          <w:sz w:val="24"/>
          <w:szCs w:val="24"/>
        </w:rPr>
      </w:pPr>
      <w:r>
        <w:rPr>
          <w:rFonts w:ascii="Times New Roman" w:hAnsi="Times New Roman" w:cs="Times New Roman"/>
          <w:b/>
          <w:sz w:val="24"/>
          <w:szCs w:val="24"/>
        </w:rPr>
        <w:lastRenderedPageBreak/>
        <w:t>Table 3: Correlations</w:t>
      </w:r>
    </w:p>
    <w:p w14:paraId="3105E739" w14:textId="77777777" w:rsidR="001907B0" w:rsidRDefault="001907B0" w:rsidP="001907B0">
      <w:pPr>
        <w:widowControl w:val="0"/>
        <w:spacing w:after="0"/>
        <w:rPr>
          <w:rFonts w:ascii="Times New Roman" w:hAnsi="Times New Roman" w:cs="Times New Roman"/>
          <w:sz w:val="10"/>
          <w:szCs w:val="10"/>
        </w:rPr>
      </w:pPr>
    </w:p>
    <w:p w14:paraId="4A844CEC" w14:textId="77777777" w:rsidR="001907B0" w:rsidRPr="00C16054" w:rsidRDefault="001907B0" w:rsidP="001907B0">
      <w:pPr>
        <w:widowControl w:val="0"/>
        <w:spacing w:after="0" w:line="240" w:lineRule="auto"/>
        <w:jc w:val="both"/>
        <w:rPr>
          <w:rFonts w:ascii="Times New Roman" w:hAnsi="Times New Roman" w:cs="Times New Roman"/>
          <w:sz w:val="18"/>
          <w:szCs w:val="18"/>
        </w:rPr>
      </w:pPr>
      <w:r w:rsidRPr="00C16054">
        <w:rPr>
          <w:rFonts w:ascii="Times New Roman" w:hAnsi="Times New Roman" w:cs="Times New Roman"/>
          <w:sz w:val="18"/>
          <w:szCs w:val="18"/>
        </w:rPr>
        <w:t>Sample consists of 307,355 a</w:t>
      </w:r>
      <w:r>
        <w:rPr>
          <w:rFonts w:ascii="Times New Roman" w:hAnsi="Times New Roman" w:cs="Times New Roman"/>
          <w:sz w:val="18"/>
          <w:szCs w:val="18"/>
        </w:rPr>
        <w:t xml:space="preserve">nalyst-stock-year observations and </w:t>
      </w:r>
      <w:r w:rsidRPr="00C16054">
        <w:rPr>
          <w:rFonts w:ascii="Times New Roman" w:hAnsi="Times New Roman" w:cs="Times New Roman"/>
          <w:sz w:val="18"/>
          <w:szCs w:val="18"/>
        </w:rPr>
        <w:t xml:space="preserve">100,672 for </w:t>
      </w:r>
      <w:r w:rsidRPr="00CE1118">
        <w:rPr>
          <w:rFonts w:ascii="Times New Roman" w:hAnsi="Times New Roman" w:cs="Times New Roman"/>
          <w:i/>
          <w:sz w:val="18"/>
          <w:szCs w:val="18"/>
        </w:rPr>
        <w:t>RLFR</w:t>
      </w:r>
      <w:r w:rsidRPr="00C16054">
        <w:rPr>
          <w:rFonts w:ascii="Times New Roman" w:hAnsi="Times New Roman" w:cs="Times New Roman"/>
          <w:sz w:val="18"/>
          <w:szCs w:val="18"/>
        </w:rPr>
        <w:t xml:space="preserve">. </w:t>
      </w:r>
      <w:r>
        <w:rPr>
          <w:rFonts w:ascii="Times New Roman" w:hAnsi="Times New Roman" w:cs="Times New Roman"/>
          <w:sz w:val="18"/>
          <w:szCs w:val="18"/>
        </w:rPr>
        <w:t>Table presents average</w:t>
      </w:r>
      <w:r w:rsidRPr="00C16054">
        <w:rPr>
          <w:rFonts w:ascii="Times New Roman" w:hAnsi="Times New Roman" w:cs="Times New Roman"/>
          <w:sz w:val="18"/>
          <w:szCs w:val="18"/>
        </w:rPr>
        <w:t xml:space="preserve"> annual correlations for the 2</w:t>
      </w:r>
      <w:r>
        <w:rPr>
          <w:rFonts w:ascii="Times New Roman" w:hAnsi="Times New Roman" w:cs="Times New Roman"/>
          <w:sz w:val="18"/>
          <w:szCs w:val="18"/>
        </w:rPr>
        <w:t>3</w:t>
      </w:r>
      <w:r w:rsidR="00B0125F">
        <w:rPr>
          <w:rFonts w:ascii="Times New Roman" w:hAnsi="Times New Roman" w:cs="Times New Roman"/>
          <w:sz w:val="18"/>
          <w:szCs w:val="18"/>
        </w:rPr>
        <w:t>-</w:t>
      </w:r>
      <w:r>
        <w:rPr>
          <w:rFonts w:ascii="Times New Roman" w:hAnsi="Times New Roman" w:cs="Times New Roman"/>
          <w:sz w:val="18"/>
          <w:szCs w:val="18"/>
        </w:rPr>
        <w:t>year period from 1991</w:t>
      </w:r>
      <w:r w:rsidRPr="00C16054">
        <w:rPr>
          <w:rFonts w:ascii="Times New Roman" w:hAnsi="Times New Roman" w:cs="Times New Roman"/>
          <w:sz w:val="18"/>
          <w:szCs w:val="18"/>
        </w:rPr>
        <w:t xml:space="preserve"> to 2013</w:t>
      </w:r>
      <w:r>
        <w:rPr>
          <w:rFonts w:ascii="Times New Roman" w:hAnsi="Times New Roman" w:cs="Times New Roman"/>
          <w:sz w:val="18"/>
          <w:szCs w:val="18"/>
        </w:rPr>
        <w:t xml:space="preserve"> (20</w:t>
      </w:r>
      <w:r w:rsidR="000F21B0">
        <w:rPr>
          <w:rFonts w:ascii="Times New Roman" w:hAnsi="Times New Roman" w:cs="Times New Roman"/>
          <w:sz w:val="18"/>
          <w:szCs w:val="18"/>
        </w:rPr>
        <w:t>-</w:t>
      </w:r>
      <w:r>
        <w:rPr>
          <w:rFonts w:ascii="Times New Roman" w:hAnsi="Times New Roman" w:cs="Times New Roman"/>
          <w:sz w:val="18"/>
          <w:szCs w:val="18"/>
        </w:rPr>
        <w:t xml:space="preserve">year period from 1994 to 2013 for </w:t>
      </w:r>
      <w:r w:rsidRPr="00CE1118">
        <w:rPr>
          <w:rFonts w:ascii="Times New Roman" w:hAnsi="Times New Roman" w:cs="Times New Roman"/>
          <w:i/>
          <w:sz w:val="18"/>
          <w:szCs w:val="18"/>
        </w:rPr>
        <w:t>RLFR</w:t>
      </w:r>
      <w:r>
        <w:rPr>
          <w:rFonts w:ascii="Times New Roman" w:hAnsi="Times New Roman" w:cs="Times New Roman"/>
          <w:sz w:val="18"/>
          <w:szCs w:val="18"/>
        </w:rPr>
        <w:t>)</w:t>
      </w:r>
      <w:r w:rsidRPr="00C16054">
        <w:rPr>
          <w:rFonts w:ascii="Times New Roman" w:hAnsi="Times New Roman" w:cs="Times New Roman"/>
          <w:sz w:val="18"/>
          <w:szCs w:val="18"/>
        </w:rPr>
        <w:t xml:space="preserve">. Figures above/below diagonal are Pearson/Spearman correlations. </w:t>
      </w:r>
      <w:r w:rsidR="006764A9">
        <w:rPr>
          <w:rFonts w:ascii="Times New Roman" w:hAnsi="Times New Roman" w:cs="Times New Roman"/>
          <w:sz w:val="18"/>
          <w:szCs w:val="18"/>
        </w:rPr>
        <w:t>Two-tailed s</w:t>
      </w:r>
      <w:r w:rsidRPr="00C16054">
        <w:rPr>
          <w:rFonts w:ascii="Times New Roman" w:hAnsi="Times New Roman" w:cs="Times New Roman"/>
          <w:sz w:val="18"/>
          <w:szCs w:val="18"/>
        </w:rPr>
        <w:t xml:space="preserve">ignificance </w:t>
      </w:r>
      <w:r>
        <w:rPr>
          <w:rFonts w:ascii="Times New Roman" w:hAnsi="Times New Roman" w:cs="Times New Roman"/>
          <w:sz w:val="18"/>
          <w:szCs w:val="18"/>
        </w:rPr>
        <w:t xml:space="preserve">levels, computed </w:t>
      </w:r>
      <w:r w:rsidRPr="00C16054">
        <w:rPr>
          <w:rFonts w:ascii="Times New Roman" w:hAnsi="Times New Roman" w:cs="Times New Roman"/>
          <w:sz w:val="18"/>
          <w:szCs w:val="18"/>
        </w:rPr>
        <w:t>from the distribution of annual correlations</w:t>
      </w:r>
      <w:r w:rsidR="000F21B0">
        <w:rPr>
          <w:rFonts w:ascii="Times New Roman" w:hAnsi="Times New Roman" w:cs="Times New Roman"/>
          <w:sz w:val="18"/>
          <w:szCs w:val="18"/>
        </w:rPr>
        <w:t>,</w:t>
      </w:r>
      <w:r>
        <w:rPr>
          <w:rFonts w:ascii="Times New Roman" w:hAnsi="Times New Roman" w:cs="Times New Roman"/>
          <w:sz w:val="18"/>
          <w:szCs w:val="18"/>
        </w:rPr>
        <w:t xml:space="preserve"> </w:t>
      </w:r>
      <w:r w:rsidRPr="00C16054">
        <w:rPr>
          <w:rFonts w:ascii="Times New Roman" w:hAnsi="Times New Roman" w:cs="Times New Roman"/>
          <w:sz w:val="18"/>
          <w:szCs w:val="18"/>
        </w:rPr>
        <w:t xml:space="preserve">are </w:t>
      </w:r>
      <w:r w:rsidRPr="00C16054">
        <w:rPr>
          <w:rFonts w:ascii="Times New Roman" w:hAnsi="Times New Roman" w:cs="Times New Roman"/>
          <w:color w:val="000000"/>
          <w:sz w:val="18"/>
          <w:szCs w:val="18"/>
          <w:vertAlign w:val="superscript"/>
        </w:rPr>
        <w:t>***</w:t>
      </w:r>
      <w:r w:rsidRPr="00C16054">
        <w:rPr>
          <w:rFonts w:ascii="Times New Roman" w:hAnsi="Times New Roman" w:cs="Times New Roman"/>
          <w:color w:val="000000"/>
          <w:sz w:val="18"/>
          <w:szCs w:val="18"/>
          <w:vertAlign w:val="subscript"/>
        </w:rPr>
        <w:t xml:space="preserve"> </w:t>
      </w:r>
      <w:r w:rsidRPr="00C16054">
        <w:rPr>
          <w:rFonts w:ascii="Times New Roman" w:hAnsi="Times New Roman" w:cs="Times New Roman"/>
          <w:color w:val="000000"/>
          <w:sz w:val="18"/>
          <w:szCs w:val="18"/>
        </w:rPr>
        <w:t xml:space="preserve">(1%), </w:t>
      </w:r>
      <w:r>
        <w:rPr>
          <w:rFonts w:ascii="Times New Roman" w:hAnsi="Times New Roman" w:cs="Times New Roman"/>
          <w:color w:val="000000"/>
          <w:sz w:val="18"/>
          <w:szCs w:val="18"/>
          <w:vertAlign w:val="superscript"/>
        </w:rPr>
        <w:t>**</w:t>
      </w:r>
      <w:r w:rsidRPr="00C16054">
        <w:rPr>
          <w:rFonts w:ascii="Times New Roman" w:hAnsi="Times New Roman" w:cs="Times New Roman"/>
          <w:color w:val="000000"/>
          <w:sz w:val="18"/>
          <w:szCs w:val="18"/>
          <w:vertAlign w:val="subscript"/>
        </w:rPr>
        <w:t xml:space="preserve"> </w:t>
      </w:r>
      <w:r w:rsidRPr="00C16054">
        <w:rPr>
          <w:rFonts w:ascii="Times New Roman" w:hAnsi="Times New Roman" w:cs="Times New Roman"/>
          <w:color w:val="000000"/>
          <w:sz w:val="18"/>
          <w:szCs w:val="18"/>
        </w:rPr>
        <w:t>(5%),</w:t>
      </w:r>
      <w:r w:rsidRPr="00C16054">
        <w:rPr>
          <w:rFonts w:ascii="Times New Roman" w:hAnsi="Times New Roman" w:cs="Times New Roman"/>
          <w:color w:val="000000"/>
          <w:sz w:val="18"/>
          <w:szCs w:val="18"/>
          <w:vertAlign w:val="subscript"/>
        </w:rPr>
        <w:t xml:space="preserve"> </w:t>
      </w:r>
      <w:r w:rsidRPr="00C16054">
        <w:rPr>
          <w:rFonts w:ascii="Times New Roman" w:hAnsi="Times New Roman" w:cs="Times New Roman"/>
          <w:color w:val="000000"/>
          <w:sz w:val="18"/>
          <w:szCs w:val="18"/>
          <w:vertAlign w:val="superscript"/>
        </w:rPr>
        <w:t>*</w:t>
      </w:r>
      <w:r w:rsidRPr="00C16054">
        <w:rPr>
          <w:rFonts w:ascii="Times New Roman" w:hAnsi="Times New Roman" w:cs="Times New Roman"/>
          <w:sz w:val="18"/>
          <w:szCs w:val="18"/>
        </w:rPr>
        <w:t xml:space="preserve"> (10%)</w:t>
      </w:r>
      <w:r>
        <w:rPr>
          <w:rFonts w:ascii="Times New Roman" w:hAnsi="Times New Roman" w:cs="Times New Roman"/>
          <w:sz w:val="18"/>
          <w:szCs w:val="18"/>
        </w:rPr>
        <w:t xml:space="preserve">; </w:t>
      </w:r>
      <w:r w:rsidRPr="00C16054">
        <w:rPr>
          <w:rFonts w:ascii="Times New Roman" w:hAnsi="Times New Roman" w:cs="Times New Roman"/>
          <w:sz w:val="18"/>
          <w:szCs w:val="18"/>
        </w:rPr>
        <w:t xml:space="preserve">correlations with absolute value greater than 0.1 </w:t>
      </w:r>
      <w:r>
        <w:rPr>
          <w:rFonts w:ascii="Times New Roman" w:hAnsi="Times New Roman" w:cs="Times New Roman"/>
          <w:sz w:val="18"/>
          <w:szCs w:val="18"/>
        </w:rPr>
        <w:t xml:space="preserve">are </w:t>
      </w:r>
      <w:r w:rsidRPr="00C16054">
        <w:rPr>
          <w:rFonts w:ascii="Times New Roman" w:hAnsi="Times New Roman" w:cs="Times New Roman"/>
          <w:sz w:val="18"/>
          <w:szCs w:val="18"/>
        </w:rPr>
        <w:t>in boldface.</w:t>
      </w:r>
      <w:r>
        <w:rPr>
          <w:rFonts w:ascii="Times New Roman" w:hAnsi="Times New Roman" w:cs="Times New Roman"/>
          <w:sz w:val="18"/>
          <w:szCs w:val="18"/>
        </w:rPr>
        <w:t xml:space="preserve"> </w:t>
      </w:r>
      <w:r w:rsidRPr="00C16054">
        <w:rPr>
          <w:rFonts w:ascii="Times New Roman" w:hAnsi="Times New Roman" w:cs="Times New Roman"/>
          <w:sz w:val="18"/>
          <w:szCs w:val="18"/>
        </w:rPr>
        <w:t>See Appendix I for variable defi</w:t>
      </w:r>
      <w:r>
        <w:rPr>
          <w:rFonts w:ascii="Times New Roman" w:hAnsi="Times New Roman" w:cs="Times New Roman"/>
          <w:sz w:val="18"/>
          <w:szCs w:val="18"/>
        </w:rPr>
        <w:t>nitions.</w:t>
      </w:r>
    </w:p>
    <w:p w14:paraId="5087E40F" w14:textId="77777777" w:rsidR="001907B0" w:rsidRDefault="001907B0" w:rsidP="001907B0">
      <w:pPr>
        <w:widowControl w:val="0"/>
        <w:spacing w:after="0"/>
        <w:rPr>
          <w:rFonts w:ascii="Times New Roman" w:hAnsi="Times New Roman" w:cs="Times New Roman"/>
          <w:sz w:val="10"/>
          <w:szCs w:val="10"/>
        </w:rPr>
      </w:pPr>
    </w:p>
    <w:p w14:paraId="0844E3A0" w14:textId="77777777" w:rsidR="001907B0" w:rsidRDefault="001907B0" w:rsidP="001907B0">
      <w:pPr>
        <w:widowControl w:val="0"/>
        <w:spacing w:after="0" w:line="228" w:lineRule="auto"/>
        <w:rPr>
          <w:rFonts w:ascii="Times New Roman" w:hAnsi="Times New Roman" w:cs="Times New Roman"/>
        </w:rPr>
      </w:pPr>
    </w:p>
    <w:tbl>
      <w:tblPr>
        <w:tblW w:w="12800" w:type="dxa"/>
        <w:tblInd w:w="93" w:type="dxa"/>
        <w:tblBorders>
          <w:bottom w:val="single" w:sz="4" w:space="0" w:color="auto"/>
        </w:tblBorders>
        <w:tblLayout w:type="fixed"/>
        <w:tblCellMar>
          <w:left w:w="57" w:type="dxa"/>
          <w:right w:w="57" w:type="dxa"/>
        </w:tblCellMar>
        <w:tblLook w:val="04A0" w:firstRow="1" w:lastRow="0" w:firstColumn="1" w:lastColumn="0" w:noHBand="0" w:noVBand="1"/>
      </w:tblPr>
      <w:tblGrid>
        <w:gridCol w:w="1312"/>
        <w:gridCol w:w="831"/>
        <w:gridCol w:w="831"/>
        <w:gridCol w:w="831"/>
        <w:gridCol w:w="831"/>
        <w:gridCol w:w="972"/>
        <w:gridCol w:w="1302"/>
        <w:gridCol w:w="892"/>
        <w:gridCol w:w="965"/>
        <w:gridCol w:w="1130"/>
        <w:gridCol w:w="965"/>
        <w:gridCol w:w="966"/>
        <w:gridCol w:w="972"/>
      </w:tblGrid>
      <w:tr w:rsidR="001907B0" w14:paraId="4D357831" w14:textId="77777777" w:rsidTr="00B37BE1">
        <w:trPr>
          <w:trHeight w:val="426"/>
        </w:trPr>
        <w:tc>
          <w:tcPr>
            <w:tcW w:w="1312" w:type="dxa"/>
            <w:tcBorders>
              <w:top w:val="single" w:sz="4" w:space="0" w:color="auto"/>
              <w:left w:val="nil"/>
              <w:bottom w:val="single" w:sz="4" w:space="0" w:color="auto"/>
              <w:right w:val="nil"/>
            </w:tcBorders>
            <w:noWrap/>
            <w:vAlign w:val="center"/>
            <w:hideMark/>
          </w:tcPr>
          <w:p w14:paraId="55DD323D" w14:textId="77777777" w:rsidR="001907B0" w:rsidRDefault="001907B0" w:rsidP="009C7710">
            <w:pPr>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Variable</w:t>
            </w:r>
          </w:p>
        </w:tc>
        <w:tc>
          <w:tcPr>
            <w:tcW w:w="831" w:type="dxa"/>
            <w:tcBorders>
              <w:top w:val="single" w:sz="4" w:space="0" w:color="auto"/>
              <w:left w:val="nil"/>
              <w:bottom w:val="single" w:sz="4" w:space="0" w:color="auto"/>
              <w:right w:val="nil"/>
            </w:tcBorders>
            <w:noWrap/>
            <w:vAlign w:val="center"/>
            <w:hideMark/>
          </w:tcPr>
          <w:p w14:paraId="21DD2215" w14:textId="77777777" w:rsidR="001907B0" w:rsidRDefault="001907B0" w:rsidP="009C7710">
            <w:pPr>
              <w:widowControl w:val="0"/>
              <w:spacing w:after="0" w:line="360" w:lineRule="auto"/>
              <w:rPr>
                <w:rFonts w:ascii="Times New Roman" w:hAnsi="Times New Roman" w:cs="Times New Roman"/>
                <w:i/>
                <w:color w:val="000000"/>
              </w:rPr>
            </w:pPr>
            <w:proofErr w:type="spellStart"/>
            <w:r>
              <w:rPr>
                <w:rFonts w:ascii="Times New Roman" w:hAnsi="Times New Roman" w:cs="Times New Roman"/>
                <w:i/>
                <w:color w:val="000000"/>
              </w:rPr>
              <w:t>ACC</w:t>
            </w:r>
            <w:r>
              <w:rPr>
                <w:rFonts w:ascii="Times New Roman" w:hAnsi="Times New Roman" w:cs="Times New Roman"/>
                <w:i/>
                <w:color w:val="000000"/>
                <w:vertAlign w:val="subscript"/>
              </w:rPr>
              <w:t>t</w:t>
            </w:r>
            <w:proofErr w:type="spellEnd"/>
          </w:p>
        </w:tc>
        <w:tc>
          <w:tcPr>
            <w:tcW w:w="831" w:type="dxa"/>
            <w:tcBorders>
              <w:top w:val="single" w:sz="4" w:space="0" w:color="auto"/>
              <w:left w:val="nil"/>
              <w:bottom w:val="single" w:sz="4" w:space="0" w:color="auto"/>
              <w:right w:val="nil"/>
            </w:tcBorders>
            <w:noWrap/>
            <w:vAlign w:val="center"/>
            <w:hideMark/>
          </w:tcPr>
          <w:p w14:paraId="3B7143E4" w14:textId="77777777" w:rsidR="001907B0" w:rsidRDefault="001907B0" w:rsidP="009C7710">
            <w:pPr>
              <w:widowControl w:val="0"/>
              <w:spacing w:after="0" w:line="360" w:lineRule="auto"/>
              <w:rPr>
                <w:rFonts w:ascii="Times New Roman" w:hAnsi="Times New Roman" w:cs="Times New Roman"/>
                <w:i/>
                <w:color w:val="000000"/>
              </w:rPr>
            </w:pPr>
            <w:proofErr w:type="spellStart"/>
            <w:r>
              <w:rPr>
                <w:rFonts w:ascii="Times New Roman" w:hAnsi="Times New Roman" w:cs="Times New Roman"/>
                <w:i/>
                <w:color w:val="000000"/>
              </w:rPr>
              <w:t>FLFR</w:t>
            </w:r>
            <w:r>
              <w:rPr>
                <w:rFonts w:ascii="Times New Roman" w:hAnsi="Times New Roman" w:cs="Times New Roman"/>
                <w:i/>
                <w:color w:val="000000"/>
                <w:vertAlign w:val="subscript"/>
              </w:rPr>
              <w:t>t</w:t>
            </w:r>
            <w:proofErr w:type="spellEnd"/>
          </w:p>
        </w:tc>
        <w:tc>
          <w:tcPr>
            <w:tcW w:w="831" w:type="dxa"/>
            <w:tcBorders>
              <w:top w:val="single" w:sz="4" w:space="0" w:color="auto"/>
              <w:left w:val="nil"/>
              <w:bottom w:val="single" w:sz="4" w:space="0" w:color="auto"/>
              <w:right w:val="nil"/>
            </w:tcBorders>
            <w:vAlign w:val="center"/>
            <w:hideMark/>
          </w:tcPr>
          <w:p w14:paraId="03464784" w14:textId="77777777" w:rsidR="001907B0" w:rsidRDefault="001907B0" w:rsidP="009C7710">
            <w:pPr>
              <w:widowControl w:val="0"/>
              <w:spacing w:after="0" w:line="360" w:lineRule="auto"/>
              <w:rPr>
                <w:rFonts w:ascii="Times New Roman" w:hAnsi="Times New Roman" w:cs="Times New Roman"/>
                <w:i/>
                <w:color w:val="000000"/>
              </w:rPr>
            </w:pPr>
            <w:proofErr w:type="spellStart"/>
            <w:r>
              <w:rPr>
                <w:rFonts w:ascii="Times New Roman" w:hAnsi="Times New Roman" w:cs="Times New Roman"/>
                <w:i/>
                <w:color w:val="000000"/>
              </w:rPr>
              <w:t>RLFR</w:t>
            </w:r>
            <w:r>
              <w:rPr>
                <w:rFonts w:ascii="Times New Roman" w:hAnsi="Times New Roman" w:cs="Times New Roman"/>
                <w:i/>
                <w:color w:val="000000"/>
                <w:vertAlign w:val="subscript"/>
              </w:rPr>
              <w:t>t</w:t>
            </w:r>
            <w:proofErr w:type="spellEnd"/>
          </w:p>
        </w:tc>
        <w:tc>
          <w:tcPr>
            <w:tcW w:w="831" w:type="dxa"/>
            <w:tcBorders>
              <w:top w:val="single" w:sz="4" w:space="0" w:color="auto"/>
              <w:left w:val="nil"/>
              <w:bottom w:val="single" w:sz="4" w:space="0" w:color="auto"/>
              <w:right w:val="nil"/>
            </w:tcBorders>
            <w:vAlign w:val="center"/>
            <w:hideMark/>
          </w:tcPr>
          <w:p w14:paraId="3A324395" w14:textId="77777777" w:rsidR="001907B0" w:rsidRDefault="001907B0" w:rsidP="009C7710">
            <w:pPr>
              <w:widowControl w:val="0"/>
              <w:spacing w:after="0" w:line="360" w:lineRule="auto"/>
              <w:rPr>
                <w:rFonts w:ascii="Times New Roman" w:hAnsi="Times New Roman" w:cs="Times New Roman"/>
                <w:i/>
                <w:color w:val="000000"/>
              </w:rPr>
            </w:pPr>
            <w:r>
              <w:rPr>
                <w:rFonts w:ascii="Times New Roman" w:hAnsi="Times New Roman" w:cs="Times New Roman"/>
                <w:i/>
                <w:color w:val="000000"/>
              </w:rPr>
              <w:t>MPC</w:t>
            </w:r>
          </w:p>
        </w:tc>
        <w:tc>
          <w:tcPr>
            <w:tcW w:w="972" w:type="dxa"/>
            <w:tcBorders>
              <w:top w:val="single" w:sz="4" w:space="0" w:color="auto"/>
              <w:left w:val="nil"/>
              <w:bottom w:val="single" w:sz="4" w:space="0" w:color="auto"/>
              <w:right w:val="nil"/>
            </w:tcBorders>
            <w:noWrap/>
            <w:vAlign w:val="center"/>
            <w:hideMark/>
          </w:tcPr>
          <w:p w14:paraId="3557808D" w14:textId="77777777" w:rsidR="001907B0" w:rsidRDefault="001907B0" w:rsidP="009C7710">
            <w:pPr>
              <w:widowControl w:val="0"/>
              <w:spacing w:after="0" w:line="360" w:lineRule="auto"/>
              <w:rPr>
                <w:rFonts w:ascii="Times New Roman" w:hAnsi="Times New Roman" w:cs="Times New Roman"/>
                <w:i/>
                <w:color w:val="000000"/>
              </w:rPr>
            </w:pPr>
            <w:r>
              <w:rPr>
                <w:rFonts w:ascii="Times New Roman" w:hAnsi="Times New Roman" w:cs="Times New Roman"/>
                <w:i/>
                <w:color w:val="000000"/>
              </w:rPr>
              <w:t>NIND</w:t>
            </w:r>
          </w:p>
        </w:tc>
        <w:tc>
          <w:tcPr>
            <w:tcW w:w="1302" w:type="dxa"/>
            <w:tcBorders>
              <w:top w:val="single" w:sz="4" w:space="0" w:color="auto"/>
              <w:left w:val="nil"/>
              <w:bottom w:val="single" w:sz="4" w:space="0" w:color="auto"/>
              <w:right w:val="nil"/>
            </w:tcBorders>
            <w:noWrap/>
            <w:vAlign w:val="center"/>
            <w:hideMark/>
          </w:tcPr>
          <w:p w14:paraId="78EB6E65" w14:textId="77777777" w:rsidR="001907B0" w:rsidRDefault="00171C67"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PORTF</w:t>
            </w:r>
          </w:p>
        </w:tc>
        <w:tc>
          <w:tcPr>
            <w:tcW w:w="892" w:type="dxa"/>
            <w:tcBorders>
              <w:top w:val="single" w:sz="4" w:space="0" w:color="auto"/>
              <w:left w:val="nil"/>
              <w:bottom w:val="single" w:sz="4" w:space="0" w:color="auto"/>
              <w:right w:val="nil"/>
            </w:tcBorders>
            <w:noWrap/>
            <w:vAlign w:val="center"/>
            <w:hideMark/>
          </w:tcPr>
          <w:p w14:paraId="7AF71C56" w14:textId="77777777" w:rsidR="001907B0" w:rsidRDefault="00E524F9"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STKEXP</w:t>
            </w:r>
          </w:p>
        </w:tc>
        <w:tc>
          <w:tcPr>
            <w:tcW w:w="965" w:type="dxa"/>
            <w:tcBorders>
              <w:top w:val="single" w:sz="4" w:space="0" w:color="auto"/>
              <w:left w:val="nil"/>
              <w:bottom w:val="single" w:sz="4" w:space="0" w:color="auto"/>
              <w:right w:val="nil"/>
            </w:tcBorders>
            <w:noWrap/>
            <w:vAlign w:val="center"/>
            <w:hideMark/>
          </w:tcPr>
          <w:p w14:paraId="750714FC" w14:textId="77777777" w:rsidR="001907B0" w:rsidRDefault="001907B0"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NANL</w:t>
            </w:r>
          </w:p>
        </w:tc>
        <w:tc>
          <w:tcPr>
            <w:tcW w:w="1130" w:type="dxa"/>
            <w:tcBorders>
              <w:top w:val="single" w:sz="4" w:space="0" w:color="auto"/>
              <w:left w:val="nil"/>
              <w:bottom w:val="single" w:sz="4" w:space="0" w:color="auto"/>
              <w:right w:val="nil"/>
            </w:tcBorders>
            <w:noWrap/>
            <w:vAlign w:val="center"/>
            <w:hideMark/>
          </w:tcPr>
          <w:p w14:paraId="2BBD1098" w14:textId="77777777" w:rsidR="001907B0" w:rsidRDefault="001907B0"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HORIZON</w:t>
            </w:r>
          </w:p>
        </w:tc>
        <w:tc>
          <w:tcPr>
            <w:tcW w:w="965" w:type="dxa"/>
            <w:tcBorders>
              <w:top w:val="single" w:sz="4" w:space="0" w:color="auto"/>
              <w:left w:val="nil"/>
              <w:bottom w:val="single" w:sz="4" w:space="0" w:color="auto"/>
              <w:right w:val="nil"/>
            </w:tcBorders>
            <w:noWrap/>
            <w:vAlign w:val="center"/>
            <w:hideMark/>
          </w:tcPr>
          <w:p w14:paraId="0F32533D" w14:textId="77777777" w:rsidR="001907B0" w:rsidRDefault="001907B0"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SIZE</w:t>
            </w:r>
          </w:p>
        </w:tc>
        <w:tc>
          <w:tcPr>
            <w:tcW w:w="966" w:type="dxa"/>
            <w:tcBorders>
              <w:top w:val="single" w:sz="4" w:space="0" w:color="auto"/>
              <w:left w:val="nil"/>
              <w:bottom w:val="single" w:sz="4" w:space="0" w:color="auto"/>
              <w:right w:val="nil"/>
            </w:tcBorders>
            <w:noWrap/>
            <w:vAlign w:val="center"/>
            <w:hideMark/>
          </w:tcPr>
          <w:p w14:paraId="18B01198" w14:textId="77777777" w:rsidR="001907B0" w:rsidRDefault="001907B0"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STDRET</w:t>
            </w:r>
          </w:p>
        </w:tc>
        <w:tc>
          <w:tcPr>
            <w:tcW w:w="972" w:type="dxa"/>
            <w:tcBorders>
              <w:top w:val="single" w:sz="4" w:space="0" w:color="auto"/>
              <w:left w:val="nil"/>
              <w:bottom w:val="single" w:sz="4" w:space="0" w:color="auto"/>
              <w:right w:val="nil"/>
            </w:tcBorders>
            <w:noWrap/>
            <w:vAlign w:val="center"/>
            <w:hideMark/>
          </w:tcPr>
          <w:p w14:paraId="359FC42B" w14:textId="77777777" w:rsidR="001907B0" w:rsidRDefault="001907B0" w:rsidP="009C7710">
            <w:pPr>
              <w:widowControl w:val="0"/>
              <w:spacing w:after="0" w:line="360" w:lineRule="auto"/>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RD</w:t>
            </w:r>
          </w:p>
        </w:tc>
      </w:tr>
      <w:tr w:rsidR="001907B0" w14:paraId="3B5F84BD" w14:textId="77777777" w:rsidTr="00B37BE1">
        <w:trPr>
          <w:trHeight w:val="99"/>
        </w:trPr>
        <w:tc>
          <w:tcPr>
            <w:tcW w:w="1312" w:type="dxa"/>
            <w:tcBorders>
              <w:top w:val="single" w:sz="4" w:space="0" w:color="auto"/>
              <w:left w:val="nil"/>
              <w:bottom w:val="nil"/>
              <w:right w:val="nil"/>
            </w:tcBorders>
            <w:noWrap/>
          </w:tcPr>
          <w:p w14:paraId="1750D016" w14:textId="77777777" w:rsidR="001907B0" w:rsidRDefault="001907B0" w:rsidP="009C7710">
            <w:pPr>
              <w:widowControl w:val="0"/>
              <w:spacing w:after="0" w:line="360" w:lineRule="auto"/>
              <w:rPr>
                <w:rFonts w:ascii="Times New Roman" w:hAnsi="Times New Roman" w:cs="Times New Roman"/>
                <w:i/>
                <w:color w:val="000000"/>
                <w:sz w:val="4"/>
                <w:szCs w:val="4"/>
              </w:rPr>
            </w:pPr>
          </w:p>
        </w:tc>
        <w:tc>
          <w:tcPr>
            <w:tcW w:w="831" w:type="dxa"/>
            <w:tcBorders>
              <w:top w:val="single" w:sz="4" w:space="0" w:color="auto"/>
              <w:left w:val="nil"/>
              <w:bottom w:val="nil"/>
              <w:right w:val="nil"/>
            </w:tcBorders>
            <w:noWrap/>
            <w:vAlign w:val="center"/>
          </w:tcPr>
          <w:p w14:paraId="124B9F22" w14:textId="77777777" w:rsidR="001907B0" w:rsidRDefault="001907B0" w:rsidP="009C7710">
            <w:pPr>
              <w:widowControl w:val="0"/>
              <w:spacing w:after="0" w:line="360" w:lineRule="auto"/>
              <w:rPr>
                <w:rFonts w:ascii="Times New Roman" w:hAnsi="Times New Roman" w:cs="Times New Roman"/>
                <w:color w:val="000000"/>
                <w:sz w:val="4"/>
                <w:szCs w:val="4"/>
              </w:rPr>
            </w:pPr>
          </w:p>
        </w:tc>
        <w:tc>
          <w:tcPr>
            <w:tcW w:w="831" w:type="dxa"/>
            <w:tcBorders>
              <w:top w:val="single" w:sz="4" w:space="0" w:color="auto"/>
              <w:left w:val="nil"/>
              <w:bottom w:val="nil"/>
              <w:right w:val="nil"/>
            </w:tcBorders>
            <w:noWrap/>
            <w:vAlign w:val="center"/>
          </w:tcPr>
          <w:p w14:paraId="7A24853C" w14:textId="77777777" w:rsidR="001907B0" w:rsidRDefault="001907B0" w:rsidP="009C7710">
            <w:pPr>
              <w:spacing w:after="0" w:line="360" w:lineRule="auto"/>
              <w:rPr>
                <w:rFonts w:ascii="Times New Roman" w:hAnsi="Times New Roman" w:cs="Times New Roman"/>
                <w:color w:val="000000"/>
                <w:sz w:val="4"/>
                <w:szCs w:val="4"/>
              </w:rPr>
            </w:pPr>
          </w:p>
        </w:tc>
        <w:tc>
          <w:tcPr>
            <w:tcW w:w="831" w:type="dxa"/>
            <w:tcBorders>
              <w:top w:val="single" w:sz="4" w:space="0" w:color="auto"/>
              <w:left w:val="nil"/>
              <w:bottom w:val="nil"/>
              <w:right w:val="nil"/>
            </w:tcBorders>
            <w:vAlign w:val="center"/>
          </w:tcPr>
          <w:p w14:paraId="66183D3D" w14:textId="77777777" w:rsidR="001907B0" w:rsidRDefault="001907B0" w:rsidP="009C7710">
            <w:pPr>
              <w:spacing w:after="0" w:line="360" w:lineRule="auto"/>
              <w:rPr>
                <w:rFonts w:ascii="Times New Roman" w:hAnsi="Times New Roman" w:cs="Times New Roman"/>
                <w:color w:val="000000"/>
                <w:sz w:val="4"/>
                <w:szCs w:val="4"/>
              </w:rPr>
            </w:pPr>
          </w:p>
        </w:tc>
        <w:tc>
          <w:tcPr>
            <w:tcW w:w="831" w:type="dxa"/>
            <w:tcBorders>
              <w:top w:val="single" w:sz="4" w:space="0" w:color="auto"/>
              <w:left w:val="nil"/>
              <w:bottom w:val="nil"/>
              <w:right w:val="nil"/>
            </w:tcBorders>
            <w:vAlign w:val="center"/>
          </w:tcPr>
          <w:p w14:paraId="4AF24379" w14:textId="77777777" w:rsidR="001907B0" w:rsidRDefault="001907B0" w:rsidP="009C7710">
            <w:pPr>
              <w:spacing w:after="0" w:line="360" w:lineRule="auto"/>
              <w:rPr>
                <w:rFonts w:ascii="Times New Roman" w:hAnsi="Times New Roman" w:cs="Times New Roman"/>
                <w:color w:val="000000"/>
                <w:sz w:val="4"/>
                <w:szCs w:val="4"/>
              </w:rPr>
            </w:pPr>
          </w:p>
        </w:tc>
        <w:tc>
          <w:tcPr>
            <w:tcW w:w="972" w:type="dxa"/>
            <w:tcBorders>
              <w:top w:val="single" w:sz="4" w:space="0" w:color="auto"/>
              <w:left w:val="nil"/>
              <w:bottom w:val="nil"/>
              <w:right w:val="nil"/>
            </w:tcBorders>
            <w:noWrap/>
            <w:vAlign w:val="center"/>
          </w:tcPr>
          <w:p w14:paraId="4B134B87" w14:textId="77777777" w:rsidR="001907B0" w:rsidRDefault="001907B0" w:rsidP="009C7710">
            <w:pPr>
              <w:spacing w:after="0" w:line="360" w:lineRule="auto"/>
              <w:rPr>
                <w:rFonts w:ascii="Times New Roman" w:hAnsi="Times New Roman" w:cs="Times New Roman"/>
                <w:color w:val="000000"/>
                <w:sz w:val="4"/>
                <w:szCs w:val="4"/>
              </w:rPr>
            </w:pPr>
          </w:p>
        </w:tc>
        <w:tc>
          <w:tcPr>
            <w:tcW w:w="1302" w:type="dxa"/>
            <w:tcBorders>
              <w:top w:val="single" w:sz="4" w:space="0" w:color="auto"/>
              <w:left w:val="nil"/>
              <w:bottom w:val="nil"/>
              <w:right w:val="nil"/>
            </w:tcBorders>
            <w:noWrap/>
            <w:vAlign w:val="center"/>
          </w:tcPr>
          <w:p w14:paraId="3E455A54" w14:textId="77777777" w:rsidR="001907B0" w:rsidRDefault="001907B0" w:rsidP="009C7710">
            <w:pPr>
              <w:spacing w:after="0" w:line="360" w:lineRule="auto"/>
              <w:rPr>
                <w:rFonts w:ascii="Times New Roman" w:hAnsi="Times New Roman" w:cs="Times New Roman"/>
                <w:color w:val="000000"/>
                <w:sz w:val="4"/>
                <w:szCs w:val="4"/>
              </w:rPr>
            </w:pPr>
          </w:p>
        </w:tc>
        <w:tc>
          <w:tcPr>
            <w:tcW w:w="892" w:type="dxa"/>
            <w:tcBorders>
              <w:top w:val="single" w:sz="4" w:space="0" w:color="auto"/>
              <w:left w:val="nil"/>
              <w:bottom w:val="nil"/>
              <w:right w:val="nil"/>
            </w:tcBorders>
            <w:noWrap/>
            <w:vAlign w:val="center"/>
          </w:tcPr>
          <w:p w14:paraId="05A70BA8" w14:textId="77777777" w:rsidR="001907B0" w:rsidRDefault="001907B0" w:rsidP="009C7710">
            <w:pPr>
              <w:spacing w:after="0" w:line="360" w:lineRule="auto"/>
              <w:rPr>
                <w:rFonts w:ascii="Times New Roman" w:hAnsi="Times New Roman" w:cs="Times New Roman"/>
                <w:color w:val="000000"/>
                <w:sz w:val="4"/>
                <w:szCs w:val="4"/>
              </w:rPr>
            </w:pPr>
          </w:p>
        </w:tc>
        <w:tc>
          <w:tcPr>
            <w:tcW w:w="965" w:type="dxa"/>
            <w:tcBorders>
              <w:top w:val="single" w:sz="4" w:space="0" w:color="auto"/>
              <w:left w:val="nil"/>
              <w:bottom w:val="nil"/>
              <w:right w:val="nil"/>
            </w:tcBorders>
            <w:noWrap/>
            <w:vAlign w:val="center"/>
          </w:tcPr>
          <w:p w14:paraId="7476D5EA" w14:textId="77777777" w:rsidR="001907B0" w:rsidRDefault="001907B0" w:rsidP="009C7710">
            <w:pPr>
              <w:spacing w:after="0" w:line="360" w:lineRule="auto"/>
              <w:rPr>
                <w:rFonts w:ascii="Times New Roman" w:hAnsi="Times New Roman" w:cs="Times New Roman"/>
                <w:color w:val="000000"/>
                <w:sz w:val="4"/>
                <w:szCs w:val="4"/>
              </w:rPr>
            </w:pPr>
          </w:p>
        </w:tc>
        <w:tc>
          <w:tcPr>
            <w:tcW w:w="1130" w:type="dxa"/>
            <w:tcBorders>
              <w:top w:val="single" w:sz="4" w:space="0" w:color="auto"/>
              <w:left w:val="nil"/>
              <w:bottom w:val="nil"/>
              <w:right w:val="nil"/>
            </w:tcBorders>
            <w:noWrap/>
            <w:vAlign w:val="center"/>
          </w:tcPr>
          <w:p w14:paraId="0DF96075" w14:textId="77777777" w:rsidR="001907B0" w:rsidRDefault="001907B0" w:rsidP="009C7710">
            <w:pPr>
              <w:spacing w:after="0" w:line="360" w:lineRule="auto"/>
              <w:rPr>
                <w:rFonts w:ascii="Times New Roman" w:hAnsi="Times New Roman" w:cs="Times New Roman"/>
                <w:color w:val="000000"/>
                <w:sz w:val="4"/>
                <w:szCs w:val="4"/>
              </w:rPr>
            </w:pPr>
          </w:p>
        </w:tc>
        <w:tc>
          <w:tcPr>
            <w:tcW w:w="965" w:type="dxa"/>
            <w:tcBorders>
              <w:top w:val="single" w:sz="4" w:space="0" w:color="auto"/>
              <w:left w:val="nil"/>
              <w:bottom w:val="nil"/>
              <w:right w:val="nil"/>
            </w:tcBorders>
            <w:noWrap/>
            <w:vAlign w:val="center"/>
          </w:tcPr>
          <w:p w14:paraId="32F61217" w14:textId="77777777" w:rsidR="001907B0" w:rsidRDefault="001907B0" w:rsidP="009C7710">
            <w:pPr>
              <w:spacing w:after="0" w:line="360" w:lineRule="auto"/>
              <w:rPr>
                <w:rFonts w:ascii="Times New Roman" w:hAnsi="Times New Roman" w:cs="Times New Roman"/>
                <w:color w:val="000000"/>
                <w:sz w:val="4"/>
                <w:szCs w:val="4"/>
              </w:rPr>
            </w:pPr>
          </w:p>
        </w:tc>
        <w:tc>
          <w:tcPr>
            <w:tcW w:w="966" w:type="dxa"/>
            <w:tcBorders>
              <w:top w:val="single" w:sz="4" w:space="0" w:color="auto"/>
              <w:left w:val="nil"/>
              <w:bottom w:val="nil"/>
              <w:right w:val="nil"/>
            </w:tcBorders>
            <w:noWrap/>
            <w:vAlign w:val="center"/>
          </w:tcPr>
          <w:p w14:paraId="2520CEEE" w14:textId="77777777" w:rsidR="001907B0" w:rsidRDefault="001907B0" w:rsidP="009C7710">
            <w:pPr>
              <w:spacing w:after="0" w:line="360" w:lineRule="auto"/>
              <w:rPr>
                <w:rFonts w:ascii="Times New Roman" w:hAnsi="Times New Roman" w:cs="Times New Roman"/>
                <w:color w:val="000000"/>
                <w:sz w:val="4"/>
                <w:szCs w:val="4"/>
              </w:rPr>
            </w:pPr>
          </w:p>
        </w:tc>
        <w:tc>
          <w:tcPr>
            <w:tcW w:w="972" w:type="dxa"/>
            <w:tcBorders>
              <w:top w:val="single" w:sz="4" w:space="0" w:color="auto"/>
              <w:left w:val="nil"/>
              <w:bottom w:val="nil"/>
              <w:right w:val="nil"/>
            </w:tcBorders>
            <w:noWrap/>
            <w:vAlign w:val="center"/>
          </w:tcPr>
          <w:p w14:paraId="76AF3A61" w14:textId="77777777" w:rsidR="001907B0" w:rsidRDefault="001907B0" w:rsidP="009C7710">
            <w:pPr>
              <w:spacing w:after="0" w:line="360" w:lineRule="auto"/>
              <w:rPr>
                <w:rFonts w:ascii="Times New Roman" w:hAnsi="Times New Roman" w:cs="Times New Roman"/>
                <w:color w:val="000000"/>
                <w:sz w:val="4"/>
                <w:szCs w:val="4"/>
              </w:rPr>
            </w:pPr>
          </w:p>
        </w:tc>
      </w:tr>
      <w:tr w:rsidR="001907B0" w14:paraId="6D17B003" w14:textId="77777777" w:rsidTr="00B37BE1">
        <w:trPr>
          <w:trHeight w:val="300"/>
        </w:trPr>
        <w:tc>
          <w:tcPr>
            <w:tcW w:w="1312" w:type="dxa"/>
            <w:tcBorders>
              <w:top w:val="nil"/>
              <w:left w:val="nil"/>
              <w:bottom w:val="nil"/>
              <w:right w:val="nil"/>
            </w:tcBorders>
            <w:noWrap/>
            <w:vAlign w:val="center"/>
            <w:hideMark/>
          </w:tcPr>
          <w:p w14:paraId="5A7416E8" w14:textId="77777777" w:rsidR="001907B0" w:rsidRDefault="001907B0" w:rsidP="009C7710">
            <w:pPr>
              <w:widowControl w:val="0"/>
              <w:spacing w:after="0" w:line="360" w:lineRule="auto"/>
              <w:contextualSpacing/>
              <w:rPr>
                <w:rFonts w:ascii="Times New Roman" w:hAnsi="Times New Roman" w:cs="Times New Roman"/>
                <w:i/>
                <w:color w:val="000000"/>
              </w:rPr>
            </w:pPr>
            <w:proofErr w:type="spellStart"/>
            <w:r>
              <w:rPr>
                <w:rFonts w:ascii="Times New Roman" w:hAnsi="Times New Roman" w:cs="Times New Roman"/>
                <w:i/>
                <w:color w:val="000000"/>
              </w:rPr>
              <w:t>ACC</w:t>
            </w:r>
            <w:r>
              <w:rPr>
                <w:rFonts w:ascii="Times New Roman" w:hAnsi="Times New Roman" w:cs="Times New Roman"/>
                <w:i/>
                <w:color w:val="000000"/>
                <w:vertAlign w:val="subscript"/>
              </w:rPr>
              <w:t>t</w:t>
            </w:r>
            <w:proofErr w:type="spellEnd"/>
          </w:p>
        </w:tc>
        <w:tc>
          <w:tcPr>
            <w:tcW w:w="831" w:type="dxa"/>
            <w:tcBorders>
              <w:top w:val="nil"/>
              <w:left w:val="nil"/>
              <w:bottom w:val="nil"/>
              <w:right w:val="nil"/>
            </w:tcBorders>
            <w:noWrap/>
            <w:vAlign w:val="center"/>
          </w:tcPr>
          <w:p w14:paraId="329FB0BA" w14:textId="77777777" w:rsidR="001907B0" w:rsidRDefault="001907B0" w:rsidP="009C7710">
            <w:pPr>
              <w:spacing w:after="0" w:line="360" w:lineRule="auto"/>
              <w:rPr>
                <w:rFonts w:ascii="Times New Roman" w:hAnsi="Times New Roman" w:cs="Times New Roman"/>
                <w:sz w:val="21"/>
                <w:szCs w:val="21"/>
              </w:rPr>
            </w:pPr>
          </w:p>
        </w:tc>
        <w:tc>
          <w:tcPr>
            <w:tcW w:w="831" w:type="dxa"/>
            <w:tcBorders>
              <w:top w:val="nil"/>
              <w:left w:val="nil"/>
              <w:bottom w:val="nil"/>
              <w:right w:val="nil"/>
            </w:tcBorders>
            <w:noWrap/>
            <w:vAlign w:val="center"/>
            <w:hideMark/>
          </w:tcPr>
          <w:p w14:paraId="334B9F5F"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772DC42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31" w:type="dxa"/>
            <w:tcBorders>
              <w:top w:val="nil"/>
              <w:left w:val="nil"/>
              <w:bottom w:val="nil"/>
              <w:right w:val="nil"/>
            </w:tcBorders>
            <w:vAlign w:val="center"/>
            <w:hideMark/>
          </w:tcPr>
          <w:p w14:paraId="31CAA7F8"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972" w:type="dxa"/>
            <w:tcBorders>
              <w:top w:val="nil"/>
              <w:left w:val="nil"/>
              <w:bottom w:val="nil"/>
              <w:right w:val="nil"/>
            </w:tcBorders>
            <w:noWrap/>
            <w:vAlign w:val="center"/>
            <w:hideMark/>
          </w:tcPr>
          <w:p w14:paraId="469A978E"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0.03</w:t>
            </w:r>
            <w:r>
              <w:rPr>
                <w:rFonts w:ascii="Times New Roman" w:hAnsi="Times New Roman" w:cs="Times New Roman"/>
                <w:color w:val="000000"/>
                <w:sz w:val="21"/>
                <w:szCs w:val="21"/>
                <w:vertAlign w:val="superscript"/>
              </w:rPr>
              <w:t>***</w:t>
            </w:r>
          </w:p>
        </w:tc>
        <w:tc>
          <w:tcPr>
            <w:tcW w:w="1302" w:type="dxa"/>
            <w:tcBorders>
              <w:top w:val="nil"/>
              <w:left w:val="nil"/>
              <w:bottom w:val="nil"/>
              <w:right w:val="nil"/>
            </w:tcBorders>
            <w:noWrap/>
            <w:vAlign w:val="center"/>
            <w:hideMark/>
          </w:tcPr>
          <w:p w14:paraId="33B500D9"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892" w:type="dxa"/>
            <w:tcBorders>
              <w:top w:val="nil"/>
              <w:left w:val="nil"/>
              <w:bottom w:val="nil"/>
              <w:right w:val="nil"/>
            </w:tcBorders>
            <w:noWrap/>
            <w:vAlign w:val="center"/>
            <w:hideMark/>
          </w:tcPr>
          <w:p w14:paraId="41EE4BA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0.08</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6DD89F01"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0.18</w:t>
            </w:r>
            <w:r>
              <w:rPr>
                <w:rFonts w:ascii="Times New Roman" w:hAnsi="Times New Roman" w:cs="Times New Roman"/>
                <w:b/>
                <w:color w:val="000000"/>
                <w:sz w:val="21"/>
                <w:szCs w:val="21"/>
                <w:vertAlign w:val="superscript"/>
              </w:rPr>
              <w:t>***</w:t>
            </w:r>
          </w:p>
        </w:tc>
        <w:tc>
          <w:tcPr>
            <w:tcW w:w="1130" w:type="dxa"/>
            <w:tcBorders>
              <w:top w:val="nil"/>
              <w:left w:val="nil"/>
              <w:bottom w:val="nil"/>
              <w:right w:val="nil"/>
            </w:tcBorders>
            <w:noWrap/>
            <w:vAlign w:val="center"/>
            <w:hideMark/>
          </w:tcPr>
          <w:p w14:paraId="2A58CDB2"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-0.05</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2BD7E189"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0.12</w:t>
            </w:r>
            <w:r>
              <w:rPr>
                <w:rFonts w:ascii="Times New Roman" w:hAnsi="Times New Roman" w:cs="Times New Roman"/>
                <w:b/>
                <w:color w:val="000000"/>
                <w:sz w:val="21"/>
                <w:szCs w:val="21"/>
                <w:vertAlign w:val="superscript"/>
              </w:rPr>
              <w:t>***</w:t>
            </w:r>
          </w:p>
        </w:tc>
        <w:tc>
          <w:tcPr>
            <w:tcW w:w="966" w:type="dxa"/>
            <w:tcBorders>
              <w:top w:val="nil"/>
              <w:left w:val="nil"/>
              <w:bottom w:val="nil"/>
              <w:right w:val="nil"/>
            </w:tcBorders>
            <w:noWrap/>
            <w:vAlign w:val="center"/>
            <w:hideMark/>
          </w:tcPr>
          <w:p w14:paraId="13F3FD45"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-0.41</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1247F1E6"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r>
      <w:tr w:rsidR="001907B0" w14:paraId="195C4984" w14:textId="77777777" w:rsidTr="00B37BE1">
        <w:trPr>
          <w:trHeight w:val="300"/>
        </w:trPr>
        <w:tc>
          <w:tcPr>
            <w:tcW w:w="1312" w:type="dxa"/>
            <w:tcBorders>
              <w:top w:val="nil"/>
              <w:left w:val="nil"/>
              <w:bottom w:val="nil"/>
              <w:right w:val="nil"/>
            </w:tcBorders>
            <w:noWrap/>
            <w:vAlign w:val="center"/>
            <w:hideMark/>
          </w:tcPr>
          <w:p w14:paraId="40C84A6B" w14:textId="77777777" w:rsidR="001907B0" w:rsidRDefault="001907B0" w:rsidP="009C7710">
            <w:pPr>
              <w:widowControl w:val="0"/>
              <w:spacing w:after="0" w:line="360" w:lineRule="auto"/>
              <w:contextualSpacing/>
              <w:rPr>
                <w:rFonts w:ascii="Times New Roman" w:hAnsi="Times New Roman" w:cs="Times New Roman"/>
                <w:i/>
                <w:color w:val="000000"/>
              </w:rPr>
            </w:pPr>
            <w:proofErr w:type="spellStart"/>
            <w:r>
              <w:rPr>
                <w:rFonts w:ascii="Times New Roman" w:hAnsi="Times New Roman" w:cs="Times New Roman"/>
                <w:i/>
                <w:color w:val="000000"/>
              </w:rPr>
              <w:t>FLFR</w:t>
            </w:r>
            <w:r>
              <w:rPr>
                <w:rFonts w:ascii="Times New Roman" w:hAnsi="Times New Roman" w:cs="Times New Roman"/>
                <w:i/>
                <w:color w:val="000000"/>
                <w:vertAlign w:val="subscript"/>
              </w:rPr>
              <w:t>t</w:t>
            </w:r>
            <w:proofErr w:type="spellEnd"/>
          </w:p>
        </w:tc>
        <w:tc>
          <w:tcPr>
            <w:tcW w:w="831" w:type="dxa"/>
            <w:tcBorders>
              <w:top w:val="nil"/>
              <w:left w:val="nil"/>
              <w:bottom w:val="nil"/>
              <w:right w:val="nil"/>
            </w:tcBorders>
            <w:noWrap/>
            <w:vAlign w:val="center"/>
            <w:hideMark/>
          </w:tcPr>
          <w:p w14:paraId="5EDBB0ED"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noWrap/>
            <w:vAlign w:val="center"/>
          </w:tcPr>
          <w:p w14:paraId="2D1F6DEF" w14:textId="77777777" w:rsidR="001907B0" w:rsidRDefault="001907B0" w:rsidP="009C7710">
            <w:pPr>
              <w:spacing w:after="0" w:line="360" w:lineRule="auto"/>
              <w:rPr>
                <w:rFonts w:ascii="Times New Roman" w:hAnsi="Times New Roman" w:cs="Times New Roman"/>
                <w:color w:val="000000"/>
                <w:sz w:val="21"/>
                <w:szCs w:val="21"/>
              </w:rPr>
            </w:pPr>
          </w:p>
        </w:tc>
        <w:tc>
          <w:tcPr>
            <w:tcW w:w="831" w:type="dxa"/>
            <w:tcBorders>
              <w:top w:val="nil"/>
              <w:left w:val="nil"/>
              <w:bottom w:val="nil"/>
              <w:right w:val="nil"/>
            </w:tcBorders>
            <w:vAlign w:val="center"/>
            <w:hideMark/>
          </w:tcPr>
          <w:p w14:paraId="29C92AA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25758DA0"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972" w:type="dxa"/>
            <w:tcBorders>
              <w:top w:val="nil"/>
              <w:left w:val="nil"/>
              <w:bottom w:val="nil"/>
              <w:right w:val="nil"/>
            </w:tcBorders>
            <w:noWrap/>
            <w:vAlign w:val="center"/>
            <w:hideMark/>
          </w:tcPr>
          <w:p w14:paraId="29C707DF"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1302" w:type="dxa"/>
            <w:tcBorders>
              <w:top w:val="nil"/>
              <w:left w:val="nil"/>
              <w:bottom w:val="nil"/>
              <w:right w:val="nil"/>
            </w:tcBorders>
            <w:noWrap/>
            <w:vAlign w:val="center"/>
            <w:hideMark/>
          </w:tcPr>
          <w:p w14:paraId="5385BA32"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92" w:type="dxa"/>
            <w:tcBorders>
              <w:top w:val="nil"/>
              <w:left w:val="nil"/>
              <w:bottom w:val="nil"/>
              <w:right w:val="nil"/>
            </w:tcBorders>
            <w:noWrap/>
            <w:vAlign w:val="center"/>
            <w:hideMark/>
          </w:tcPr>
          <w:p w14:paraId="4C44F53E"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0C8126A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-0.03</w:t>
            </w:r>
            <w:r>
              <w:rPr>
                <w:rFonts w:ascii="Times New Roman" w:hAnsi="Times New Roman" w:cs="Times New Roman"/>
                <w:color w:val="000000"/>
                <w:sz w:val="21"/>
                <w:szCs w:val="21"/>
                <w:vertAlign w:val="superscript"/>
              </w:rPr>
              <w:t>***</w:t>
            </w:r>
          </w:p>
        </w:tc>
        <w:tc>
          <w:tcPr>
            <w:tcW w:w="1130" w:type="dxa"/>
            <w:tcBorders>
              <w:top w:val="nil"/>
              <w:left w:val="nil"/>
              <w:bottom w:val="nil"/>
              <w:right w:val="nil"/>
            </w:tcBorders>
            <w:noWrap/>
            <w:vAlign w:val="center"/>
            <w:hideMark/>
          </w:tcPr>
          <w:p w14:paraId="51B41042"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03E0940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-0.05</w:t>
            </w:r>
            <w:r>
              <w:rPr>
                <w:rFonts w:ascii="Times New Roman" w:hAnsi="Times New Roman" w:cs="Times New Roman"/>
                <w:color w:val="000000"/>
                <w:sz w:val="21"/>
                <w:szCs w:val="21"/>
                <w:vertAlign w:val="superscript"/>
              </w:rPr>
              <w:t>***</w:t>
            </w:r>
          </w:p>
        </w:tc>
        <w:tc>
          <w:tcPr>
            <w:tcW w:w="966" w:type="dxa"/>
            <w:tcBorders>
              <w:top w:val="nil"/>
              <w:left w:val="nil"/>
              <w:bottom w:val="nil"/>
              <w:right w:val="nil"/>
            </w:tcBorders>
            <w:noWrap/>
            <w:vAlign w:val="center"/>
            <w:hideMark/>
          </w:tcPr>
          <w:p w14:paraId="599BF1DD"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972" w:type="dxa"/>
            <w:tcBorders>
              <w:top w:val="nil"/>
              <w:left w:val="nil"/>
              <w:bottom w:val="nil"/>
              <w:right w:val="nil"/>
            </w:tcBorders>
            <w:noWrap/>
            <w:vAlign w:val="center"/>
            <w:hideMark/>
          </w:tcPr>
          <w:p w14:paraId="4E9A87E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r>
      <w:tr w:rsidR="001907B0" w14:paraId="532D78D2" w14:textId="77777777" w:rsidTr="00B37BE1">
        <w:trPr>
          <w:trHeight w:val="300"/>
        </w:trPr>
        <w:tc>
          <w:tcPr>
            <w:tcW w:w="1312" w:type="dxa"/>
            <w:tcBorders>
              <w:top w:val="nil"/>
              <w:left w:val="nil"/>
              <w:bottom w:val="nil"/>
              <w:right w:val="nil"/>
            </w:tcBorders>
            <w:noWrap/>
            <w:vAlign w:val="center"/>
            <w:hideMark/>
          </w:tcPr>
          <w:p w14:paraId="047D00F5" w14:textId="77777777" w:rsidR="001907B0" w:rsidRDefault="001907B0" w:rsidP="009C7710">
            <w:pPr>
              <w:widowControl w:val="0"/>
              <w:spacing w:after="0" w:line="360" w:lineRule="auto"/>
              <w:contextualSpacing/>
              <w:rPr>
                <w:rFonts w:ascii="Times New Roman" w:hAnsi="Times New Roman" w:cs="Times New Roman"/>
                <w:i/>
                <w:color w:val="000000"/>
              </w:rPr>
            </w:pPr>
            <w:proofErr w:type="spellStart"/>
            <w:r>
              <w:rPr>
                <w:rFonts w:ascii="Times New Roman" w:hAnsi="Times New Roman" w:cs="Times New Roman"/>
                <w:i/>
                <w:color w:val="000000"/>
              </w:rPr>
              <w:t>RLFR</w:t>
            </w:r>
            <w:r>
              <w:rPr>
                <w:rFonts w:ascii="Times New Roman" w:hAnsi="Times New Roman" w:cs="Times New Roman"/>
                <w:i/>
                <w:color w:val="000000"/>
                <w:vertAlign w:val="subscript"/>
              </w:rPr>
              <w:t>t</w:t>
            </w:r>
            <w:proofErr w:type="spellEnd"/>
          </w:p>
        </w:tc>
        <w:tc>
          <w:tcPr>
            <w:tcW w:w="831" w:type="dxa"/>
            <w:tcBorders>
              <w:top w:val="nil"/>
              <w:left w:val="nil"/>
              <w:bottom w:val="nil"/>
              <w:right w:val="nil"/>
            </w:tcBorders>
            <w:noWrap/>
            <w:vAlign w:val="center"/>
            <w:hideMark/>
          </w:tcPr>
          <w:p w14:paraId="4A9A6CB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noWrap/>
            <w:vAlign w:val="center"/>
            <w:hideMark/>
          </w:tcPr>
          <w:p w14:paraId="2149FE7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tcPr>
          <w:p w14:paraId="2EB45F2B" w14:textId="77777777" w:rsidR="001907B0" w:rsidRDefault="001907B0" w:rsidP="009C7710">
            <w:pPr>
              <w:spacing w:after="0" w:line="360" w:lineRule="auto"/>
              <w:rPr>
                <w:rFonts w:ascii="Times New Roman" w:hAnsi="Times New Roman" w:cs="Times New Roman"/>
                <w:color w:val="000000"/>
                <w:sz w:val="21"/>
                <w:szCs w:val="21"/>
              </w:rPr>
            </w:pPr>
          </w:p>
        </w:tc>
        <w:tc>
          <w:tcPr>
            <w:tcW w:w="831" w:type="dxa"/>
            <w:tcBorders>
              <w:top w:val="nil"/>
              <w:left w:val="nil"/>
              <w:bottom w:val="nil"/>
              <w:right w:val="nil"/>
            </w:tcBorders>
            <w:vAlign w:val="center"/>
            <w:hideMark/>
          </w:tcPr>
          <w:p w14:paraId="58B3CE16"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972" w:type="dxa"/>
            <w:tcBorders>
              <w:top w:val="nil"/>
              <w:left w:val="nil"/>
              <w:bottom w:val="nil"/>
              <w:right w:val="nil"/>
            </w:tcBorders>
            <w:noWrap/>
            <w:vAlign w:val="center"/>
            <w:hideMark/>
          </w:tcPr>
          <w:p w14:paraId="04F5F731"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1302" w:type="dxa"/>
            <w:tcBorders>
              <w:top w:val="nil"/>
              <w:left w:val="nil"/>
              <w:bottom w:val="nil"/>
              <w:right w:val="nil"/>
            </w:tcBorders>
            <w:noWrap/>
            <w:vAlign w:val="center"/>
            <w:hideMark/>
          </w:tcPr>
          <w:p w14:paraId="6B18B411"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92" w:type="dxa"/>
            <w:tcBorders>
              <w:top w:val="nil"/>
              <w:left w:val="nil"/>
              <w:bottom w:val="nil"/>
              <w:right w:val="nil"/>
            </w:tcBorders>
            <w:noWrap/>
            <w:vAlign w:val="center"/>
            <w:hideMark/>
          </w:tcPr>
          <w:p w14:paraId="2DC0E2E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5BCD224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1130" w:type="dxa"/>
            <w:tcBorders>
              <w:top w:val="nil"/>
              <w:left w:val="nil"/>
              <w:bottom w:val="nil"/>
              <w:right w:val="nil"/>
            </w:tcBorders>
            <w:noWrap/>
            <w:vAlign w:val="center"/>
            <w:hideMark/>
          </w:tcPr>
          <w:p w14:paraId="67A8519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965" w:type="dxa"/>
            <w:tcBorders>
              <w:top w:val="nil"/>
              <w:left w:val="nil"/>
              <w:bottom w:val="nil"/>
              <w:right w:val="nil"/>
            </w:tcBorders>
            <w:noWrap/>
            <w:vAlign w:val="center"/>
            <w:hideMark/>
          </w:tcPr>
          <w:p w14:paraId="3F4EBAE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966" w:type="dxa"/>
            <w:tcBorders>
              <w:top w:val="nil"/>
              <w:left w:val="nil"/>
              <w:bottom w:val="nil"/>
              <w:right w:val="nil"/>
            </w:tcBorders>
            <w:noWrap/>
            <w:vAlign w:val="center"/>
            <w:hideMark/>
          </w:tcPr>
          <w:p w14:paraId="4A6476AC"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972" w:type="dxa"/>
            <w:tcBorders>
              <w:top w:val="nil"/>
              <w:left w:val="nil"/>
              <w:bottom w:val="nil"/>
              <w:right w:val="nil"/>
            </w:tcBorders>
            <w:noWrap/>
            <w:vAlign w:val="center"/>
            <w:hideMark/>
          </w:tcPr>
          <w:p w14:paraId="0B29870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r>
      <w:tr w:rsidR="001907B0" w14:paraId="783537AA" w14:textId="77777777" w:rsidTr="00B37BE1">
        <w:trPr>
          <w:trHeight w:val="300"/>
        </w:trPr>
        <w:tc>
          <w:tcPr>
            <w:tcW w:w="1312" w:type="dxa"/>
            <w:tcBorders>
              <w:top w:val="nil"/>
              <w:left w:val="nil"/>
              <w:bottom w:val="nil"/>
              <w:right w:val="nil"/>
            </w:tcBorders>
            <w:noWrap/>
            <w:vAlign w:val="center"/>
            <w:hideMark/>
          </w:tcPr>
          <w:p w14:paraId="1280FE5D"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MPC</w:t>
            </w:r>
          </w:p>
        </w:tc>
        <w:tc>
          <w:tcPr>
            <w:tcW w:w="831" w:type="dxa"/>
            <w:tcBorders>
              <w:top w:val="nil"/>
              <w:left w:val="nil"/>
              <w:bottom w:val="nil"/>
              <w:right w:val="nil"/>
            </w:tcBorders>
            <w:noWrap/>
            <w:vAlign w:val="center"/>
            <w:hideMark/>
          </w:tcPr>
          <w:p w14:paraId="79AAE2BD"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noWrap/>
            <w:vAlign w:val="center"/>
            <w:hideMark/>
          </w:tcPr>
          <w:p w14:paraId="2BC96C4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694B2D10"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tcPr>
          <w:p w14:paraId="040CC025" w14:textId="77777777" w:rsidR="001907B0" w:rsidRDefault="001907B0" w:rsidP="009C7710">
            <w:pPr>
              <w:spacing w:after="0" w:line="360" w:lineRule="auto"/>
              <w:rPr>
                <w:rFonts w:ascii="Times New Roman" w:hAnsi="Times New Roman" w:cs="Times New Roman"/>
                <w:color w:val="000000"/>
                <w:sz w:val="21"/>
                <w:szCs w:val="21"/>
              </w:rPr>
            </w:pPr>
          </w:p>
        </w:tc>
        <w:tc>
          <w:tcPr>
            <w:tcW w:w="972" w:type="dxa"/>
            <w:tcBorders>
              <w:top w:val="nil"/>
              <w:left w:val="nil"/>
              <w:bottom w:val="nil"/>
              <w:right w:val="nil"/>
            </w:tcBorders>
            <w:noWrap/>
            <w:vAlign w:val="center"/>
            <w:hideMark/>
          </w:tcPr>
          <w:p w14:paraId="7833EC2F"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-0.41</w:t>
            </w:r>
            <w:r>
              <w:rPr>
                <w:rFonts w:ascii="Times New Roman" w:hAnsi="Times New Roman" w:cs="Times New Roman"/>
                <w:b/>
                <w:color w:val="000000"/>
                <w:sz w:val="21"/>
                <w:szCs w:val="21"/>
                <w:vertAlign w:val="superscript"/>
              </w:rPr>
              <w:t>***</w:t>
            </w:r>
          </w:p>
        </w:tc>
        <w:tc>
          <w:tcPr>
            <w:tcW w:w="1302" w:type="dxa"/>
            <w:tcBorders>
              <w:top w:val="nil"/>
              <w:left w:val="nil"/>
              <w:bottom w:val="nil"/>
              <w:right w:val="nil"/>
            </w:tcBorders>
            <w:noWrap/>
            <w:vAlign w:val="center"/>
            <w:hideMark/>
          </w:tcPr>
          <w:p w14:paraId="7AF8AF5F"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-0.34</w:t>
            </w:r>
            <w:r>
              <w:rPr>
                <w:rFonts w:ascii="Times New Roman" w:hAnsi="Times New Roman" w:cs="Times New Roman"/>
                <w:b/>
                <w:color w:val="000000"/>
                <w:sz w:val="21"/>
                <w:szCs w:val="21"/>
                <w:vertAlign w:val="superscript"/>
              </w:rPr>
              <w:t>***</w:t>
            </w:r>
          </w:p>
        </w:tc>
        <w:tc>
          <w:tcPr>
            <w:tcW w:w="892" w:type="dxa"/>
            <w:tcBorders>
              <w:top w:val="nil"/>
              <w:left w:val="nil"/>
              <w:bottom w:val="nil"/>
              <w:right w:val="nil"/>
            </w:tcBorders>
            <w:noWrap/>
            <w:vAlign w:val="center"/>
            <w:hideMark/>
          </w:tcPr>
          <w:p w14:paraId="316CC9B9"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0.05</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35837B93"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0.20</w:t>
            </w:r>
            <w:r>
              <w:rPr>
                <w:rFonts w:ascii="Times New Roman" w:hAnsi="Times New Roman" w:cs="Times New Roman"/>
                <w:b/>
                <w:color w:val="000000"/>
                <w:sz w:val="21"/>
                <w:szCs w:val="21"/>
                <w:vertAlign w:val="superscript"/>
              </w:rPr>
              <w:t>***</w:t>
            </w:r>
          </w:p>
        </w:tc>
        <w:tc>
          <w:tcPr>
            <w:tcW w:w="1130" w:type="dxa"/>
            <w:tcBorders>
              <w:top w:val="nil"/>
              <w:left w:val="nil"/>
              <w:bottom w:val="nil"/>
              <w:right w:val="nil"/>
            </w:tcBorders>
            <w:noWrap/>
            <w:vAlign w:val="center"/>
            <w:hideMark/>
          </w:tcPr>
          <w:p w14:paraId="1028872E"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7DD69BD7"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0.26</w:t>
            </w:r>
            <w:r>
              <w:rPr>
                <w:rFonts w:ascii="Times New Roman" w:hAnsi="Times New Roman" w:cs="Times New Roman"/>
                <w:b/>
                <w:color w:val="000000"/>
                <w:sz w:val="21"/>
                <w:szCs w:val="21"/>
                <w:vertAlign w:val="superscript"/>
              </w:rPr>
              <w:t>***</w:t>
            </w:r>
          </w:p>
        </w:tc>
        <w:tc>
          <w:tcPr>
            <w:tcW w:w="966" w:type="dxa"/>
            <w:tcBorders>
              <w:top w:val="nil"/>
              <w:left w:val="nil"/>
              <w:bottom w:val="nil"/>
              <w:right w:val="nil"/>
            </w:tcBorders>
            <w:noWrap/>
            <w:vAlign w:val="center"/>
            <w:hideMark/>
          </w:tcPr>
          <w:p w14:paraId="2D2586C9"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-0.13</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13B09448"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-0.09</w:t>
            </w:r>
            <w:r>
              <w:rPr>
                <w:rFonts w:ascii="Times New Roman" w:hAnsi="Times New Roman" w:cs="Times New Roman"/>
                <w:color w:val="000000"/>
                <w:sz w:val="21"/>
                <w:szCs w:val="21"/>
                <w:vertAlign w:val="superscript"/>
              </w:rPr>
              <w:t>***</w:t>
            </w:r>
          </w:p>
        </w:tc>
      </w:tr>
      <w:tr w:rsidR="001907B0" w14:paraId="0BDFF20E" w14:textId="77777777" w:rsidTr="00B37BE1">
        <w:trPr>
          <w:trHeight w:val="300"/>
        </w:trPr>
        <w:tc>
          <w:tcPr>
            <w:tcW w:w="1312" w:type="dxa"/>
            <w:tcBorders>
              <w:top w:val="nil"/>
              <w:left w:val="nil"/>
              <w:bottom w:val="nil"/>
              <w:right w:val="nil"/>
            </w:tcBorders>
            <w:noWrap/>
            <w:vAlign w:val="center"/>
            <w:hideMark/>
          </w:tcPr>
          <w:p w14:paraId="2CA566BA"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NIND</w:t>
            </w:r>
          </w:p>
        </w:tc>
        <w:tc>
          <w:tcPr>
            <w:tcW w:w="831" w:type="dxa"/>
            <w:tcBorders>
              <w:top w:val="nil"/>
              <w:left w:val="nil"/>
              <w:bottom w:val="nil"/>
              <w:right w:val="nil"/>
            </w:tcBorders>
            <w:noWrap/>
            <w:vAlign w:val="center"/>
            <w:hideMark/>
          </w:tcPr>
          <w:p w14:paraId="6062ABAF"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0.03</w:t>
            </w:r>
          </w:p>
        </w:tc>
        <w:tc>
          <w:tcPr>
            <w:tcW w:w="831" w:type="dxa"/>
            <w:tcBorders>
              <w:top w:val="nil"/>
              <w:left w:val="nil"/>
              <w:bottom w:val="nil"/>
              <w:right w:val="nil"/>
            </w:tcBorders>
            <w:noWrap/>
            <w:vAlign w:val="center"/>
            <w:hideMark/>
          </w:tcPr>
          <w:p w14:paraId="446148AB"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vAlign w:val="center"/>
            <w:hideMark/>
          </w:tcPr>
          <w:p w14:paraId="632D97C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vAlign w:val="center"/>
            <w:hideMark/>
          </w:tcPr>
          <w:p w14:paraId="67243DA0"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-0.40</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tcPr>
          <w:p w14:paraId="745D13E4" w14:textId="77777777" w:rsidR="001907B0" w:rsidRDefault="001907B0" w:rsidP="009C7710">
            <w:pPr>
              <w:spacing w:after="0" w:line="360" w:lineRule="auto"/>
              <w:rPr>
                <w:rFonts w:ascii="Times New Roman" w:hAnsi="Times New Roman" w:cs="Times New Roman"/>
                <w:color w:val="000000"/>
                <w:sz w:val="21"/>
                <w:szCs w:val="21"/>
              </w:rPr>
            </w:pPr>
          </w:p>
        </w:tc>
        <w:tc>
          <w:tcPr>
            <w:tcW w:w="1302" w:type="dxa"/>
            <w:tcBorders>
              <w:top w:val="nil"/>
              <w:left w:val="nil"/>
              <w:bottom w:val="nil"/>
              <w:right w:val="nil"/>
            </w:tcBorders>
            <w:noWrap/>
            <w:vAlign w:val="center"/>
            <w:hideMark/>
          </w:tcPr>
          <w:p w14:paraId="31D0F9D4"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0.41</w:t>
            </w:r>
            <w:r>
              <w:rPr>
                <w:rFonts w:ascii="Times New Roman" w:hAnsi="Times New Roman" w:cs="Times New Roman"/>
                <w:b/>
                <w:color w:val="000000"/>
                <w:sz w:val="21"/>
                <w:szCs w:val="21"/>
                <w:vertAlign w:val="superscript"/>
              </w:rPr>
              <w:t>***</w:t>
            </w:r>
          </w:p>
        </w:tc>
        <w:tc>
          <w:tcPr>
            <w:tcW w:w="892" w:type="dxa"/>
            <w:tcBorders>
              <w:top w:val="nil"/>
              <w:left w:val="nil"/>
              <w:bottom w:val="nil"/>
              <w:right w:val="nil"/>
            </w:tcBorders>
            <w:noWrap/>
            <w:vAlign w:val="center"/>
            <w:hideMark/>
          </w:tcPr>
          <w:p w14:paraId="390D185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466C0279"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-0.12</w:t>
            </w:r>
            <w:r>
              <w:rPr>
                <w:rFonts w:ascii="Times New Roman" w:hAnsi="Times New Roman" w:cs="Times New Roman"/>
                <w:b/>
                <w:color w:val="000000"/>
                <w:sz w:val="21"/>
                <w:szCs w:val="21"/>
                <w:vertAlign w:val="superscript"/>
              </w:rPr>
              <w:t>***</w:t>
            </w:r>
          </w:p>
        </w:tc>
        <w:tc>
          <w:tcPr>
            <w:tcW w:w="1130" w:type="dxa"/>
            <w:tcBorders>
              <w:top w:val="nil"/>
              <w:left w:val="nil"/>
              <w:bottom w:val="nil"/>
              <w:right w:val="nil"/>
            </w:tcBorders>
            <w:noWrap/>
            <w:vAlign w:val="center"/>
            <w:hideMark/>
          </w:tcPr>
          <w:p w14:paraId="38A7A44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-0.03</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1255830C"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-0.15</w:t>
            </w:r>
            <w:r>
              <w:rPr>
                <w:rFonts w:ascii="Times New Roman" w:hAnsi="Times New Roman" w:cs="Times New Roman"/>
                <w:b/>
                <w:color w:val="000000"/>
                <w:sz w:val="21"/>
                <w:szCs w:val="21"/>
                <w:vertAlign w:val="superscript"/>
              </w:rPr>
              <w:t>***</w:t>
            </w:r>
          </w:p>
        </w:tc>
        <w:tc>
          <w:tcPr>
            <w:tcW w:w="966" w:type="dxa"/>
            <w:tcBorders>
              <w:top w:val="nil"/>
              <w:left w:val="nil"/>
              <w:bottom w:val="nil"/>
              <w:right w:val="nil"/>
            </w:tcBorders>
            <w:noWrap/>
            <w:vAlign w:val="center"/>
            <w:hideMark/>
          </w:tcPr>
          <w:p w14:paraId="75911BA1"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972" w:type="dxa"/>
            <w:tcBorders>
              <w:top w:val="nil"/>
              <w:left w:val="nil"/>
              <w:bottom w:val="nil"/>
              <w:right w:val="nil"/>
            </w:tcBorders>
            <w:noWrap/>
            <w:vAlign w:val="center"/>
            <w:hideMark/>
          </w:tcPr>
          <w:p w14:paraId="5ADDD92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-0.11</w:t>
            </w:r>
            <w:r>
              <w:rPr>
                <w:rFonts w:ascii="Times New Roman" w:hAnsi="Times New Roman" w:cs="Times New Roman"/>
                <w:color w:val="000000"/>
                <w:sz w:val="21"/>
                <w:szCs w:val="21"/>
                <w:vertAlign w:val="superscript"/>
              </w:rPr>
              <w:t>***</w:t>
            </w:r>
          </w:p>
        </w:tc>
      </w:tr>
      <w:tr w:rsidR="001907B0" w14:paraId="245B125C" w14:textId="77777777" w:rsidTr="00B37BE1">
        <w:trPr>
          <w:trHeight w:val="300"/>
        </w:trPr>
        <w:tc>
          <w:tcPr>
            <w:tcW w:w="1312" w:type="dxa"/>
            <w:tcBorders>
              <w:top w:val="nil"/>
              <w:left w:val="nil"/>
              <w:bottom w:val="nil"/>
              <w:right w:val="nil"/>
            </w:tcBorders>
            <w:noWrap/>
            <w:vAlign w:val="center"/>
            <w:hideMark/>
          </w:tcPr>
          <w:p w14:paraId="2955AA80" w14:textId="77777777" w:rsidR="001907B0" w:rsidRDefault="00171C67"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PORTF</w:t>
            </w:r>
          </w:p>
        </w:tc>
        <w:tc>
          <w:tcPr>
            <w:tcW w:w="831" w:type="dxa"/>
            <w:tcBorders>
              <w:top w:val="nil"/>
              <w:left w:val="nil"/>
              <w:bottom w:val="nil"/>
              <w:right w:val="nil"/>
            </w:tcBorders>
            <w:noWrap/>
            <w:vAlign w:val="center"/>
            <w:hideMark/>
          </w:tcPr>
          <w:p w14:paraId="567AB8CE"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noWrap/>
            <w:vAlign w:val="center"/>
            <w:hideMark/>
          </w:tcPr>
          <w:p w14:paraId="3D109B8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412BDBC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vAlign w:val="center"/>
            <w:hideMark/>
          </w:tcPr>
          <w:p w14:paraId="4A9AD7DA"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-0.25</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3157A462"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0.35</w:t>
            </w:r>
            <w:r>
              <w:rPr>
                <w:rFonts w:ascii="Times New Roman" w:hAnsi="Times New Roman" w:cs="Times New Roman"/>
                <w:b/>
                <w:color w:val="000000"/>
                <w:sz w:val="21"/>
                <w:szCs w:val="21"/>
                <w:vertAlign w:val="superscript"/>
              </w:rPr>
              <w:t>***</w:t>
            </w:r>
          </w:p>
        </w:tc>
        <w:tc>
          <w:tcPr>
            <w:tcW w:w="1302" w:type="dxa"/>
            <w:tcBorders>
              <w:top w:val="nil"/>
              <w:left w:val="nil"/>
              <w:bottom w:val="nil"/>
              <w:right w:val="nil"/>
            </w:tcBorders>
            <w:noWrap/>
            <w:vAlign w:val="center"/>
          </w:tcPr>
          <w:p w14:paraId="0A4A0372" w14:textId="77777777" w:rsidR="001907B0" w:rsidRDefault="001907B0" w:rsidP="009C7710">
            <w:pPr>
              <w:spacing w:after="0" w:line="360" w:lineRule="auto"/>
              <w:rPr>
                <w:rFonts w:ascii="Times New Roman" w:hAnsi="Times New Roman" w:cs="Times New Roman"/>
                <w:b/>
                <w:color w:val="000000"/>
                <w:sz w:val="21"/>
                <w:szCs w:val="21"/>
              </w:rPr>
            </w:pPr>
          </w:p>
        </w:tc>
        <w:tc>
          <w:tcPr>
            <w:tcW w:w="892" w:type="dxa"/>
            <w:tcBorders>
              <w:top w:val="nil"/>
              <w:left w:val="nil"/>
              <w:bottom w:val="nil"/>
              <w:right w:val="nil"/>
            </w:tcBorders>
            <w:noWrap/>
            <w:vAlign w:val="center"/>
            <w:hideMark/>
          </w:tcPr>
          <w:p w14:paraId="5472D699"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0.14</w:t>
            </w:r>
            <w:r>
              <w:rPr>
                <w:rFonts w:ascii="Times New Roman" w:hAnsi="Times New Roman" w:cs="Times New Roman"/>
                <w:b/>
                <w:color w:val="000000"/>
                <w:sz w:val="21"/>
                <w:szCs w:val="21"/>
                <w:vertAlign w:val="superscript"/>
              </w:rPr>
              <w:t>***</w:t>
            </w:r>
          </w:p>
        </w:tc>
        <w:tc>
          <w:tcPr>
            <w:tcW w:w="965" w:type="dxa"/>
            <w:tcBorders>
              <w:top w:val="nil"/>
              <w:left w:val="nil"/>
              <w:bottom w:val="nil"/>
              <w:right w:val="nil"/>
            </w:tcBorders>
            <w:noWrap/>
            <w:vAlign w:val="center"/>
            <w:hideMark/>
          </w:tcPr>
          <w:p w14:paraId="549F8F89"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1130" w:type="dxa"/>
            <w:tcBorders>
              <w:top w:val="nil"/>
              <w:left w:val="nil"/>
              <w:bottom w:val="nil"/>
              <w:right w:val="nil"/>
            </w:tcBorders>
            <w:noWrap/>
            <w:vAlign w:val="center"/>
            <w:hideMark/>
          </w:tcPr>
          <w:p w14:paraId="0852607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965" w:type="dxa"/>
            <w:tcBorders>
              <w:top w:val="nil"/>
              <w:left w:val="nil"/>
              <w:bottom w:val="nil"/>
              <w:right w:val="nil"/>
            </w:tcBorders>
            <w:noWrap/>
            <w:vAlign w:val="center"/>
            <w:hideMark/>
          </w:tcPr>
          <w:p w14:paraId="5B4AE1E9"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0.08</w:t>
            </w:r>
            <w:r>
              <w:rPr>
                <w:rFonts w:ascii="Times New Roman" w:hAnsi="Times New Roman" w:cs="Times New Roman"/>
                <w:color w:val="000000"/>
                <w:sz w:val="21"/>
                <w:szCs w:val="21"/>
                <w:vertAlign w:val="superscript"/>
              </w:rPr>
              <w:t>***</w:t>
            </w:r>
          </w:p>
        </w:tc>
        <w:tc>
          <w:tcPr>
            <w:tcW w:w="966" w:type="dxa"/>
            <w:tcBorders>
              <w:top w:val="nil"/>
              <w:left w:val="nil"/>
              <w:bottom w:val="nil"/>
              <w:right w:val="nil"/>
            </w:tcBorders>
            <w:noWrap/>
            <w:vAlign w:val="center"/>
            <w:hideMark/>
          </w:tcPr>
          <w:p w14:paraId="62C98215"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-0.12</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679042AF"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r>
      <w:tr w:rsidR="001907B0" w14:paraId="7255C89C" w14:textId="77777777" w:rsidTr="00B37BE1">
        <w:trPr>
          <w:trHeight w:val="300"/>
        </w:trPr>
        <w:tc>
          <w:tcPr>
            <w:tcW w:w="1312" w:type="dxa"/>
            <w:tcBorders>
              <w:top w:val="nil"/>
              <w:left w:val="nil"/>
              <w:bottom w:val="nil"/>
              <w:right w:val="nil"/>
            </w:tcBorders>
            <w:noWrap/>
            <w:vAlign w:val="center"/>
            <w:hideMark/>
          </w:tcPr>
          <w:p w14:paraId="54DC24A5" w14:textId="77777777" w:rsidR="001907B0" w:rsidRDefault="00E524F9"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STKEXP</w:t>
            </w:r>
          </w:p>
        </w:tc>
        <w:tc>
          <w:tcPr>
            <w:tcW w:w="831" w:type="dxa"/>
            <w:tcBorders>
              <w:top w:val="nil"/>
              <w:left w:val="nil"/>
              <w:bottom w:val="nil"/>
              <w:right w:val="nil"/>
            </w:tcBorders>
            <w:noWrap/>
            <w:vAlign w:val="center"/>
            <w:hideMark/>
          </w:tcPr>
          <w:p w14:paraId="1C76A3E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0.08</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noWrap/>
            <w:vAlign w:val="center"/>
            <w:hideMark/>
          </w:tcPr>
          <w:p w14:paraId="0E79FC0E"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78C76E96"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vAlign w:val="center"/>
            <w:hideMark/>
          </w:tcPr>
          <w:p w14:paraId="15EA77F7"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c>
          <w:tcPr>
            <w:tcW w:w="972" w:type="dxa"/>
            <w:tcBorders>
              <w:top w:val="nil"/>
              <w:left w:val="nil"/>
              <w:bottom w:val="nil"/>
              <w:right w:val="nil"/>
            </w:tcBorders>
            <w:noWrap/>
            <w:vAlign w:val="center"/>
            <w:hideMark/>
          </w:tcPr>
          <w:p w14:paraId="5F0901C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c>
          <w:tcPr>
            <w:tcW w:w="1302" w:type="dxa"/>
            <w:tcBorders>
              <w:top w:val="nil"/>
              <w:left w:val="nil"/>
              <w:bottom w:val="nil"/>
              <w:right w:val="nil"/>
            </w:tcBorders>
            <w:noWrap/>
            <w:vAlign w:val="center"/>
            <w:hideMark/>
          </w:tcPr>
          <w:p w14:paraId="77969206"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0.17</w:t>
            </w:r>
            <w:r>
              <w:rPr>
                <w:rFonts w:ascii="Times New Roman" w:hAnsi="Times New Roman" w:cs="Times New Roman"/>
                <w:b/>
                <w:color w:val="000000"/>
                <w:sz w:val="21"/>
                <w:szCs w:val="21"/>
                <w:vertAlign w:val="superscript"/>
              </w:rPr>
              <w:t>***</w:t>
            </w:r>
          </w:p>
        </w:tc>
        <w:tc>
          <w:tcPr>
            <w:tcW w:w="892" w:type="dxa"/>
            <w:tcBorders>
              <w:top w:val="nil"/>
              <w:left w:val="nil"/>
              <w:bottom w:val="nil"/>
              <w:right w:val="nil"/>
            </w:tcBorders>
            <w:noWrap/>
            <w:vAlign w:val="center"/>
          </w:tcPr>
          <w:p w14:paraId="666CE2BE" w14:textId="77777777" w:rsidR="001907B0" w:rsidRDefault="001907B0" w:rsidP="009C7710">
            <w:pPr>
              <w:spacing w:after="0" w:line="360" w:lineRule="auto"/>
              <w:rPr>
                <w:rFonts w:ascii="Times New Roman" w:hAnsi="Times New Roman" w:cs="Times New Roman"/>
                <w:b/>
                <w:color w:val="000000"/>
                <w:sz w:val="21"/>
                <w:szCs w:val="21"/>
              </w:rPr>
            </w:pPr>
          </w:p>
        </w:tc>
        <w:tc>
          <w:tcPr>
            <w:tcW w:w="965" w:type="dxa"/>
            <w:tcBorders>
              <w:top w:val="nil"/>
              <w:left w:val="nil"/>
              <w:bottom w:val="nil"/>
              <w:right w:val="nil"/>
            </w:tcBorders>
            <w:noWrap/>
            <w:vAlign w:val="center"/>
            <w:hideMark/>
          </w:tcPr>
          <w:p w14:paraId="7A4388E2"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0.26</w:t>
            </w:r>
            <w:r>
              <w:rPr>
                <w:rFonts w:ascii="Times New Roman" w:hAnsi="Times New Roman" w:cs="Times New Roman"/>
                <w:b/>
                <w:color w:val="000000"/>
                <w:sz w:val="21"/>
                <w:szCs w:val="21"/>
                <w:vertAlign w:val="superscript"/>
              </w:rPr>
              <w:t>***</w:t>
            </w:r>
          </w:p>
        </w:tc>
        <w:tc>
          <w:tcPr>
            <w:tcW w:w="1130" w:type="dxa"/>
            <w:tcBorders>
              <w:top w:val="nil"/>
              <w:left w:val="nil"/>
              <w:bottom w:val="nil"/>
              <w:right w:val="nil"/>
            </w:tcBorders>
            <w:noWrap/>
            <w:vAlign w:val="center"/>
            <w:hideMark/>
          </w:tcPr>
          <w:p w14:paraId="0BE73B98"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40E5E280"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0.22</w:t>
            </w:r>
            <w:r>
              <w:rPr>
                <w:rFonts w:ascii="Times New Roman" w:hAnsi="Times New Roman" w:cs="Times New Roman"/>
                <w:b/>
                <w:color w:val="000000"/>
                <w:sz w:val="21"/>
                <w:szCs w:val="21"/>
                <w:vertAlign w:val="superscript"/>
              </w:rPr>
              <w:t>***</w:t>
            </w:r>
          </w:p>
        </w:tc>
        <w:tc>
          <w:tcPr>
            <w:tcW w:w="966" w:type="dxa"/>
            <w:tcBorders>
              <w:top w:val="nil"/>
              <w:left w:val="nil"/>
              <w:bottom w:val="nil"/>
              <w:right w:val="nil"/>
            </w:tcBorders>
            <w:noWrap/>
            <w:vAlign w:val="center"/>
            <w:hideMark/>
          </w:tcPr>
          <w:p w14:paraId="4E2F2FC0"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-0.16</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0347BE22"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r>
      <w:tr w:rsidR="001907B0" w14:paraId="499C0BF0" w14:textId="77777777" w:rsidTr="00B37BE1">
        <w:trPr>
          <w:trHeight w:val="300"/>
        </w:trPr>
        <w:tc>
          <w:tcPr>
            <w:tcW w:w="1312" w:type="dxa"/>
            <w:tcBorders>
              <w:top w:val="nil"/>
              <w:left w:val="nil"/>
              <w:bottom w:val="nil"/>
              <w:right w:val="nil"/>
            </w:tcBorders>
            <w:noWrap/>
            <w:vAlign w:val="center"/>
            <w:hideMark/>
          </w:tcPr>
          <w:p w14:paraId="5FFDF398"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NANL</w:t>
            </w:r>
          </w:p>
        </w:tc>
        <w:tc>
          <w:tcPr>
            <w:tcW w:w="831" w:type="dxa"/>
            <w:tcBorders>
              <w:top w:val="nil"/>
              <w:left w:val="nil"/>
              <w:bottom w:val="nil"/>
              <w:right w:val="nil"/>
            </w:tcBorders>
            <w:noWrap/>
            <w:vAlign w:val="center"/>
            <w:hideMark/>
          </w:tcPr>
          <w:p w14:paraId="2C7706C8"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0.20</w:t>
            </w:r>
            <w:r>
              <w:rPr>
                <w:rFonts w:ascii="Times New Roman" w:hAnsi="Times New Roman" w:cs="Times New Roman"/>
                <w:b/>
                <w:color w:val="000000"/>
                <w:sz w:val="21"/>
                <w:szCs w:val="21"/>
                <w:vertAlign w:val="superscript"/>
              </w:rPr>
              <w:t>***</w:t>
            </w:r>
          </w:p>
        </w:tc>
        <w:tc>
          <w:tcPr>
            <w:tcW w:w="831" w:type="dxa"/>
            <w:tcBorders>
              <w:top w:val="nil"/>
              <w:left w:val="nil"/>
              <w:bottom w:val="nil"/>
              <w:right w:val="nil"/>
            </w:tcBorders>
            <w:noWrap/>
            <w:vAlign w:val="center"/>
            <w:hideMark/>
          </w:tcPr>
          <w:p w14:paraId="6D4BE418"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31" w:type="dxa"/>
            <w:tcBorders>
              <w:top w:val="nil"/>
              <w:left w:val="nil"/>
              <w:bottom w:val="nil"/>
              <w:right w:val="nil"/>
            </w:tcBorders>
            <w:vAlign w:val="center"/>
            <w:hideMark/>
          </w:tcPr>
          <w:p w14:paraId="137A6AD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31" w:type="dxa"/>
            <w:tcBorders>
              <w:top w:val="nil"/>
              <w:left w:val="nil"/>
              <w:bottom w:val="nil"/>
              <w:right w:val="nil"/>
            </w:tcBorders>
            <w:vAlign w:val="center"/>
            <w:hideMark/>
          </w:tcPr>
          <w:p w14:paraId="5A60EF1A"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0.23</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53C1991A"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-0.13</w:t>
            </w:r>
            <w:r>
              <w:rPr>
                <w:rFonts w:ascii="Times New Roman" w:hAnsi="Times New Roman" w:cs="Times New Roman"/>
                <w:b/>
                <w:color w:val="000000"/>
                <w:sz w:val="21"/>
                <w:szCs w:val="21"/>
                <w:vertAlign w:val="superscript"/>
              </w:rPr>
              <w:t>***</w:t>
            </w:r>
          </w:p>
        </w:tc>
        <w:tc>
          <w:tcPr>
            <w:tcW w:w="1302" w:type="dxa"/>
            <w:tcBorders>
              <w:top w:val="nil"/>
              <w:left w:val="nil"/>
              <w:bottom w:val="nil"/>
              <w:right w:val="nil"/>
            </w:tcBorders>
            <w:noWrap/>
            <w:vAlign w:val="center"/>
            <w:hideMark/>
          </w:tcPr>
          <w:p w14:paraId="451B606C"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0.03</w:t>
            </w:r>
            <w:r>
              <w:rPr>
                <w:rFonts w:ascii="Times New Roman" w:hAnsi="Times New Roman" w:cs="Times New Roman"/>
                <w:color w:val="000000"/>
                <w:sz w:val="21"/>
                <w:szCs w:val="21"/>
                <w:vertAlign w:val="superscript"/>
              </w:rPr>
              <w:t>***</w:t>
            </w:r>
          </w:p>
        </w:tc>
        <w:tc>
          <w:tcPr>
            <w:tcW w:w="892" w:type="dxa"/>
            <w:tcBorders>
              <w:top w:val="nil"/>
              <w:left w:val="nil"/>
              <w:bottom w:val="nil"/>
              <w:right w:val="nil"/>
            </w:tcBorders>
            <w:noWrap/>
            <w:vAlign w:val="center"/>
            <w:hideMark/>
          </w:tcPr>
          <w:p w14:paraId="464EF13E"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0.18</w:t>
            </w:r>
            <w:r>
              <w:rPr>
                <w:rFonts w:ascii="Times New Roman" w:hAnsi="Times New Roman" w:cs="Times New Roman"/>
                <w:b/>
                <w:color w:val="000000"/>
                <w:sz w:val="21"/>
                <w:szCs w:val="21"/>
                <w:vertAlign w:val="superscript"/>
              </w:rPr>
              <w:t>***</w:t>
            </w:r>
          </w:p>
        </w:tc>
        <w:tc>
          <w:tcPr>
            <w:tcW w:w="965" w:type="dxa"/>
            <w:tcBorders>
              <w:top w:val="nil"/>
              <w:left w:val="nil"/>
              <w:bottom w:val="nil"/>
              <w:right w:val="nil"/>
            </w:tcBorders>
            <w:noWrap/>
            <w:vAlign w:val="center"/>
          </w:tcPr>
          <w:p w14:paraId="5D89A17A" w14:textId="77777777" w:rsidR="001907B0" w:rsidRDefault="001907B0" w:rsidP="009C7710">
            <w:pPr>
              <w:spacing w:after="0" w:line="360" w:lineRule="auto"/>
              <w:rPr>
                <w:rFonts w:ascii="Times New Roman" w:hAnsi="Times New Roman" w:cs="Times New Roman"/>
                <w:color w:val="000000"/>
                <w:sz w:val="21"/>
                <w:szCs w:val="21"/>
              </w:rPr>
            </w:pPr>
          </w:p>
        </w:tc>
        <w:tc>
          <w:tcPr>
            <w:tcW w:w="1130" w:type="dxa"/>
            <w:tcBorders>
              <w:top w:val="nil"/>
              <w:left w:val="nil"/>
              <w:bottom w:val="nil"/>
              <w:right w:val="nil"/>
            </w:tcBorders>
            <w:noWrap/>
            <w:vAlign w:val="center"/>
            <w:hideMark/>
          </w:tcPr>
          <w:p w14:paraId="0404A9E1"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0.07</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41F5C713"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0.55</w:t>
            </w:r>
            <w:r>
              <w:rPr>
                <w:rFonts w:ascii="Times New Roman" w:hAnsi="Times New Roman" w:cs="Times New Roman"/>
                <w:b/>
                <w:color w:val="000000"/>
                <w:sz w:val="21"/>
                <w:szCs w:val="21"/>
                <w:vertAlign w:val="superscript"/>
              </w:rPr>
              <w:t>***</w:t>
            </w:r>
          </w:p>
        </w:tc>
        <w:tc>
          <w:tcPr>
            <w:tcW w:w="966" w:type="dxa"/>
            <w:tcBorders>
              <w:top w:val="nil"/>
              <w:left w:val="nil"/>
              <w:bottom w:val="nil"/>
              <w:right w:val="nil"/>
            </w:tcBorders>
            <w:noWrap/>
            <w:vAlign w:val="center"/>
            <w:hideMark/>
          </w:tcPr>
          <w:p w14:paraId="0CE2EF6F"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-0.19</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79082C6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r>
      <w:tr w:rsidR="001907B0" w14:paraId="4E793FD7" w14:textId="77777777" w:rsidTr="00B37BE1">
        <w:trPr>
          <w:trHeight w:val="300"/>
        </w:trPr>
        <w:tc>
          <w:tcPr>
            <w:tcW w:w="1312" w:type="dxa"/>
            <w:tcBorders>
              <w:top w:val="nil"/>
              <w:left w:val="nil"/>
              <w:bottom w:val="nil"/>
              <w:right w:val="nil"/>
            </w:tcBorders>
            <w:noWrap/>
            <w:vAlign w:val="center"/>
            <w:hideMark/>
          </w:tcPr>
          <w:p w14:paraId="0282C9BD"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HORIZON</w:t>
            </w:r>
          </w:p>
        </w:tc>
        <w:tc>
          <w:tcPr>
            <w:tcW w:w="831" w:type="dxa"/>
            <w:tcBorders>
              <w:top w:val="nil"/>
              <w:left w:val="nil"/>
              <w:bottom w:val="nil"/>
              <w:right w:val="nil"/>
            </w:tcBorders>
            <w:noWrap/>
            <w:vAlign w:val="center"/>
            <w:hideMark/>
          </w:tcPr>
          <w:p w14:paraId="6E81F91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-0.06</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noWrap/>
            <w:vAlign w:val="center"/>
            <w:hideMark/>
          </w:tcPr>
          <w:p w14:paraId="0B3D4E8F"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31" w:type="dxa"/>
            <w:tcBorders>
              <w:top w:val="nil"/>
              <w:left w:val="nil"/>
              <w:bottom w:val="nil"/>
              <w:right w:val="nil"/>
            </w:tcBorders>
            <w:vAlign w:val="center"/>
            <w:hideMark/>
          </w:tcPr>
          <w:p w14:paraId="49FB89B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vAlign w:val="center"/>
            <w:hideMark/>
          </w:tcPr>
          <w:p w14:paraId="51DEC2B7"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972" w:type="dxa"/>
            <w:tcBorders>
              <w:top w:val="nil"/>
              <w:left w:val="nil"/>
              <w:bottom w:val="nil"/>
              <w:right w:val="nil"/>
            </w:tcBorders>
            <w:noWrap/>
            <w:vAlign w:val="center"/>
            <w:hideMark/>
          </w:tcPr>
          <w:p w14:paraId="69E0B7C7"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1302" w:type="dxa"/>
            <w:tcBorders>
              <w:top w:val="nil"/>
              <w:left w:val="nil"/>
              <w:bottom w:val="nil"/>
              <w:right w:val="nil"/>
            </w:tcBorders>
            <w:noWrap/>
            <w:vAlign w:val="center"/>
            <w:hideMark/>
          </w:tcPr>
          <w:p w14:paraId="6CF72A3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892" w:type="dxa"/>
            <w:tcBorders>
              <w:top w:val="nil"/>
              <w:left w:val="nil"/>
              <w:bottom w:val="nil"/>
              <w:right w:val="nil"/>
            </w:tcBorders>
            <w:noWrap/>
            <w:vAlign w:val="center"/>
            <w:hideMark/>
          </w:tcPr>
          <w:p w14:paraId="611AEFB8"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616B5629"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0.07</w:t>
            </w:r>
            <w:r>
              <w:rPr>
                <w:rFonts w:ascii="Times New Roman" w:hAnsi="Times New Roman" w:cs="Times New Roman"/>
                <w:color w:val="000000"/>
                <w:sz w:val="21"/>
                <w:szCs w:val="21"/>
                <w:vertAlign w:val="superscript"/>
              </w:rPr>
              <w:t>***</w:t>
            </w:r>
          </w:p>
        </w:tc>
        <w:tc>
          <w:tcPr>
            <w:tcW w:w="1130" w:type="dxa"/>
            <w:tcBorders>
              <w:top w:val="nil"/>
              <w:left w:val="nil"/>
              <w:bottom w:val="nil"/>
              <w:right w:val="nil"/>
            </w:tcBorders>
            <w:noWrap/>
            <w:vAlign w:val="center"/>
          </w:tcPr>
          <w:p w14:paraId="6DD54772" w14:textId="77777777" w:rsidR="001907B0" w:rsidRDefault="001907B0" w:rsidP="009C7710">
            <w:pPr>
              <w:spacing w:after="0" w:line="360" w:lineRule="auto"/>
              <w:rPr>
                <w:rFonts w:ascii="Times New Roman" w:hAnsi="Times New Roman" w:cs="Times New Roman"/>
                <w:color w:val="000000"/>
                <w:sz w:val="21"/>
                <w:szCs w:val="21"/>
              </w:rPr>
            </w:pPr>
          </w:p>
        </w:tc>
        <w:tc>
          <w:tcPr>
            <w:tcW w:w="965" w:type="dxa"/>
            <w:tcBorders>
              <w:top w:val="nil"/>
              <w:left w:val="nil"/>
              <w:bottom w:val="nil"/>
              <w:right w:val="nil"/>
            </w:tcBorders>
            <w:noWrap/>
            <w:vAlign w:val="center"/>
            <w:hideMark/>
          </w:tcPr>
          <w:p w14:paraId="2A22D77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0.05</w:t>
            </w:r>
            <w:r>
              <w:rPr>
                <w:rFonts w:ascii="Times New Roman" w:hAnsi="Times New Roman" w:cs="Times New Roman"/>
                <w:color w:val="000000"/>
                <w:sz w:val="21"/>
                <w:szCs w:val="21"/>
                <w:vertAlign w:val="superscript"/>
              </w:rPr>
              <w:t>***</w:t>
            </w:r>
          </w:p>
        </w:tc>
        <w:tc>
          <w:tcPr>
            <w:tcW w:w="966" w:type="dxa"/>
            <w:tcBorders>
              <w:top w:val="nil"/>
              <w:left w:val="nil"/>
              <w:bottom w:val="nil"/>
              <w:right w:val="nil"/>
            </w:tcBorders>
            <w:noWrap/>
            <w:vAlign w:val="center"/>
            <w:hideMark/>
          </w:tcPr>
          <w:p w14:paraId="15B12EED"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972" w:type="dxa"/>
            <w:tcBorders>
              <w:top w:val="nil"/>
              <w:left w:val="nil"/>
              <w:bottom w:val="nil"/>
              <w:right w:val="nil"/>
            </w:tcBorders>
            <w:noWrap/>
            <w:vAlign w:val="center"/>
            <w:hideMark/>
          </w:tcPr>
          <w:p w14:paraId="4961F823"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r>
      <w:tr w:rsidR="001907B0" w14:paraId="105D5E0C" w14:textId="77777777" w:rsidTr="00B37BE1">
        <w:trPr>
          <w:trHeight w:val="300"/>
        </w:trPr>
        <w:tc>
          <w:tcPr>
            <w:tcW w:w="1312" w:type="dxa"/>
            <w:tcBorders>
              <w:top w:val="nil"/>
              <w:left w:val="nil"/>
              <w:bottom w:val="nil"/>
              <w:right w:val="nil"/>
            </w:tcBorders>
            <w:noWrap/>
            <w:vAlign w:val="center"/>
            <w:hideMark/>
          </w:tcPr>
          <w:p w14:paraId="1C92EEE1"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SIZE</w:t>
            </w:r>
          </w:p>
        </w:tc>
        <w:tc>
          <w:tcPr>
            <w:tcW w:w="831" w:type="dxa"/>
            <w:tcBorders>
              <w:top w:val="nil"/>
              <w:left w:val="nil"/>
              <w:bottom w:val="nil"/>
              <w:right w:val="nil"/>
            </w:tcBorders>
            <w:noWrap/>
            <w:vAlign w:val="center"/>
            <w:hideMark/>
          </w:tcPr>
          <w:p w14:paraId="4BE2E410"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0.17</w:t>
            </w:r>
            <w:r>
              <w:rPr>
                <w:rFonts w:ascii="Times New Roman" w:hAnsi="Times New Roman" w:cs="Times New Roman"/>
                <w:b/>
                <w:color w:val="000000"/>
                <w:sz w:val="21"/>
                <w:szCs w:val="21"/>
                <w:vertAlign w:val="superscript"/>
              </w:rPr>
              <w:t>***</w:t>
            </w:r>
          </w:p>
        </w:tc>
        <w:tc>
          <w:tcPr>
            <w:tcW w:w="831" w:type="dxa"/>
            <w:tcBorders>
              <w:top w:val="nil"/>
              <w:left w:val="nil"/>
              <w:bottom w:val="nil"/>
              <w:right w:val="nil"/>
            </w:tcBorders>
            <w:noWrap/>
            <w:vAlign w:val="center"/>
            <w:hideMark/>
          </w:tcPr>
          <w:p w14:paraId="5A5407BD"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64B9B3E7"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nil"/>
              <w:right w:val="nil"/>
            </w:tcBorders>
            <w:vAlign w:val="center"/>
            <w:hideMark/>
          </w:tcPr>
          <w:p w14:paraId="43378161"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0.28</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436B459F"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-0.16</w:t>
            </w:r>
            <w:r>
              <w:rPr>
                <w:rFonts w:ascii="Times New Roman" w:hAnsi="Times New Roman" w:cs="Times New Roman"/>
                <w:b/>
                <w:color w:val="000000"/>
                <w:sz w:val="21"/>
                <w:szCs w:val="21"/>
                <w:vertAlign w:val="superscript"/>
              </w:rPr>
              <w:t>***</w:t>
            </w:r>
          </w:p>
        </w:tc>
        <w:tc>
          <w:tcPr>
            <w:tcW w:w="1302" w:type="dxa"/>
            <w:tcBorders>
              <w:top w:val="nil"/>
              <w:left w:val="nil"/>
              <w:bottom w:val="nil"/>
              <w:right w:val="nil"/>
            </w:tcBorders>
            <w:noWrap/>
            <w:vAlign w:val="center"/>
            <w:hideMark/>
          </w:tcPr>
          <w:p w14:paraId="055AC75F"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0.09</w:t>
            </w:r>
            <w:r>
              <w:rPr>
                <w:rFonts w:ascii="Times New Roman" w:hAnsi="Times New Roman" w:cs="Times New Roman"/>
                <w:color w:val="000000"/>
                <w:sz w:val="21"/>
                <w:szCs w:val="21"/>
                <w:vertAlign w:val="superscript"/>
              </w:rPr>
              <w:t>***</w:t>
            </w:r>
          </w:p>
        </w:tc>
        <w:tc>
          <w:tcPr>
            <w:tcW w:w="892" w:type="dxa"/>
            <w:tcBorders>
              <w:top w:val="nil"/>
              <w:left w:val="nil"/>
              <w:bottom w:val="nil"/>
              <w:right w:val="nil"/>
            </w:tcBorders>
            <w:noWrap/>
            <w:vAlign w:val="center"/>
            <w:hideMark/>
          </w:tcPr>
          <w:p w14:paraId="069F3C7D"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0.23</w:t>
            </w:r>
            <w:r>
              <w:rPr>
                <w:rFonts w:ascii="Times New Roman" w:hAnsi="Times New Roman" w:cs="Times New Roman"/>
                <w:b/>
                <w:color w:val="000000"/>
                <w:sz w:val="21"/>
                <w:szCs w:val="21"/>
                <w:vertAlign w:val="superscript"/>
              </w:rPr>
              <w:t>***</w:t>
            </w:r>
          </w:p>
        </w:tc>
        <w:tc>
          <w:tcPr>
            <w:tcW w:w="965" w:type="dxa"/>
            <w:tcBorders>
              <w:top w:val="nil"/>
              <w:left w:val="nil"/>
              <w:bottom w:val="nil"/>
              <w:right w:val="nil"/>
            </w:tcBorders>
            <w:noWrap/>
            <w:vAlign w:val="center"/>
            <w:hideMark/>
          </w:tcPr>
          <w:p w14:paraId="25E04AFF"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0.57</w:t>
            </w:r>
            <w:r>
              <w:rPr>
                <w:rFonts w:ascii="Times New Roman" w:hAnsi="Times New Roman" w:cs="Times New Roman"/>
                <w:b/>
                <w:color w:val="000000"/>
                <w:sz w:val="21"/>
                <w:szCs w:val="21"/>
                <w:vertAlign w:val="superscript"/>
              </w:rPr>
              <w:t>***</w:t>
            </w:r>
          </w:p>
        </w:tc>
        <w:tc>
          <w:tcPr>
            <w:tcW w:w="1130" w:type="dxa"/>
            <w:tcBorders>
              <w:top w:val="nil"/>
              <w:left w:val="nil"/>
              <w:bottom w:val="nil"/>
              <w:right w:val="nil"/>
            </w:tcBorders>
            <w:noWrap/>
            <w:vAlign w:val="center"/>
            <w:hideMark/>
          </w:tcPr>
          <w:p w14:paraId="28A9EC55"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tcPr>
          <w:p w14:paraId="19DC4E99" w14:textId="77777777" w:rsidR="001907B0" w:rsidRDefault="001907B0" w:rsidP="009C7710">
            <w:pPr>
              <w:spacing w:after="0" w:line="360" w:lineRule="auto"/>
              <w:rPr>
                <w:rFonts w:ascii="Times New Roman" w:hAnsi="Times New Roman" w:cs="Times New Roman"/>
                <w:color w:val="000000"/>
                <w:sz w:val="21"/>
                <w:szCs w:val="21"/>
              </w:rPr>
            </w:pPr>
          </w:p>
        </w:tc>
        <w:tc>
          <w:tcPr>
            <w:tcW w:w="966" w:type="dxa"/>
            <w:tcBorders>
              <w:top w:val="nil"/>
              <w:left w:val="nil"/>
              <w:bottom w:val="nil"/>
              <w:right w:val="nil"/>
            </w:tcBorders>
            <w:noWrap/>
            <w:vAlign w:val="center"/>
            <w:hideMark/>
          </w:tcPr>
          <w:p w14:paraId="33C015A1"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-0.50</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6B0A975B"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-0.23</w:t>
            </w:r>
            <w:r>
              <w:rPr>
                <w:rFonts w:ascii="Times New Roman" w:hAnsi="Times New Roman" w:cs="Times New Roman"/>
                <w:b/>
                <w:color w:val="000000"/>
                <w:sz w:val="21"/>
                <w:szCs w:val="21"/>
                <w:vertAlign w:val="superscript"/>
              </w:rPr>
              <w:t>***</w:t>
            </w:r>
          </w:p>
        </w:tc>
      </w:tr>
      <w:tr w:rsidR="001907B0" w14:paraId="7A2C8BFA" w14:textId="77777777" w:rsidTr="00B37BE1">
        <w:trPr>
          <w:trHeight w:val="300"/>
        </w:trPr>
        <w:tc>
          <w:tcPr>
            <w:tcW w:w="1312" w:type="dxa"/>
            <w:tcBorders>
              <w:top w:val="nil"/>
              <w:left w:val="nil"/>
              <w:bottom w:val="nil"/>
              <w:right w:val="nil"/>
            </w:tcBorders>
            <w:noWrap/>
            <w:vAlign w:val="center"/>
            <w:hideMark/>
          </w:tcPr>
          <w:p w14:paraId="68ED99B2"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STDRET</w:t>
            </w:r>
          </w:p>
        </w:tc>
        <w:tc>
          <w:tcPr>
            <w:tcW w:w="831" w:type="dxa"/>
            <w:tcBorders>
              <w:top w:val="nil"/>
              <w:left w:val="nil"/>
              <w:bottom w:val="nil"/>
              <w:right w:val="nil"/>
            </w:tcBorders>
            <w:noWrap/>
            <w:vAlign w:val="center"/>
            <w:hideMark/>
          </w:tcPr>
          <w:p w14:paraId="7E2E295D"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-0.40</w:t>
            </w:r>
            <w:r>
              <w:rPr>
                <w:rFonts w:ascii="Times New Roman" w:hAnsi="Times New Roman" w:cs="Times New Roman"/>
                <w:b/>
                <w:color w:val="000000"/>
                <w:sz w:val="21"/>
                <w:szCs w:val="21"/>
                <w:vertAlign w:val="superscript"/>
              </w:rPr>
              <w:t>***</w:t>
            </w:r>
          </w:p>
        </w:tc>
        <w:tc>
          <w:tcPr>
            <w:tcW w:w="831" w:type="dxa"/>
            <w:tcBorders>
              <w:top w:val="nil"/>
              <w:left w:val="nil"/>
              <w:bottom w:val="nil"/>
              <w:right w:val="nil"/>
            </w:tcBorders>
            <w:noWrap/>
            <w:vAlign w:val="center"/>
            <w:hideMark/>
          </w:tcPr>
          <w:p w14:paraId="4BF5BD9C"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0.03</w:t>
            </w:r>
            <w:r>
              <w:rPr>
                <w:rFonts w:ascii="Times New Roman" w:hAnsi="Times New Roman" w:cs="Times New Roman"/>
                <w:color w:val="000000"/>
                <w:sz w:val="21"/>
                <w:szCs w:val="21"/>
                <w:vertAlign w:val="superscript"/>
              </w:rPr>
              <w:t>***</w:t>
            </w:r>
          </w:p>
        </w:tc>
        <w:tc>
          <w:tcPr>
            <w:tcW w:w="831" w:type="dxa"/>
            <w:tcBorders>
              <w:top w:val="nil"/>
              <w:left w:val="nil"/>
              <w:bottom w:val="nil"/>
              <w:right w:val="nil"/>
            </w:tcBorders>
            <w:vAlign w:val="center"/>
            <w:hideMark/>
          </w:tcPr>
          <w:p w14:paraId="2D77E802"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31" w:type="dxa"/>
            <w:tcBorders>
              <w:top w:val="nil"/>
              <w:left w:val="nil"/>
              <w:bottom w:val="nil"/>
              <w:right w:val="nil"/>
            </w:tcBorders>
            <w:vAlign w:val="center"/>
            <w:hideMark/>
          </w:tcPr>
          <w:p w14:paraId="6C0C6280"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-0.15</w:t>
            </w:r>
            <w:r>
              <w:rPr>
                <w:rFonts w:ascii="Times New Roman" w:hAnsi="Times New Roman" w:cs="Times New Roman"/>
                <w:b/>
                <w:color w:val="000000"/>
                <w:sz w:val="21"/>
                <w:szCs w:val="21"/>
                <w:vertAlign w:val="superscript"/>
              </w:rPr>
              <w:t>***</w:t>
            </w:r>
          </w:p>
        </w:tc>
        <w:tc>
          <w:tcPr>
            <w:tcW w:w="972" w:type="dxa"/>
            <w:tcBorders>
              <w:top w:val="nil"/>
              <w:left w:val="nil"/>
              <w:bottom w:val="nil"/>
              <w:right w:val="nil"/>
            </w:tcBorders>
            <w:noWrap/>
            <w:vAlign w:val="center"/>
            <w:hideMark/>
          </w:tcPr>
          <w:p w14:paraId="322BB72C"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0.04</w:t>
            </w:r>
            <w:r>
              <w:rPr>
                <w:rFonts w:ascii="Times New Roman" w:hAnsi="Times New Roman" w:cs="Times New Roman"/>
                <w:color w:val="000000"/>
                <w:sz w:val="21"/>
                <w:szCs w:val="21"/>
                <w:vertAlign w:val="superscript"/>
              </w:rPr>
              <w:t>***</w:t>
            </w:r>
          </w:p>
        </w:tc>
        <w:tc>
          <w:tcPr>
            <w:tcW w:w="1302" w:type="dxa"/>
            <w:tcBorders>
              <w:top w:val="nil"/>
              <w:left w:val="nil"/>
              <w:bottom w:val="nil"/>
              <w:right w:val="nil"/>
            </w:tcBorders>
            <w:noWrap/>
            <w:vAlign w:val="center"/>
            <w:hideMark/>
          </w:tcPr>
          <w:p w14:paraId="521ED166"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-0.12</w:t>
            </w:r>
            <w:r>
              <w:rPr>
                <w:rFonts w:ascii="Times New Roman" w:hAnsi="Times New Roman" w:cs="Times New Roman"/>
                <w:b/>
                <w:color w:val="000000"/>
                <w:sz w:val="21"/>
                <w:szCs w:val="21"/>
                <w:vertAlign w:val="superscript"/>
              </w:rPr>
              <w:t>***</w:t>
            </w:r>
          </w:p>
        </w:tc>
        <w:tc>
          <w:tcPr>
            <w:tcW w:w="892" w:type="dxa"/>
            <w:tcBorders>
              <w:top w:val="nil"/>
              <w:left w:val="nil"/>
              <w:bottom w:val="nil"/>
              <w:right w:val="nil"/>
            </w:tcBorders>
            <w:noWrap/>
            <w:vAlign w:val="center"/>
            <w:hideMark/>
          </w:tcPr>
          <w:p w14:paraId="03541BA9"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-0.19</w:t>
            </w:r>
            <w:r>
              <w:rPr>
                <w:rFonts w:ascii="Times New Roman" w:hAnsi="Times New Roman" w:cs="Times New Roman"/>
                <w:b/>
                <w:color w:val="000000"/>
                <w:sz w:val="21"/>
                <w:szCs w:val="21"/>
                <w:vertAlign w:val="superscript"/>
              </w:rPr>
              <w:t>***</w:t>
            </w:r>
          </w:p>
        </w:tc>
        <w:tc>
          <w:tcPr>
            <w:tcW w:w="965" w:type="dxa"/>
            <w:tcBorders>
              <w:top w:val="nil"/>
              <w:left w:val="nil"/>
              <w:bottom w:val="nil"/>
              <w:right w:val="nil"/>
            </w:tcBorders>
            <w:noWrap/>
            <w:vAlign w:val="center"/>
            <w:hideMark/>
          </w:tcPr>
          <w:p w14:paraId="4CB5E18F"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-0.17</w:t>
            </w:r>
            <w:r>
              <w:rPr>
                <w:rFonts w:ascii="Times New Roman" w:hAnsi="Times New Roman" w:cs="Times New Roman"/>
                <w:b/>
                <w:color w:val="000000"/>
                <w:sz w:val="21"/>
                <w:szCs w:val="21"/>
                <w:vertAlign w:val="superscript"/>
              </w:rPr>
              <w:t>***</w:t>
            </w:r>
          </w:p>
        </w:tc>
        <w:tc>
          <w:tcPr>
            <w:tcW w:w="1130" w:type="dxa"/>
            <w:tcBorders>
              <w:top w:val="nil"/>
              <w:left w:val="nil"/>
              <w:bottom w:val="nil"/>
              <w:right w:val="nil"/>
            </w:tcBorders>
            <w:noWrap/>
            <w:vAlign w:val="center"/>
            <w:hideMark/>
          </w:tcPr>
          <w:p w14:paraId="789B0982"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965" w:type="dxa"/>
            <w:tcBorders>
              <w:top w:val="nil"/>
              <w:left w:val="nil"/>
              <w:bottom w:val="nil"/>
              <w:right w:val="nil"/>
            </w:tcBorders>
            <w:noWrap/>
            <w:vAlign w:val="center"/>
            <w:hideMark/>
          </w:tcPr>
          <w:p w14:paraId="6EC8B9E8"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-0.54</w:t>
            </w:r>
            <w:r>
              <w:rPr>
                <w:rFonts w:ascii="Times New Roman" w:hAnsi="Times New Roman" w:cs="Times New Roman"/>
                <w:b/>
                <w:color w:val="000000"/>
                <w:sz w:val="21"/>
                <w:szCs w:val="21"/>
                <w:vertAlign w:val="superscript"/>
              </w:rPr>
              <w:t>***</w:t>
            </w:r>
          </w:p>
        </w:tc>
        <w:tc>
          <w:tcPr>
            <w:tcW w:w="966" w:type="dxa"/>
            <w:tcBorders>
              <w:top w:val="nil"/>
              <w:left w:val="nil"/>
              <w:bottom w:val="nil"/>
              <w:right w:val="nil"/>
            </w:tcBorders>
            <w:noWrap/>
            <w:vAlign w:val="center"/>
          </w:tcPr>
          <w:p w14:paraId="2590F8E3" w14:textId="77777777" w:rsidR="001907B0" w:rsidRDefault="001907B0" w:rsidP="009C7710">
            <w:pPr>
              <w:spacing w:after="0" w:line="360" w:lineRule="auto"/>
              <w:rPr>
                <w:rFonts w:ascii="Times New Roman" w:hAnsi="Times New Roman" w:cs="Times New Roman"/>
                <w:b/>
                <w:color w:val="000000"/>
                <w:sz w:val="21"/>
                <w:szCs w:val="21"/>
              </w:rPr>
            </w:pPr>
          </w:p>
        </w:tc>
        <w:tc>
          <w:tcPr>
            <w:tcW w:w="972" w:type="dxa"/>
            <w:tcBorders>
              <w:top w:val="nil"/>
              <w:left w:val="nil"/>
              <w:bottom w:val="nil"/>
              <w:right w:val="nil"/>
            </w:tcBorders>
            <w:noWrap/>
            <w:vAlign w:val="center"/>
            <w:hideMark/>
          </w:tcPr>
          <w:p w14:paraId="45A8DCD4" w14:textId="77777777" w:rsidR="001907B0" w:rsidRDefault="001907B0" w:rsidP="009C7710">
            <w:pPr>
              <w:spacing w:after="0" w:line="360" w:lineRule="auto"/>
              <w:rPr>
                <w:rFonts w:ascii="Times New Roman" w:hAnsi="Times New Roman" w:cs="Times New Roman"/>
                <w:b/>
                <w:color w:val="000000"/>
                <w:sz w:val="21"/>
                <w:szCs w:val="21"/>
              </w:rPr>
            </w:pPr>
            <w:r>
              <w:rPr>
                <w:rFonts w:ascii="Times New Roman" w:hAnsi="Times New Roman" w:cs="Times New Roman"/>
                <w:b/>
                <w:color w:val="000000"/>
                <w:sz w:val="21"/>
                <w:szCs w:val="21"/>
              </w:rPr>
              <w:t>0.29</w:t>
            </w:r>
            <w:r>
              <w:rPr>
                <w:rFonts w:ascii="Times New Roman" w:hAnsi="Times New Roman" w:cs="Times New Roman"/>
                <w:b/>
                <w:color w:val="000000"/>
                <w:sz w:val="21"/>
                <w:szCs w:val="21"/>
                <w:vertAlign w:val="superscript"/>
              </w:rPr>
              <w:t>***</w:t>
            </w:r>
          </w:p>
        </w:tc>
      </w:tr>
      <w:tr w:rsidR="001907B0" w14:paraId="40CF633F" w14:textId="77777777" w:rsidTr="00B37BE1">
        <w:trPr>
          <w:trHeight w:val="300"/>
        </w:trPr>
        <w:tc>
          <w:tcPr>
            <w:tcW w:w="1312" w:type="dxa"/>
            <w:tcBorders>
              <w:top w:val="nil"/>
              <w:left w:val="nil"/>
              <w:bottom w:val="single" w:sz="4" w:space="0" w:color="auto"/>
              <w:right w:val="nil"/>
            </w:tcBorders>
            <w:noWrap/>
            <w:vAlign w:val="center"/>
            <w:hideMark/>
          </w:tcPr>
          <w:p w14:paraId="1A02E34B" w14:textId="77777777" w:rsidR="001907B0" w:rsidRDefault="001907B0" w:rsidP="009C7710">
            <w:pPr>
              <w:widowControl w:val="0"/>
              <w:spacing w:after="0" w:line="360" w:lineRule="auto"/>
              <w:contextualSpacing/>
              <w:rPr>
                <w:rFonts w:ascii="Times New Roman" w:hAnsi="Times New Roman" w:cs="Times New Roman"/>
                <w:i/>
                <w:color w:val="000000"/>
              </w:rPr>
            </w:pPr>
            <w:r>
              <w:rPr>
                <w:rFonts w:ascii="Times New Roman" w:hAnsi="Times New Roman" w:cs="Times New Roman"/>
                <w:i/>
                <w:color w:val="000000"/>
              </w:rPr>
              <w:t>RD</w:t>
            </w:r>
          </w:p>
        </w:tc>
        <w:tc>
          <w:tcPr>
            <w:tcW w:w="831" w:type="dxa"/>
            <w:tcBorders>
              <w:top w:val="nil"/>
              <w:left w:val="nil"/>
              <w:bottom w:val="single" w:sz="4" w:space="0" w:color="auto"/>
              <w:right w:val="nil"/>
            </w:tcBorders>
            <w:noWrap/>
            <w:vAlign w:val="center"/>
            <w:hideMark/>
          </w:tcPr>
          <w:p w14:paraId="7BD67641"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0.05</w:t>
            </w:r>
            <w:r>
              <w:rPr>
                <w:rFonts w:ascii="Times New Roman" w:hAnsi="Times New Roman" w:cs="Times New Roman"/>
                <w:color w:val="000000"/>
                <w:sz w:val="21"/>
                <w:szCs w:val="21"/>
                <w:vertAlign w:val="superscript"/>
              </w:rPr>
              <w:t>***</w:t>
            </w:r>
          </w:p>
        </w:tc>
        <w:tc>
          <w:tcPr>
            <w:tcW w:w="831" w:type="dxa"/>
            <w:tcBorders>
              <w:top w:val="nil"/>
              <w:left w:val="nil"/>
              <w:bottom w:val="single" w:sz="4" w:space="0" w:color="auto"/>
              <w:right w:val="nil"/>
            </w:tcBorders>
            <w:noWrap/>
            <w:vAlign w:val="center"/>
            <w:hideMark/>
          </w:tcPr>
          <w:p w14:paraId="6D839CC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-0.01</w:t>
            </w:r>
          </w:p>
        </w:tc>
        <w:tc>
          <w:tcPr>
            <w:tcW w:w="831" w:type="dxa"/>
            <w:tcBorders>
              <w:top w:val="nil"/>
              <w:left w:val="nil"/>
              <w:bottom w:val="single" w:sz="4" w:space="0" w:color="auto"/>
              <w:right w:val="nil"/>
            </w:tcBorders>
            <w:vAlign w:val="center"/>
            <w:hideMark/>
          </w:tcPr>
          <w:p w14:paraId="6D22D0E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831" w:type="dxa"/>
            <w:tcBorders>
              <w:top w:val="nil"/>
              <w:left w:val="nil"/>
              <w:bottom w:val="single" w:sz="4" w:space="0" w:color="auto"/>
              <w:right w:val="nil"/>
            </w:tcBorders>
            <w:vAlign w:val="center"/>
            <w:hideMark/>
          </w:tcPr>
          <w:p w14:paraId="6BB5919F" w14:textId="77777777" w:rsidR="001907B0" w:rsidRPr="00EA045F" w:rsidRDefault="001907B0" w:rsidP="009C7710">
            <w:pPr>
              <w:spacing w:after="0" w:line="360" w:lineRule="auto"/>
              <w:rPr>
                <w:rFonts w:ascii="Times New Roman" w:hAnsi="Times New Roman" w:cs="Times New Roman"/>
                <w:b/>
                <w:color w:val="000000"/>
                <w:sz w:val="21"/>
                <w:szCs w:val="21"/>
              </w:rPr>
            </w:pPr>
            <w:r w:rsidRPr="00EA045F">
              <w:rPr>
                <w:rFonts w:ascii="Times New Roman" w:hAnsi="Times New Roman" w:cs="Times New Roman"/>
                <w:b/>
                <w:color w:val="000000"/>
                <w:sz w:val="21"/>
                <w:szCs w:val="21"/>
              </w:rPr>
              <w:t>-0.11</w:t>
            </w:r>
            <w:r w:rsidRPr="00EA045F">
              <w:rPr>
                <w:rFonts w:ascii="Times New Roman" w:hAnsi="Times New Roman" w:cs="Times New Roman"/>
                <w:b/>
                <w:color w:val="000000"/>
                <w:sz w:val="21"/>
                <w:szCs w:val="21"/>
                <w:vertAlign w:val="superscript"/>
              </w:rPr>
              <w:t>***</w:t>
            </w:r>
          </w:p>
        </w:tc>
        <w:tc>
          <w:tcPr>
            <w:tcW w:w="972" w:type="dxa"/>
            <w:tcBorders>
              <w:top w:val="nil"/>
              <w:left w:val="nil"/>
              <w:bottom w:val="single" w:sz="4" w:space="0" w:color="auto"/>
              <w:right w:val="nil"/>
            </w:tcBorders>
            <w:noWrap/>
            <w:vAlign w:val="center"/>
            <w:hideMark/>
          </w:tcPr>
          <w:p w14:paraId="2FA08144"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0.00</w:t>
            </w:r>
          </w:p>
        </w:tc>
        <w:tc>
          <w:tcPr>
            <w:tcW w:w="1302" w:type="dxa"/>
            <w:tcBorders>
              <w:top w:val="nil"/>
              <w:left w:val="nil"/>
              <w:bottom w:val="single" w:sz="4" w:space="0" w:color="auto"/>
              <w:right w:val="nil"/>
            </w:tcBorders>
            <w:noWrap/>
            <w:vAlign w:val="center"/>
            <w:hideMark/>
          </w:tcPr>
          <w:p w14:paraId="3B8BD4F6" w14:textId="77777777" w:rsidR="001907B0" w:rsidRPr="00EA045F" w:rsidRDefault="001907B0" w:rsidP="009C7710">
            <w:pPr>
              <w:spacing w:after="0" w:line="360" w:lineRule="auto"/>
              <w:rPr>
                <w:rFonts w:ascii="Times New Roman" w:hAnsi="Times New Roman" w:cs="Times New Roman"/>
                <w:b/>
                <w:color w:val="000000"/>
                <w:sz w:val="21"/>
                <w:szCs w:val="21"/>
              </w:rPr>
            </w:pPr>
            <w:r w:rsidRPr="00EA045F">
              <w:rPr>
                <w:rFonts w:ascii="Times New Roman" w:hAnsi="Times New Roman" w:cs="Times New Roman"/>
                <w:b/>
                <w:color w:val="000000"/>
                <w:sz w:val="21"/>
                <w:szCs w:val="21"/>
              </w:rPr>
              <w:t>-0.11</w:t>
            </w:r>
            <w:r w:rsidRPr="00EA045F">
              <w:rPr>
                <w:rFonts w:ascii="Times New Roman" w:hAnsi="Times New Roman" w:cs="Times New Roman"/>
                <w:b/>
                <w:color w:val="000000"/>
                <w:sz w:val="21"/>
                <w:szCs w:val="21"/>
                <w:vertAlign w:val="superscript"/>
              </w:rPr>
              <w:t>***</w:t>
            </w:r>
          </w:p>
        </w:tc>
        <w:tc>
          <w:tcPr>
            <w:tcW w:w="892" w:type="dxa"/>
            <w:tcBorders>
              <w:top w:val="nil"/>
              <w:left w:val="nil"/>
              <w:bottom w:val="single" w:sz="4" w:space="0" w:color="auto"/>
              <w:right w:val="nil"/>
            </w:tcBorders>
            <w:noWrap/>
            <w:vAlign w:val="center"/>
            <w:hideMark/>
          </w:tcPr>
          <w:p w14:paraId="7E75B13D"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-0.02</w:t>
            </w:r>
            <w:r>
              <w:rPr>
                <w:rFonts w:ascii="Times New Roman" w:hAnsi="Times New Roman" w:cs="Times New Roman"/>
                <w:color w:val="000000"/>
                <w:sz w:val="21"/>
                <w:szCs w:val="21"/>
                <w:vertAlign w:val="superscript"/>
              </w:rPr>
              <w:t>*</w:t>
            </w:r>
          </w:p>
        </w:tc>
        <w:tc>
          <w:tcPr>
            <w:tcW w:w="965" w:type="dxa"/>
            <w:tcBorders>
              <w:top w:val="nil"/>
              <w:left w:val="nil"/>
              <w:bottom w:val="single" w:sz="4" w:space="0" w:color="auto"/>
              <w:right w:val="nil"/>
            </w:tcBorders>
            <w:noWrap/>
            <w:vAlign w:val="center"/>
            <w:hideMark/>
          </w:tcPr>
          <w:p w14:paraId="041D6321" w14:textId="77777777" w:rsidR="001907B0" w:rsidRPr="00EA045F" w:rsidRDefault="001907B0" w:rsidP="009C7710">
            <w:pPr>
              <w:spacing w:after="0" w:line="360" w:lineRule="auto"/>
              <w:rPr>
                <w:rFonts w:ascii="Times New Roman" w:hAnsi="Times New Roman" w:cs="Times New Roman"/>
                <w:b/>
                <w:color w:val="000000"/>
                <w:sz w:val="21"/>
                <w:szCs w:val="21"/>
              </w:rPr>
            </w:pPr>
            <w:r w:rsidRPr="00EA045F">
              <w:rPr>
                <w:rFonts w:ascii="Times New Roman" w:hAnsi="Times New Roman" w:cs="Times New Roman"/>
                <w:b/>
                <w:color w:val="000000"/>
                <w:sz w:val="21"/>
                <w:szCs w:val="21"/>
              </w:rPr>
              <w:t>0.11</w:t>
            </w:r>
            <w:r w:rsidRPr="00EA045F">
              <w:rPr>
                <w:rFonts w:ascii="Times New Roman" w:hAnsi="Times New Roman" w:cs="Times New Roman"/>
                <w:b/>
                <w:color w:val="000000"/>
                <w:sz w:val="21"/>
                <w:szCs w:val="21"/>
                <w:vertAlign w:val="superscript"/>
              </w:rPr>
              <w:t>***</w:t>
            </w:r>
          </w:p>
        </w:tc>
        <w:tc>
          <w:tcPr>
            <w:tcW w:w="1130" w:type="dxa"/>
            <w:tcBorders>
              <w:top w:val="nil"/>
              <w:left w:val="nil"/>
              <w:bottom w:val="single" w:sz="4" w:space="0" w:color="auto"/>
              <w:right w:val="nil"/>
            </w:tcBorders>
            <w:noWrap/>
            <w:vAlign w:val="center"/>
            <w:hideMark/>
          </w:tcPr>
          <w:p w14:paraId="7670A71A" w14:textId="77777777" w:rsidR="001907B0" w:rsidRDefault="001907B0" w:rsidP="009C7710">
            <w:pPr>
              <w:spacing w:after="0" w:line="360" w:lineRule="auto"/>
              <w:rPr>
                <w:rFonts w:ascii="Times New Roman" w:hAnsi="Times New Roman" w:cs="Times New Roman"/>
                <w:color w:val="000000"/>
                <w:sz w:val="21"/>
                <w:szCs w:val="21"/>
              </w:rPr>
            </w:pPr>
            <w:r>
              <w:rPr>
                <w:rFonts w:ascii="Times New Roman" w:hAnsi="Times New Roman" w:cs="Times New Roman"/>
                <w:color w:val="000000"/>
                <w:sz w:val="21"/>
                <w:szCs w:val="21"/>
              </w:rPr>
              <w:t>0.05</w:t>
            </w:r>
            <w:r>
              <w:rPr>
                <w:rFonts w:ascii="Times New Roman" w:hAnsi="Times New Roman" w:cs="Times New Roman"/>
                <w:color w:val="000000"/>
                <w:sz w:val="21"/>
                <w:szCs w:val="21"/>
                <w:vertAlign w:val="superscript"/>
              </w:rPr>
              <w:t>***</w:t>
            </w:r>
          </w:p>
        </w:tc>
        <w:tc>
          <w:tcPr>
            <w:tcW w:w="965" w:type="dxa"/>
            <w:tcBorders>
              <w:top w:val="nil"/>
              <w:left w:val="nil"/>
              <w:bottom w:val="single" w:sz="4" w:space="0" w:color="auto"/>
              <w:right w:val="nil"/>
            </w:tcBorders>
            <w:noWrap/>
            <w:vAlign w:val="center"/>
            <w:hideMark/>
          </w:tcPr>
          <w:p w14:paraId="5AC78089" w14:textId="77777777" w:rsidR="001907B0" w:rsidRPr="00EA045F" w:rsidRDefault="001907B0" w:rsidP="009C7710">
            <w:pPr>
              <w:spacing w:after="0" w:line="360" w:lineRule="auto"/>
              <w:rPr>
                <w:rFonts w:ascii="Times New Roman" w:hAnsi="Times New Roman" w:cs="Times New Roman"/>
                <w:b/>
                <w:color w:val="000000"/>
                <w:sz w:val="21"/>
                <w:szCs w:val="21"/>
              </w:rPr>
            </w:pPr>
            <w:r w:rsidRPr="00EA045F">
              <w:rPr>
                <w:rFonts w:ascii="Times New Roman" w:hAnsi="Times New Roman" w:cs="Times New Roman"/>
                <w:b/>
                <w:color w:val="000000"/>
                <w:sz w:val="21"/>
                <w:szCs w:val="21"/>
              </w:rPr>
              <w:t>-0.18</w:t>
            </w:r>
            <w:r w:rsidRPr="00EA045F">
              <w:rPr>
                <w:rFonts w:ascii="Times New Roman" w:hAnsi="Times New Roman" w:cs="Times New Roman"/>
                <w:b/>
                <w:color w:val="000000"/>
                <w:sz w:val="21"/>
                <w:szCs w:val="21"/>
                <w:vertAlign w:val="superscript"/>
              </w:rPr>
              <w:t>***</w:t>
            </w:r>
          </w:p>
        </w:tc>
        <w:tc>
          <w:tcPr>
            <w:tcW w:w="966" w:type="dxa"/>
            <w:tcBorders>
              <w:top w:val="nil"/>
              <w:left w:val="nil"/>
              <w:bottom w:val="single" w:sz="4" w:space="0" w:color="auto"/>
              <w:right w:val="nil"/>
            </w:tcBorders>
            <w:noWrap/>
            <w:vAlign w:val="center"/>
            <w:hideMark/>
          </w:tcPr>
          <w:p w14:paraId="329AFDC8" w14:textId="77777777" w:rsidR="001907B0" w:rsidRPr="00EA045F" w:rsidRDefault="001907B0" w:rsidP="009C7710">
            <w:pPr>
              <w:spacing w:after="0" w:line="360" w:lineRule="auto"/>
              <w:rPr>
                <w:rFonts w:ascii="Times New Roman" w:hAnsi="Times New Roman" w:cs="Times New Roman"/>
                <w:b/>
                <w:color w:val="000000"/>
                <w:sz w:val="21"/>
                <w:szCs w:val="21"/>
              </w:rPr>
            </w:pPr>
            <w:r w:rsidRPr="00EA045F">
              <w:rPr>
                <w:rFonts w:ascii="Times New Roman" w:hAnsi="Times New Roman" w:cs="Times New Roman"/>
                <w:b/>
                <w:color w:val="000000"/>
                <w:sz w:val="21"/>
                <w:szCs w:val="21"/>
              </w:rPr>
              <w:t>0.21</w:t>
            </w:r>
            <w:r w:rsidRPr="00EA045F">
              <w:rPr>
                <w:rFonts w:ascii="Times New Roman" w:hAnsi="Times New Roman" w:cs="Times New Roman"/>
                <w:b/>
                <w:color w:val="000000"/>
                <w:sz w:val="21"/>
                <w:szCs w:val="21"/>
                <w:vertAlign w:val="superscript"/>
              </w:rPr>
              <w:t>***</w:t>
            </w:r>
          </w:p>
        </w:tc>
        <w:tc>
          <w:tcPr>
            <w:tcW w:w="972" w:type="dxa"/>
            <w:tcBorders>
              <w:top w:val="nil"/>
              <w:left w:val="nil"/>
              <w:bottom w:val="single" w:sz="4" w:space="0" w:color="auto"/>
              <w:right w:val="nil"/>
            </w:tcBorders>
            <w:noWrap/>
            <w:vAlign w:val="center"/>
          </w:tcPr>
          <w:p w14:paraId="7F06BEB7" w14:textId="77777777" w:rsidR="001907B0" w:rsidRDefault="001907B0" w:rsidP="009C7710">
            <w:pPr>
              <w:spacing w:after="0" w:line="360" w:lineRule="auto"/>
              <w:rPr>
                <w:rFonts w:ascii="Times New Roman" w:hAnsi="Times New Roman" w:cs="Times New Roman"/>
                <w:color w:val="000000"/>
                <w:sz w:val="21"/>
                <w:szCs w:val="21"/>
              </w:rPr>
            </w:pPr>
          </w:p>
        </w:tc>
      </w:tr>
    </w:tbl>
    <w:p w14:paraId="6F1F4FF6" w14:textId="77777777" w:rsidR="001907B0" w:rsidRDefault="001907B0" w:rsidP="001907B0">
      <w:pPr>
        <w:spacing w:after="0" w:line="228" w:lineRule="auto"/>
        <w:rPr>
          <w:rFonts w:ascii="Times New Roman" w:hAnsi="Times New Roman" w:cs="Times New Roman"/>
        </w:rPr>
        <w:sectPr w:rsidR="001907B0">
          <w:pgSz w:w="15840" w:h="12240" w:orient="landscape"/>
          <w:pgMar w:top="1440" w:right="1440" w:bottom="1440" w:left="1440" w:header="709" w:footer="709" w:gutter="0"/>
          <w:cols w:space="720"/>
        </w:sectPr>
      </w:pPr>
    </w:p>
    <w:p w14:paraId="1F4B75AC" w14:textId="77777777" w:rsidR="001907B0" w:rsidRDefault="001907B0" w:rsidP="001907B0">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2CEE1124" w14:textId="77777777" w:rsidR="001907B0" w:rsidRPr="004308C5" w:rsidRDefault="001907B0" w:rsidP="001907B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4: Mutual </w:t>
      </w:r>
      <w:r w:rsidR="00E877D3">
        <w:rPr>
          <w:rFonts w:ascii="Times New Roman" w:hAnsi="Times New Roman" w:cs="Times New Roman"/>
          <w:b/>
          <w:sz w:val="24"/>
          <w:szCs w:val="24"/>
        </w:rPr>
        <w:t>F</w:t>
      </w:r>
      <w:r>
        <w:rPr>
          <w:rFonts w:ascii="Times New Roman" w:hAnsi="Times New Roman" w:cs="Times New Roman"/>
          <w:b/>
          <w:sz w:val="24"/>
          <w:szCs w:val="24"/>
        </w:rPr>
        <w:t xml:space="preserve">orbearance, Forecast </w:t>
      </w:r>
      <w:r w:rsidR="00E877D3">
        <w:rPr>
          <w:rFonts w:ascii="Times New Roman" w:hAnsi="Times New Roman" w:cs="Times New Roman"/>
          <w:b/>
          <w:sz w:val="24"/>
          <w:szCs w:val="24"/>
        </w:rPr>
        <w:t>A</w:t>
      </w:r>
      <w:r>
        <w:rPr>
          <w:rFonts w:ascii="Times New Roman" w:hAnsi="Times New Roman" w:cs="Times New Roman"/>
          <w:b/>
          <w:sz w:val="24"/>
          <w:szCs w:val="24"/>
        </w:rPr>
        <w:t>ccuracy</w:t>
      </w:r>
      <w:r w:rsidR="00E877D3">
        <w:rPr>
          <w:rFonts w:ascii="Times New Roman" w:hAnsi="Times New Roman" w:cs="Times New Roman"/>
          <w:b/>
          <w:sz w:val="24"/>
          <w:szCs w:val="24"/>
        </w:rPr>
        <w:t>,</w:t>
      </w:r>
      <w:r>
        <w:rPr>
          <w:rFonts w:ascii="Times New Roman" w:hAnsi="Times New Roman" w:cs="Times New Roman"/>
          <w:b/>
          <w:sz w:val="24"/>
          <w:szCs w:val="24"/>
        </w:rPr>
        <w:t xml:space="preserve"> and Information </w:t>
      </w:r>
      <w:r w:rsidR="00E877D3">
        <w:rPr>
          <w:rFonts w:ascii="Times New Roman" w:hAnsi="Times New Roman" w:cs="Times New Roman"/>
          <w:b/>
          <w:sz w:val="24"/>
          <w:szCs w:val="24"/>
        </w:rPr>
        <w:t>L</w:t>
      </w:r>
      <w:r>
        <w:rPr>
          <w:rFonts w:ascii="Times New Roman" w:hAnsi="Times New Roman" w:cs="Times New Roman"/>
          <w:b/>
          <w:sz w:val="24"/>
          <w:szCs w:val="24"/>
        </w:rPr>
        <w:t>eadership</w:t>
      </w:r>
    </w:p>
    <w:p w14:paraId="44145AC2" w14:textId="77777777" w:rsidR="001907B0" w:rsidRDefault="001907B0" w:rsidP="001907B0">
      <w:pPr>
        <w:widowControl w:val="0"/>
        <w:spacing w:before="120" w:after="120"/>
        <w:jc w:val="both"/>
        <w:rPr>
          <w:rFonts w:ascii="Times New Roman" w:hAnsi="Times New Roman" w:cs="Times New Roman"/>
          <w:sz w:val="18"/>
          <w:szCs w:val="18"/>
        </w:rPr>
      </w:pPr>
      <w:r>
        <w:rPr>
          <w:rFonts w:ascii="Times New Roman" w:hAnsi="Times New Roman" w:cs="Times New Roman"/>
          <w:sz w:val="18"/>
          <w:szCs w:val="18"/>
        </w:rPr>
        <w:t xml:space="preserve">Sample consists of 307,355 analyst-stock-year observations (100,672 for </w:t>
      </w:r>
      <w:r w:rsidRPr="00B94663">
        <w:rPr>
          <w:rFonts w:ascii="Times New Roman" w:hAnsi="Times New Roman" w:cs="Times New Roman"/>
          <w:i/>
          <w:sz w:val="18"/>
          <w:szCs w:val="18"/>
        </w:rPr>
        <w:t>RLFR</w:t>
      </w:r>
      <w:r>
        <w:rPr>
          <w:rFonts w:ascii="Times New Roman" w:hAnsi="Times New Roman" w:cs="Times New Roman"/>
          <w:sz w:val="18"/>
          <w:szCs w:val="18"/>
        </w:rPr>
        <w:t xml:space="preserve">). </w:t>
      </w:r>
      <w:r w:rsidR="00FE5B9F">
        <w:rPr>
          <w:rFonts w:ascii="Times New Roman" w:hAnsi="Times New Roman" w:cs="Times New Roman"/>
          <w:sz w:val="18"/>
          <w:szCs w:val="18"/>
        </w:rPr>
        <w:t>T</w:t>
      </w:r>
      <w:r w:rsidR="00FE5B9F" w:rsidRPr="00B94663">
        <w:rPr>
          <w:rFonts w:ascii="Times New Roman" w:hAnsi="Times New Roman" w:cs="Times New Roman"/>
          <w:sz w:val="18"/>
          <w:szCs w:val="18"/>
        </w:rPr>
        <w:t xml:space="preserve">he sample </w:t>
      </w:r>
      <w:r w:rsidR="00FE5B9F">
        <w:rPr>
          <w:rFonts w:ascii="Times New Roman" w:hAnsi="Times New Roman" w:cs="Times New Roman"/>
          <w:sz w:val="18"/>
          <w:szCs w:val="18"/>
        </w:rPr>
        <w:t xml:space="preserve">for </w:t>
      </w:r>
      <w:r w:rsidR="00FE5B9F" w:rsidRPr="00B94663">
        <w:rPr>
          <w:rFonts w:ascii="Times New Roman" w:hAnsi="Times New Roman" w:cs="Times New Roman"/>
          <w:sz w:val="18"/>
          <w:szCs w:val="18"/>
        </w:rPr>
        <w:t xml:space="preserve">each year </w:t>
      </w:r>
      <w:r w:rsidR="00FE5B9F">
        <w:rPr>
          <w:rFonts w:ascii="Times New Roman" w:hAnsi="Times New Roman" w:cs="Times New Roman"/>
          <w:sz w:val="18"/>
          <w:szCs w:val="18"/>
        </w:rPr>
        <w:t>is partitioned into three equal-</w:t>
      </w:r>
      <w:r w:rsidR="00FE5B9F" w:rsidRPr="00B94663">
        <w:rPr>
          <w:rFonts w:ascii="Times New Roman" w:hAnsi="Times New Roman" w:cs="Times New Roman"/>
          <w:sz w:val="18"/>
          <w:szCs w:val="18"/>
        </w:rPr>
        <w:t xml:space="preserve">size groups based on either </w:t>
      </w:r>
      <w:r w:rsidR="00FE5B9F">
        <w:rPr>
          <w:rFonts w:ascii="Times New Roman" w:hAnsi="Times New Roman" w:cs="Times New Roman"/>
          <w:sz w:val="18"/>
          <w:szCs w:val="18"/>
        </w:rPr>
        <w:t xml:space="preserve">analyst </w:t>
      </w:r>
      <w:r w:rsidR="00FE5B9F" w:rsidRPr="00B94663">
        <w:rPr>
          <w:rFonts w:ascii="Times New Roman" w:hAnsi="Times New Roman" w:cs="Times New Roman"/>
          <w:i/>
          <w:sz w:val="18"/>
          <w:szCs w:val="18"/>
        </w:rPr>
        <w:t>PORTF</w:t>
      </w:r>
      <w:r w:rsidR="00FE5B9F">
        <w:rPr>
          <w:rFonts w:ascii="Times New Roman" w:hAnsi="Times New Roman" w:cs="Times New Roman"/>
          <w:sz w:val="18"/>
          <w:szCs w:val="18"/>
        </w:rPr>
        <w:t xml:space="preserve"> (small, medium, large) or </w:t>
      </w:r>
      <w:r w:rsidR="00FE5B9F" w:rsidRPr="00B94663">
        <w:rPr>
          <w:rFonts w:ascii="Times New Roman" w:hAnsi="Times New Roman" w:cs="Times New Roman"/>
          <w:i/>
          <w:sz w:val="18"/>
          <w:szCs w:val="18"/>
        </w:rPr>
        <w:t>STKEXP</w:t>
      </w:r>
      <w:r w:rsidR="00FE5B9F" w:rsidRPr="00B94663">
        <w:rPr>
          <w:rFonts w:ascii="Times New Roman" w:hAnsi="Times New Roman" w:cs="Times New Roman"/>
          <w:sz w:val="18"/>
          <w:szCs w:val="18"/>
        </w:rPr>
        <w:t xml:space="preserve"> </w:t>
      </w:r>
      <w:r w:rsidR="00FE5B9F">
        <w:rPr>
          <w:rFonts w:ascii="Times New Roman" w:hAnsi="Times New Roman" w:cs="Times New Roman"/>
          <w:sz w:val="18"/>
          <w:szCs w:val="18"/>
        </w:rPr>
        <w:t xml:space="preserve">(low, medium, </w:t>
      </w:r>
      <w:proofErr w:type="gramStart"/>
      <w:r w:rsidR="00FE5B9F">
        <w:rPr>
          <w:rFonts w:ascii="Times New Roman" w:hAnsi="Times New Roman" w:cs="Times New Roman"/>
          <w:sz w:val="18"/>
          <w:szCs w:val="18"/>
        </w:rPr>
        <w:t>high</w:t>
      </w:r>
      <w:proofErr w:type="gramEnd"/>
      <w:r w:rsidR="00FE5B9F">
        <w:rPr>
          <w:rFonts w:ascii="Times New Roman" w:hAnsi="Times New Roman" w:cs="Times New Roman"/>
          <w:sz w:val="18"/>
          <w:szCs w:val="18"/>
        </w:rPr>
        <w:t>)</w:t>
      </w:r>
      <w:r w:rsidR="00FE5B9F" w:rsidRPr="00B94663">
        <w:rPr>
          <w:rFonts w:ascii="Times New Roman" w:hAnsi="Times New Roman" w:cs="Times New Roman"/>
          <w:sz w:val="18"/>
          <w:szCs w:val="18"/>
        </w:rPr>
        <w:t>.</w:t>
      </w:r>
      <w:r w:rsidR="00FE5B9F" w:rsidRPr="00B94663">
        <w:rPr>
          <w:rStyle w:val="apple-converted-space"/>
          <w:rFonts w:ascii="Times New Roman" w:hAnsi="Times New Roman" w:cs="Times New Roman"/>
          <w:sz w:val="18"/>
          <w:szCs w:val="18"/>
        </w:rPr>
        <w:t> </w:t>
      </w:r>
      <w:r w:rsidR="00B94663">
        <w:rPr>
          <w:rFonts w:ascii="Times New Roman" w:hAnsi="Times New Roman" w:cs="Times New Roman"/>
          <w:sz w:val="18"/>
          <w:szCs w:val="18"/>
        </w:rPr>
        <w:t>R</w:t>
      </w:r>
      <w:r w:rsidR="005C60D7">
        <w:rPr>
          <w:rFonts w:ascii="Times New Roman" w:hAnsi="Times New Roman" w:cs="Times New Roman"/>
          <w:sz w:val="18"/>
          <w:szCs w:val="18"/>
        </w:rPr>
        <w:t>obust r</w:t>
      </w:r>
      <w:r>
        <w:rPr>
          <w:rFonts w:ascii="Times New Roman" w:hAnsi="Times New Roman" w:cs="Times New Roman"/>
          <w:sz w:val="18"/>
          <w:szCs w:val="18"/>
        </w:rPr>
        <w:t xml:space="preserve">egressions </w:t>
      </w:r>
      <w:r w:rsidR="00FE5B9F">
        <w:rPr>
          <w:rFonts w:ascii="Times New Roman" w:hAnsi="Times New Roman" w:cs="Times New Roman"/>
          <w:sz w:val="18"/>
          <w:szCs w:val="18"/>
        </w:rPr>
        <w:t xml:space="preserve">are </w:t>
      </w:r>
      <w:r>
        <w:rPr>
          <w:rFonts w:ascii="Times New Roman" w:hAnsi="Times New Roman" w:cs="Times New Roman"/>
          <w:sz w:val="18"/>
          <w:szCs w:val="18"/>
        </w:rPr>
        <w:t xml:space="preserve">run using pooled data from 1991 to 2013 for </w:t>
      </w:r>
      <w:r w:rsidRPr="00644DC1">
        <w:rPr>
          <w:rFonts w:ascii="Times New Roman" w:hAnsi="Times New Roman" w:cs="Times New Roman"/>
          <w:i/>
          <w:sz w:val="18"/>
          <w:szCs w:val="18"/>
        </w:rPr>
        <w:t>ACC</w:t>
      </w:r>
      <w:r>
        <w:rPr>
          <w:rFonts w:ascii="Times New Roman" w:hAnsi="Times New Roman" w:cs="Times New Roman"/>
          <w:sz w:val="18"/>
          <w:szCs w:val="18"/>
        </w:rPr>
        <w:t xml:space="preserve"> and </w:t>
      </w:r>
      <w:r w:rsidRPr="00644DC1">
        <w:rPr>
          <w:rFonts w:ascii="Times New Roman" w:hAnsi="Times New Roman" w:cs="Times New Roman"/>
          <w:i/>
          <w:sz w:val="18"/>
          <w:szCs w:val="18"/>
        </w:rPr>
        <w:t>FLFR</w:t>
      </w:r>
      <w:r>
        <w:rPr>
          <w:rFonts w:ascii="Times New Roman" w:hAnsi="Times New Roman" w:cs="Times New Roman"/>
          <w:sz w:val="18"/>
          <w:szCs w:val="18"/>
        </w:rPr>
        <w:t xml:space="preserve"> and from 1994 to 2013 for </w:t>
      </w:r>
      <w:r w:rsidRPr="00644DC1">
        <w:rPr>
          <w:rFonts w:ascii="Times New Roman" w:hAnsi="Times New Roman" w:cs="Times New Roman"/>
          <w:i/>
          <w:sz w:val="18"/>
          <w:szCs w:val="18"/>
        </w:rPr>
        <w:t>RLFR</w:t>
      </w:r>
      <w:r>
        <w:rPr>
          <w:rFonts w:ascii="Times New Roman" w:hAnsi="Times New Roman" w:cs="Times New Roman"/>
          <w:sz w:val="18"/>
          <w:szCs w:val="18"/>
        </w:rPr>
        <w:t xml:space="preserve">. </w:t>
      </w:r>
      <w:proofErr w:type="gramStart"/>
      <w:r w:rsidRPr="00644DC1">
        <w:rPr>
          <w:rFonts w:ascii="Times New Roman" w:hAnsi="Times New Roman" w:cs="Times New Roman"/>
          <w:i/>
          <w:sz w:val="18"/>
          <w:szCs w:val="18"/>
        </w:rPr>
        <w:t>t</w:t>
      </w:r>
      <w:r>
        <w:rPr>
          <w:rFonts w:ascii="Times New Roman" w:hAnsi="Times New Roman" w:cs="Times New Roman"/>
          <w:sz w:val="18"/>
          <w:szCs w:val="18"/>
        </w:rPr>
        <w:t>-statistics</w:t>
      </w:r>
      <w:proofErr w:type="gramEnd"/>
      <w:r>
        <w:rPr>
          <w:rFonts w:ascii="Times New Roman" w:hAnsi="Times New Roman" w:cs="Times New Roman"/>
          <w:sz w:val="18"/>
          <w:szCs w:val="18"/>
        </w:rPr>
        <w:t xml:space="preserve"> (in parentheses) are </w:t>
      </w:r>
      <w:r w:rsidR="00E877D3">
        <w:rPr>
          <w:rFonts w:ascii="Times New Roman" w:hAnsi="Times New Roman" w:cs="Times New Roman"/>
          <w:sz w:val="18"/>
          <w:szCs w:val="18"/>
        </w:rPr>
        <w:t>two</w:t>
      </w:r>
      <w:r>
        <w:rPr>
          <w:rFonts w:ascii="Times New Roman" w:hAnsi="Times New Roman" w:cs="Times New Roman"/>
          <w:sz w:val="18"/>
          <w:szCs w:val="18"/>
        </w:rPr>
        <w:t>-way clustered by firm and time. See Appendix I for variable definitions.</w:t>
      </w:r>
    </w:p>
    <w:p w14:paraId="5BEAA5A8" w14:textId="77777777" w:rsidR="001907B0" w:rsidRDefault="001907B0" w:rsidP="001907B0">
      <w:pPr>
        <w:widowControl w:val="0"/>
        <w:spacing w:before="120" w:after="120"/>
        <w:jc w:val="both"/>
        <w:rPr>
          <w:rFonts w:ascii="Times New Roman" w:hAnsi="Times New Roman" w:cs="Times New Roman"/>
          <w:i/>
        </w:rPr>
      </w:pPr>
      <w:r w:rsidRPr="00476D01">
        <w:rPr>
          <w:rFonts w:ascii="Times New Roman" w:hAnsi="Times New Roman" w:cs="Times New Roman"/>
        </w:rPr>
        <w:t>Panel A: Two-</w:t>
      </w:r>
      <w:r w:rsidR="00E877D3">
        <w:rPr>
          <w:rFonts w:ascii="Times New Roman" w:hAnsi="Times New Roman" w:cs="Times New Roman"/>
        </w:rPr>
        <w:t>W</w:t>
      </w:r>
      <w:r w:rsidRPr="00476D01">
        <w:rPr>
          <w:rFonts w:ascii="Times New Roman" w:hAnsi="Times New Roman" w:cs="Times New Roman"/>
        </w:rPr>
        <w:t xml:space="preserve">ay </w:t>
      </w:r>
      <w:r w:rsidR="00E877D3">
        <w:rPr>
          <w:rFonts w:ascii="Times New Roman" w:hAnsi="Times New Roman" w:cs="Times New Roman"/>
        </w:rPr>
        <w:t>C</w:t>
      </w:r>
      <w:r w:rsidRPr="00476D01">
        <w:rPr>
          <w:rFonts w:ascii="Times New Roman" w:hAnsi="Times New Roman" w:cs="Times New Roman"/>
        </w:rPr>
        <w:t xml:space="preserve">lustered </w:t>
      </w:r>
      <w:r w:rsidR="00E877D3">
        <w:rPr>
          <w:rFonts w:ascii="Times New Roman" w:hAnsi="Times New Roman" w:cs="Times New Roman"/>
        </w:rPr>
        <w:t>P</w:t>
      </w:r>
      <w:r w:rsidRPr="00476D01">
        <w:rPr>
          <w:rFonts w:ascii="Times New Roman" w:hAnsi="Times New Roman" w:cs="Times New Roman"/>
        </w:rPr>
        <w:t xml:space="preserve">ooled </w:t>
      </w:r>
      <w:r w:rsidR="00E877D3">
        <w:rPr>
          <w:rFonts w:ascii="Times New Roman" w:hAnsi="Times New Roman" w:cs="Times New Roman"/>
        </w:rPr>
        <w:t>R</w:t>
      </w:r>
      <w:r w:rsidRPr="00476D01">
        <w:rPr>
          <w:rFonts w:ascii="Times New Roman" w:hAnsi="Times New Roman" w:cs="Times New Roman"/>
        </w:rPr>
        <w:t xml:space="preserve">egression for </w:t>
      </w:r>
      <w:r w:rsidR="00E877D3">
        <w:rPr>
          <w:rFonts w:ascii="Times New Roman" w:hAnsi="Times New Roman" w:cs="Times New Roman"/>
        </w:rPr>
        <w:t>F</w:t>
      </w:r>
      <w:r w:rsidRPr="00476D01">
        <w:rPr>
          <w:rFonts w:ascii="Times New Roman" w:hAnsi="Times New Roman" w:cs="Times New Roman"/>
        </w:rPr>
        <w:t xml:space="preserve">orecast </w:t>
      </w:r>
      <w:r w:rsidR="00E877D3">
        <w:rPr>
          <w:rFonts w:ascii="Times New Roman" w:hAnsi="Times New Roman" w:cs="Times New Roman"/>
        </w:rPr>
        <w:t>A</w:t>
      </w:r>
      <w:r w:rsidRPr="00476D01">
        <w:rPr>
          <w:rFonts w:ascii="Times New Roman" w:hAnsi="Times New Roman" w:cs="Times New Roman"/>
        </w:rPr>
        <w:t>ccuracy (</w:t>
      </w:r>
      <w:proofErr w:type="spellStart"/>
      <w:r w:rsidRPr="00476D01">
        <w:rPr>
          <w:rFonts w:ascii="Times New Roman" w:hAnsi="Times New Roman" w:cs="Times New Roman"/>
          <w:i/>
        </w:rPr>
        <w:t>ACC</w:t>
      </w:r>
      <w:r w:rsidRPr="00476D01">
        <w:rPr>
          <w:rFonts w:ascii="Times New Roman" w:hAnsi="Times New Roman" w:cs="Times New Roman"/>
          <w:i/>
          <w:vertAlign w:val="subscript"/>
        </w:rPr>
        <w:t>t</w:t>
      </w:r>
      <w:proofErr w:type="spellEnd"/>
      <w:r w:rsidRPr="00476D01">
        <w:rPr>
          <w:rFonts w:ascii="Times New Roman" w:hAnsi="Times New Roman" w:cs="Times New Roman"/>
          <w:i/>
        </w:rPr>
        <w:t>)</w:t>
      </w:r>
    </w:p>
    <w:p w14:paraId="53E20E6C" w14:textId="77777777" w:rsidR="00840C2D" w:rsidRPr="00840C2D" w:rsidRDefault="00840C2D" w:rsidP="00840C2D">
      <w:pPr>
        <w:widowControl w:val="0"/>
        <w:spacing w:before="120" w:after="120"/>
        <w:jc w:val="both"/>
        <w:rPr>
          <w:rFonts w:ascii="Times New Roman" w:hAnsi="Times New Roman" w:cs="Times New Roman"/>
          <w:i/>
          <w:sz w:val="18"/>
          <w:szCs w:val="18"/>
        </w:rPr>
      </w:pPr>
      <w:r w:rsidRPr="00840C2D">
        <w:rPr>
          <w:rFonts w:ascii="Times New Roman" w:hAnsi="Times New Roman" w:cs="Times New Roman"/>
          <w:i/>
          <w:sz w:val="18"/>
          <w:szCs w:val="18"/>
        </w:rPr>
        <w:t>Model</w:t>
      </w:r>
      <w:r w:rsidR="00114355">
        <w:rPr>
          <w:rFonts w:ascii="Times New Roman" w:hAnsi="Times New Roman" w:cs="Times New Roman"/>
          <w:i/>
          <w:sz w:val="18"/>
          <w:szCs w:val="18"/>
        </w:rPr>
        <w:t>:</w:t>
      </w:r>
      <w:r w:rsidRPr="00840C2D">
        <w:rPr>
          <w:rFonts w:ascii="Times New Roman" w:hAnsi="Times New Roman" w:cs="Times New Roman"/>
          <w:i/>
          <w:sz w:val="18"/>
          <w:szCs w:val="18"/>
        </w:rPr>
        <w:t xml:space="preserve">  </w:t>
      </w:r>
      <w:proofErr w:type="spellStart"/>
      <w:r w:rsidRPr="00840C2D">
        <w:rPr>
          <w:rFonts w:ascii="Times New Roman" w:hAnsi="Times New Roman" w:cs="Times New Roman"/>
          <w:sz w:val="18"/>
          <w:szCs w:val="18"/>
        </w:rPr>
        <w:t>ACC</w:t>
      </w:r>
      <w:r w:rsidRPr="00840C2D">
        <w:rPr>
          <w:rFonts w:ascii="Times New Roman" w:hAnsi="Times New Roman" w:cs="Times New Roman"/>
          <w:sz w:val="18"/>
          <w:szCs w:val="18"/>
          <w:vertAlign w:val="subscript"/>
        </w:rPr>
        <w:t>t</w:t>
      </w:r>
      <w:proofErr w:type="spellEnd"/>
      <w:r w:rsidRPr="00840C2D">
        <w:rPr>
          <w:rFonts w:ascii="Times New Roman" w:hAnsi="Times New Roman" w:cs="Times New Roman"/>
          <w:sz w:val="18"/>
          <w:szCs w:val="18"/>
        </w:rPr>
        <w:t xml:space="preserve"> =</w:t>
      </w:r>
      <w:r w:rsidRPr="00840C2D">
        <w:rPr>
          <w:rFonts w:ascii="Symbol" w:hAnsi="Symbol" w:cs="Times New Roman"/>
          <w:sz w:val="18"/>
          <w:szCs w:val="18"/>
        </w:rPr>
        <w:t></w:t>
      </w:r>
      <w:r w:rsidRPr="00840C2D">
        <w:rPr>
          <w:rFonts w:ascii="Symbol" w:hAnsi="Symbol" w:cs="Times New Roman"/>
          <w:sz w:val="18"/>
          <w:szCs w:val="18"/>
        </w:rPr>
        <w:t></w:t>
      </w:r>
      <w:r w:rsidRPr="00840C2D">
        <w:rPr>
          <w:rFonts w:ascii="Times New Roman" w:hAnsi="Times New Roman" w:cs="Times New Roman"/>
          <w:sz w:val="18"/>
          <w:szCs w:val="18"/>
          <w:vertAlign w:val="subscript"/>
        </w:rPr>
        <w: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1</w:t>
      </w:r>
      <w:r w:rsidRPr="00840C2D">
        <w:rPr>
          <w:rFonts w:ascii="Times New Roman" w:hAnsi="Times New Roman" w:cs="Times New Roman"/>
          <w:sz w:val="18"/>
          <w:szCs w:val="18"/>
        </w:rPr>
        <w:t>*ACC</w:t>
      </w:r>
      <w:r w:rsidRPr="00840C2D">
        <w:rPr>
          <w:rFonts w:ascii="Times New Roman" w:hAnsi="Times New Roman" w:cs="Times New Roman"/>
          <w:sz w:val="18"/>
          <w:szCs w:val="18"/>
          <w:vertAlign w:val="subscript"/>
        </w:rPr>
        <w:t>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2</w:t>
      </w:r>
      <w:r w:rsidRPr="00840C2D">
        <w:rPr>
          <w:rFonts w:ascii="Times New Roman" w:hAnsi="Times New Roman" w:cs="Times New Roman"/>
          <w:sz w:val="18"/>
          <w:szCs w:val="18"/>
        </w:rPr>
        <w:t>*FLFR</w:t>
      </w:r>
      <w:r w:rsidRPr="00840C2D">
        <w:rPr>
          <w:rFonts w:ascii="Times New Roman" w:hAnsi="Times New Roman" w:cs="Times New Roman"/>
          <w:sz w:val="18"/>
          <w:szCs w:val="18"/>
          <w:vertAlign w:val="subscript"/>
        </w:rPr>
        <w:t>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3</w:t>
      </w:r>
      <w:r w:rsidRPr="00840C2D">
        <w:rPr>
          <w:rFonts w:ascii="Times New Roman" w:hAnsi="Times New Roman" w:cs="Times New Roman"/>
          <w:sz w:val="18"/>
          <w:szCs w:val="18"/>
        </w:rPr>
        <w:t xml:space="preserve">*MPC + </w:t>
      </w:r>
      <w:r w:rsidRPr="00840C2D">
        <w:rPr>
          <w:rFonts w:ascii="Symbol" w:hAnsi="Symbol" w:cs="Times New Roman"/>
          <w:sz w:val="18"/>
          <w:szCs w:val="18"/>
        </w:rPr>
        <w:t></w:t>
      </w:r>
      <w:r w:rsidRPr="00840C2D">
        <w:rPr>
          <w:rFonts w:ascii="Times New Roman" w:hAnsi="Times New Roman" w:cs="Times New Roman"/>
          <w:sz w:val="18"/>
          <w:szCs w:val="18"/>
          <w:vertAlign w:val="subscript"/>
        </w:rPr>
        <w:t>4</w:t>
      </w:r>
      <w:r w:rsidRPr="00840C2D">
        <w:rPr>
          <w:rFonts w:ascii="Times New Roman" w:hAnsi="Times New Roman" w:cs="Times New Roman"/>
          <w:sz w:val="18"/>
          <w:szCs w:val="18"/>
        </w:rPr>
        <w:t xml:space="preserve">*NIND + </w:t>
      </w:r>
      <w:r w:rsidRPr="00840C2D">
        <w:rPr>
          <w:rFonts w:ascii="Symbol" w:hAnsi="Symbol" w:cs="Times New Roman"/>
          <w:sz w:val="18"/>
          <w:szCs w:val="18"/>
        </w:rPr>
        <w:t></w:t>
      </w:r>
      <w:r w:rsidRPr="00840C2D">
        <w:rPr>
          <w:rFonts w:ascii="Times New Roman" w:hAnsi="Times New Roman" w:cs="Times New Roman"/>
          <w:sz w:val="18"/>
          <w:szCs w:val="18"/>
          <w:vertAlign w:val="subscript"/>
        </w:rPr>
        <w:t>5</w:t>
      </w:r>
      <w:r w:rsidRPr="00840C2D">
        <w:rPr>
          <w:rFonts w:ascii="Times New Roman" w:hAnsi="Times New Roman" w:cs="Times New Roman"/>
          <w:sz w:val="18"/>
          <w:szCs w:val="18"/>
        </w:rPr>
        <w:t xml:space="preserve">*PORTF + </w:t>
      </w:r>
      <w:r w:rsidRPr="00840C2D">
        <w:rPr>
          <w:rFonts w:ascii="Symbol" w:hAnsi="Symbol" w:cs="Times New Roman"/>
          <w:sz w:val="18"/>
          <w:szCs w:val="18"/>
        </w:rPr>
        <w:t></w:t>
      </w:r>
      <w:r w:rsidRPr="00840C2D">
        <w:rPr>
          <w:rFonts w:ascii="Times New Roman" w:hAnsi="Times New Roman" w:cs="Times New Roman"/>
          <w:sz w:val="18"/>
          <w:szCs w:val="18"/>
          <w:vertAlign w:val="subscript"/>
        </w:rPr>
        <w:t>6</w:t>
      </w:r>
      <w:r w:rsidRPr="00840C2D">
        <w:rPr>
          <w:rFonts w:ascii="Times New Roman" w:hAnsi="Times New Roman" w:cs="Times New Roman"/>
          <w:sz w:val="18"/>
          <w:szCs w:val="18"/>
        </w:rPr>
        <w:t xml:space="preserve">*STKEXP + </w:t>
      </w:r>
      <w:r w:rsidRPr="00840C2D">
        <w:rPr>
          <w:rFonts w:ascii="Symbol" w:hAnsi="Symbol" w:cs="Times New Roman"/>
          <w:sz w:val="18"/>
          <w:szCs w:val="18"/>
        </w:rPr>
        <w:t></w:t>
      </w:r>
      <w:r w:rsidRPr="00840C2D">
        <w:rPr>
          <w:rFonts w:ascii="Times New Roman" w:hAnsi="Times New Roman" w:cs="Times New Roman"/>
          <w:sz w:val="18"/>
          <w:szCs w:val="18"/>
          <w:vertAlign w:val="subscript"/>
        </w:rPr>
        <w:t>7</w:t>
      </w:r>
      <w:r w:rsidRPr="00840C2D">
        <w:rPr>
          <w:rFonts w:ascii="Times New Roman" w:hAnsi="Times New Roman" w:cs="Times New Roman"/>
          <w:sz w:val="18"/>
          <w:szCs w:val="18"/>
        </w:rPr>
        <w:t xml:space="preserve">*NANL + </w:t>
      </w:r>
      <w:r w:rsidRPr="00840C2D">
        <w:rPr>
          <w:rFonts w:ascii="Symbol" w:hAnsi="Symbol" w:cs="Times New Roman"/>
          <w:sz w:val="18"/>
          <w:szCs w:val="18"/>
        </w:rPr>
        <w:t></w:t>
      </w:r>
      <w:r w:rsidRPr="00840C2D">
        <w:rPr>
          <w:rFonts w:ascii="Times New Roman" w:hAnsi="Times New Roman" w:cs="Times New Roman"/>
          <w:sz w:val="18"/>
          <w:szCs w:val="18"/>
          <w:vertAlign w:val="subscript"/>
        </w:rPr>
        <w:t>8</w:t>
      </w:r>
      <w:r w:rsidRPr="00840C2D">
        <w:rPr>
          <w:rFonts w:ascii="Times New Roman" w:hAnsi="Times New Roman" w:cs="Times New Roman"/>
          <w:sz w:val="18"/>
          <w:szCs w:val="18"/>
        </w:rPr>
        <w:t xml:space="preserve">*HORIZON + </w:t>
      </w:r>
      <w:r w:rsidRPr="00840C2D">
        <w:rPr>
          <w:rFonts w:ascii="Symbol" w:hAnsi="Symbol" w:cs="Times New Roman"/>
          <w:sz w:val="18"/>
          <w:szCs w:val="18"/>
        </w:rPr>
        <w:t></w:t>
      </w:r>
      <w:r w:rsidRPr="00840C2D">
        <w:rPr>
          <w:rFonts w:ascii="Times New Roman" w:hAnsi="Times New Roman" w:cs="Times New Roman"/>
          <w:sz w:val="18"/>
          <w:szCs w:val="18"/>
          <w:vertAlign w:val="subscript"/>
        </w:rPr>
        <w:t>9</w:t>
      </w:r>
      <w:r w:rsidRPr="00840C2D">
        <w:rPr>
          <w:rFonts w:ascii="Times New Roman" w:hAnsi="Times New Roman" w:cs="Times New Roman"/>
          <w:sz w:val="18"/>
          <w:szCs w:val="18"/>
        </w:rPr>
        <w:t xml:space="preserve">*SIZE + </w:t>
      </w:r>
      <w:r w:rsidRPr="00840C2D">
        <w:rPr>
          <w:rFonts w:ascii="Symbol" w:hAnsi="Symbol" w:cs="Times New Roman"/>
          <w:sz w:val="18"/>
          <w:szCs w:val="18"/>
        </w:rPr>
        <w:t></w:t>
      </w:r>
      <w:r w:rsidRPr="00840C2D">
        <w:rPr>
          <w:rFonts w:ascii="Times New Roman" w:hAnsi="Times New Roman" w:cs="Times New Roman"/>
          <w:sz w:val="18"/>
          <w:szCs w:val="18"/>
          <w:vertAlign w:val="subscript"/>
        </w:rPr>
        <w:t>10</w:t>
      </w:r>
      <w:r w:rsidRPr="00840C2D">
        <w:rPr>
          <w:rFonts w:ascii="Times New Roman" w:hAnsi="Times New Roman" w:cs="Times New Roman"/>
          <w:sz w:val="18"/>
          <w:szCs w:val="18"/>
        </w:rPr>
        <w:t xml:space="preserve">*STDRET + </w:t>
      </w:r>
      <w:r w:rsidRPr="00840C2D">
        <w:rPr>
          <w:rFonts w:ascii="Symbol" w:hAnsi="Symbol" w:cs="Times New Roman"/>
          <w:sz w:val="18"/>
          <w:szCs w:val="18"/>
        </w:rPr>
        <w:t></w:t>
      </w:r>
      <w:r w:rsidRPr="00840C2D">
        <w:rPr>
          <w:rFonts w:ascii="Times New Roman" w:hAnsi="Times New Roman" w:cs="Times New Roman"/>
          <w:sz w:val="18"/>
          <w:szCs w:val="18"/>
          <w:vertAlign w:val="subscript"/>
        </w:rPr>
        <w:t>11</w:t>
      </w:r>
      <w:r w:rsidRPr="00840C2D">
        <w:rPr>
          <w:rFonts w:ascii="Times New Roman" w:hAnsi="Times New Roman" w:cs="Times New Roman"/>
          <w:sz w:val="18"/>
          <w:szCs w:val="18"/>
        </w:rPr>
        <w:t xml:space="preserve">*RD + </w:t>
      </w:r>
      <w:r w:rsidRPr="00840C2D">
        <w:rPr>
          <w:rFonts w:ascii="Symbol" w:hAnsi="Symbol" w:cs="Times New Roman"/>
          <w:sz w:val="18"/>
          <w:szCs w:val="18"/>
        </w:rPr>
        <w:t></w:t>
      </w:r>
    </w:p>
    <w:tbl>
      <w:tblPr>
        <w:tblW w:w="0" w:type="auto"/>
        <w:tblLook w:val="04A0" w:firstRow="1" w:lastRow="0" w:firstColumn="1" w:lastColumn="0" w:noHBand="0" w:noVBand="1"/>
      </w:tblPr>
      <w:tblGrid>
        <w:gridCol w:w="972"/>
        <w:gridCol w:w="700"/>
        <w:gridCol w:w="800"/>
        <w:gridCol w:w="839"/>
        <w:gridCol w:w="866"/>
        <w:gridCol w:w="766"/>
        <w:gridCol w:w="839"/>
        <w:gridCol w:w="928"/>
        <w:gridCol w:w="800"/>
        <w:gridCol w:w="1083"/>
        <w:gridCol w:w="766"/>
        <w:gridCol w:w="928"/>
        <w:gridCol w:w="833"/>
        <w:gridCol w:w="733"/>
      </w:tblGrid>
      <w:tr w:rsidR="001907B0" w:rsidRPr="0089322B" w14:paraId="357C1CB1" w14:textId="77777777" w:rsidTr="00114355">
        <w:trPr>
          <w:trHeight w:val="573"/>
        </w:trPr>
        <w:tc>
          <w:tcPr>
            <w:tcW w:w="0" w:type="auto"/>
            <w:tcBorders>
              <w:top w:val="single" w:sz="4" w:space="0" w:color="auto"/>
              <w:left w:val="nil"/>
              <w:bottom w:val="single" w:sz="4" w:space="0" w:color="auto"/>
              <w:right w:val="nil"/>
            </w:tcBorders>
            <w:shd w:val="clear" w:color="auto" w:fill="auto"/>
            <w:noWrap/>
            <w:hideMark/>
          </w:tcPr>
          <w:p w14:paraId="225030C2" w14:textId="77777777" w:rsidR="001907B0" w:rsidRPr="0089322B" w:rsidRDefault="001907B0" w:rsidP="00114355">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GROUP</w:t>
            </w:r>
          </w:p>
        </w:tc>
        <w:tc>
          <w:tcPr>
            <w:tcW w:w="0" w:type="auto"/>
            <w:tcBorders>
              <w:top w:val="single" w:sz="4" w:space="0" w:color="auto"/>
              <w:left w:val="nil"/>
              <w:bottom w:val="single" w:sz="4" w:space="0" w:color="auto"/>
              <w:right w:val="nil"/>
            </w:tcBorders>
            <w:shd w:val="clear" w:color="auto" w:fill="auto"/>
            <w:noWrap/>
            <w:hideMark/>
          </w:tcPr>
          <w:p w14:paraId="796B4F0D" w14:textId="77777777" w:rsidR="001907B0" w:rsidRPr="0089322B" w:rsidRDefault="00114355" w:rsidP="00114355">
            <w:pPr>
              <w:spacing w:after="0" w:line="240" w:lineRule="auto"/>
              <w:jc w:val="center"/>
              <w:rPr>
                <w:rFonts w:ascii="Times New Roman" w:eastAsia="Times New Roman" w:hAnsi="Times New Roman" w:cs="Times New Roman"/>
                <w:i/>
                <w:iCs/>
                <w:color w:val="000000"/>
                <w:sz w:val="20"/>
                <w:szCs w:val="21"/>
              </w:rPr>
            </w:pPr>
            <w:r w:rsidRPr="0089322B">
              <w:rPr>
                <w:rFonts w:ascii="Symbol" w:hAnsi="Symbol" w:cs="Times New Roman"/>
                <w:sz w:val="20"/>
                <w:szCs w:val="18"/>
              </w:rPr>
              <w:t></w:t>
            </w:r>
            <w:r w:rsidRPr="0089322B">
              <w:rPr>
                <w:rFonts w:ascii="Times New Roman" w:hAnsi="Times New Roman" w:cs="Times New Roman"/>
                <w:sz w:val="20"/>
                <w:szCs w:val="18"/>
                <w:vertAlign w:val="subscript"/>
              </w:rPr>
              <w:t>1</w:t>
            </w:r>
          </w:p>
        </w:tc>
        <w:tc>
          <w:tcPr>
            <w:tcW w:w="0" w:type="auto"/>
            <w:tcBorders>
              <w:top w:val="single" w:sz="4" w:space="0" w:color="auto"/>
              <w:left w:val="nil"/>
              <w:bottom w:val="single" w:sz="4" w:space="0" w:color="auto"/>
              <w:right w:val="nil"/>
            </w:tcBorders>
            <w:shd w:val="clear" w:color="auto" w:fill="auto"/>
            <w:noWrap/>
            <w:hideMark/>
          </w:tcPr>
          <w:p w14:paraId="24C497FE"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ACC</w:t>
            </w:r>
            <w:r w:rsidRPr="0089322B">
              <w:rPr>
                <w:rFonts w:ascii="Times New Roman" w:eastAsia="Times New Roman" w:hAnsi="Times New Roman" w:cs="Times New Roman"/>
                <w:i/>
                <w:iCs/>
                <w:color w:val="000000"/>
                <w:sz w:val="20"/>
                <w:szCs w:val="21"/>
                <w:vertAlign w:val="subscript"/>
              </w:rPr>
              <w:t>t-1</w:t>
            </w:r>
          </w:p>
        </w:tc>
        <w:tc>
          <w:tcPr>
            <w:tcW w:w="0" w:type="auto"/>
            <w:tcBorders>
              <w:top w:val="single" w:sz="4" w:space="0" w:color="auto"/>
              <w:left w:val="nil"/>
              <w:bottom w:val="single" w:sz="4" w:space="0" w:color="auto"/>
              <w:right w:val="nil"/>
            </w:tcBorders>
            <w:shd w:val="clear" w:color="auto" w:fill="auto"/>
            <w:noWrap/>
            <w:hideMark/>
          </w:tcPr>
          <w:p w14:paraId="25079EE7"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FLFR</w:t>
            </w:r>
            <w:r w:rsidRPr="0089322B">
              <w:rPr>
                <w:rFonts w:ascii="Times New Roman" w:eastAsia="Times New Roman" w:hAnsi="Times New Roman" w:cs="Times New Roman"/>
                <w:i/>
                <w:iCs/>
                <w:color w:val="000000"/>
                <w:sz w:val="20"/>
                <w:szCs w:val="21"/>
                <w:vertAlign w:val="subscript"/>
              </w:rPr>
              <w:t>t-1</w:t>
            </w:r>
          </w:p>
        </w:tc>
        <w:tc>
          <w:tcPr>
            <w:tcW w:w="0" w:type="auto"/>
            <w:tcBorders>
              <w:top w:val="single" w:sz="4" w:space="0" w:color="auto"/>
              <w:left w:val="nil"/>
              <w:bottom w:val="single" w:sz="4" w:space="0" w:color="auto"/>
              <w:right w:val="nil"/>
            </w:tcBorders>
            <w:shd w:val="clear" w:color="auto" w:fill="auto"/>
            <w:noWrap/>
            <w:hideMark/>
          </w:tcPr>
          <w:p w14:paraId="3067BD2A" w14:textId="77777777" w:rsidR="00114355" w:rsidRPr="0089322B" w:rsidRDefault="001907B0" w:rsidP="00114355">
            <w:pPr>
              <w:spacing w:after="0" w:line="240" w:lineRule="auto"/>
              <w:jc w:val="center"/>
              <w:rPr>
                <w:rFonts w:ascii="Times New Roman" w:eastAsia="Times New Roman" w:hAnsi="Times New Roman" w:cs="Times New Roman"/>
                <w:b/>
                <w:i/>
                <w:iCs/>
                <w:color w:val="000000"/>
                <w:sz w:val="20"/>
                <w:szCs w:val="21"/>
              </w:rPr>
            </w:pPr>
            <w:r w:rsidRPr="0089322B">
              <w:rPr>
                <w:rFonts w:ascii="Times New Roman" w:eastAsia="Times New Roman" w:hAnsi="Times New Roman" w:cs="Times New Roman"/>
                <w:b/>
                <w:i/>
                <w:iCs/>
                <w:color w:val="000000"/>
                <w:sz w:val="20"/>
                <w:szCs w:val="21"/>
              </w:rPr>
              <w:t>MPC</w:t>
            </w:r>
          </w:p>
          <w:p w14:paraId="16D0C568" w14:textId="77777777" w:rsidR="001907B0" w:rsidRPr="0089322B" w:rsidRDefault="00114355" w:rsidP="00114355">
            <w:pPr>
              <w:spacing w:after="0" w:line="240" w:lineRule="auto"/>
              <w:jc w:val="center"/>
              <w:rPr>
                <w:rFonts w:ascii="Times New Roman" w:eastAsia="Times New Roman" w:hAnsi="Times New Roman" w:cs="Times New Roman"/>
                <w:b/>
                <w:i/>
                <w:iCs/>
                <w:color w:val="00000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single" w:sz="4" w:space="0" w:color="auto"/>
              <w:right w:val="nil"/>
            </w:tcBorders>
            <w:shd w:val="clear" w:color="auto" w:fill="auto"/>
            <w:noWrap/>
            <w:hideMark/>
          </w:tcPr>
          <w:p w14:paraId="6231F5C1"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NIND</w:t>
            </w:r>
          </w:p>
        </w:tc>
        <w:tc>
          <w:tcPr>
            <w:tcW w:w="0" w:type="auto"/>
            <w:tcBorders>
              <w:top w:val="single" w:sz="4" w:space="0" w:color="auto"/>
              <w:left w:val="nil"/>
              <w:bottom w:val="single" w:sz="4" w:space="0" w:color="auto"/>
              <w:right w:val="nil"/>
            </w:tcBorders>
            <w:shd w:val="clear" w:color="auto" w:fill="auto"/>
            <w:noWrap/>
            <w:hideMark/>
          </w:tcPr>
          <w:p w14:paraId="31ADD830"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PORTF</w:t>
            </w:r>
          </w:p>
        </w:tc>
        <w:tc>
          <w:tcPr>
            <w:tcW w:w="0" w:type="auto"/>
            <w:tcBorders>
              <w:top w:val="single" w:sz="4" w:space="0" w:color="auto"/>
              <w:left w:val="nil"/>
              <w:bottom w:val="single" w:sz="4" w:space="0" w:color="auto"/>
              <w:right w:val="nil"/>
            </w:tcBorders>
            <w:shd w:val="clear" w:color="auto" w:fill="auto"/>
            <w:noWrap/>
            <w:hideMark/>
          </w:tcPr>
          <w:p w14:paraId="754B7291" w14:textId="77777777" w:rsidR="001907B0" w:rsidRPr="0089322B" w:rsidRDefault="00E524F9"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STKEXP</w:t>
            </w:r>
          </w:p>
        </w:tc>
        <w:tc>
          <w:tcPr>
            <w:tcW w:w="0" w:type="auto"/>
            <w:tcBorders>
              <w:top w:val="single" w:sz="4" w:space="0" w:color="auto"/>
              <w:left w:val="nil"/>
              <w:bottom w:val="single" w:sz="4" w:space="0" w:color="auto"/>
              <w:right w:val="nil"/>
            </w:tcBorders>
            <w:shd w:val="clear" w:color="auto" w:fill="auto"/>
            <w:noWrap/>
            <w:hideMark/>
          </w:tcPr>
          <w:p w14:paraId="6A77094D"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NANL</w:t>
            </w:r>
          </w:p>
        </w:tc>
        <w:tc>
          <w:tcPr>
            <w:tcW w:w="0" w:type="auto"/>
            <w:tcBorders>
              <w:top w:val="single" w:sz="4" w:space="0" w:color="auto"/>
              <w:left w:val="nil"/>
              <w:bottom w:val="single" w:sz="4" w:space="0" w:color="auto"/>
              <w:right w:val="nil"/>
            </w:tcBorders>
            <w:shd w:val="clear" w:color="auto" w:fill="auto"/>
            <w:noWrap/>
            <w:hideMark/>
          </w:tcPr>
          <w:p w14:paraId="73ACCD13"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HORIZON</w:t>
            </w:r>
          </w:p>
        </w:tc>
        <w:tc>
          <w:tcPr>
            <w:tcW w:w="0" w:type="auto"/>
            <w:tcBorders>
              <w:top w:val="single" w:sz="4" w:space="0" w:color="auto"/>
              <w:left w:val="nil"/>
              <w:bottom w:val="single" w:sz="4" w:space="0" w:color="auto"/>
              <w:right w:val="nil"/>
            </w:tcBorders>
            <w:shd w:val="clear" w:color="auto" w:fill="auto"/>
            <w:noWrap/>
            <w:hideMark/>
          </w:tcPr>
          <w:p w14:paraId="474446A4"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SIZE</w:t>
            </w:r>
          </w:p>
        </w:tc>
        <w:tc>
          <w:tcPr>
            <w:tcW w:w="0" w:type="auto"/>
            <w:tcBorders>
              <w:top w:val="single" w:sz="4" w:space="0" w:color="auto"/>
              <w:left w:val="nil"/>
              <w:bottom w:val="single" w:sz="4" w:space="0" w:color="auto"/>
              <w:right w:val="nil"/>
            </w:tcBorders>
            <w:shd w:val="clear" w:color="auto" w:fill="auto"/>
            <w:noWrap/>
            <w:hideMark/>
          </w:tcPr>
          <w:p w14:paraId="2156DB6B"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STDRET</w:t>
            </w:r>
          </w:p>
        </w:tc>
        <w:tc>
          <w:tcPr>
            <w:tcW w:w="0" w:type="auto"/>
            <w:tcBorders>
              <w:top w:val="single" w:sz="4" w:space="0" w:color="auto"/>
              <w:left w:val="nil"/>
              <w:bottom w:val="single" w:sz="4" w:space="0" w:color="auto"/>
              <w:right w:val="nil"/>
            </w:tcBorders>
            <w:shd w:val="clear" w:color="auto" w:fill="auto"/>
            <w:noWrap/>
            <w:hideMark/>
          </w:tcPr>
          <w:p w14:paraId="1C2C698C"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RD</w:t>
            </w:r>
          </w:p>
        </w:tc>
        <w:tc>
          <w:tcPr>
            <w:tcW w:w="0" w:type="auto"/>
            <w:tcBorders>
              <w:top w:val="single" w:sz="4" w:space="0" w:color="auto"/>
              <w:left w:val="nil"/>
              <w:bottom w:val="single" w:sz="4" w:space="0" w:color="auto"/>
              <w:right w:val="nil"/>
            </w:tcBorders>
          </w:tcPr>
          <w:p w14:paraId="6ED9D2E2"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Adj.R</w:t>
            </w:r>
            <w:r w:rsidRPr="0089322B">
              <w:rPr>
                <w:rFonts w:ascii="Times New Roman" w:eastAsia="Times New Roman" w:hAnsi="Times New Roman" w:cs="Times New Roman"/>
                <w:i/>
                <w:iCs/>
                <w:color w:val="000000"/>
                <w:sz w:val="20"/>
                <w:szCs w:val="21"/>
                <w:vertAlign w:val="superscript"/>
              </w:rPr>
              <w:t>2</w:t>
            </w:r>
          </w:p>
        </w:tc>
      </w:tr>
      <w:tr w:rsidR="005B154A" w:rsidRPr="0089322B" w14:paraId="65CD5D5F" w14:textId="77777777" w:rsidTr="009C7710">
        <w:trPr>
          <w:trHeight w:val="300"/>
        </w:trPr>
        <w:tc>
          <w:tcPr>
            <w:tcW w:w="0" w:type="auto"/>
            <w:vMerge w:val="restart"/>
            <w:tcBorders>
              <w:top w:val="single" w:sz="4" w:space="0" w:color="auto"/>
              <w:left w:val="nil"/>
              <w:right w:val="nil"/>
            </w:tcBorders>
            <w:shd w:val="clear" w:color="auto" w:fill="auto"/>
            <w:noWrap/>
          </w:tcPr>
          <w:p w14:paraId="75657E0D"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Small</w:t>
            </w:r>
          </w:p>
          <w:p w14:paraId="51A1AB10"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single" w:sz="4" w:space="0" w:color="auto"/>
              <w:left w:val="nil"/>
              <w:bottom w:val="nil"/>
              <w:right w:val="nil"/>
            </w:tcBorders>
            <w:shd w:val="clear" w:color="auto" w:fill="auto"/>
            <w:noWrap/>
            <w:hideMark/>
          </w:tcPr>
          <w:p w14:paraId="422C65D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0.660</w:t>
            </w:r>
          </w:p>
        </w:tc>
        <w:tc>
          <w:tcPr>
            <w:tcW w:w="0" w:type="auto"/>
            <w:tcBorders>
              <w:top w:val="single" w:sz="4" w:space="0" w:color="auto"/>
              <w:left w:val="nil"/>
              <w:bottom w:val="nil"/>
              <w:right w:val="nil"/>
            </w:tcBorders>
            <w:shd w:val="clear" w:color="auto" w:fill="auto"/>
            <w:noWrap/>
            <w:hideMark/>
          </w:tcPr>
          <w:p w14:paraId="3C4BF1ED"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0.273</w:t>
            </w:r>
          </w:p>
        </w:tc>
        <w:tc>
          <w:tcPr>
            <w:tcW w:w="0" w:type="auto"/>
            <w:tcBorders>
              <w:top w:val="single" w:sz="4" w:space="0" w:color="auto"/>
              <w:left w:val="nil"/>
              <w:bottom w:val="nil"/>
              <w:right w:val="nil"/>
            </w:tcBorders>
            <w:shd w:val="clear" w:color="auto" w:fill="auto"/>
            <w:noWrap/>
            <w:hideMark/>
          </w:tcPr>
          <w:p w14:paraId="488CDE8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0.001</w:t>
            </w:r>
          </w:p>
        </w:tc>
        <w:tc>
          <w:tcPr>
            <w:tcW w:w="0" w:type="auto"/>
            <w:tcBorders>
              <w:top w:val="single" w:sz="4" w:space="0" w:color="auto"/>
              <w:left w:val="nil"/>
              <w:bottom w:val="nil"/>
              <w:right w:val="nil"/>
            </w:tcBorders>
            <w:shd w:val="clear" w:color="auto" w:fill="auto"/>
            <w:noWrap/>
            <w:hideMark/>
          </w:tcPr>
          <w:p w14:paraId="5F40A053"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-0.189</w:t>
            </w:r>
          </w:p>
        </w:tc>
        <w:tc>
          <w:tcPr>
            <w:tcW w:w="0" w:type="auto"/>
            <w:tcBorders>
              <w:top w:val="single" w:sz="4" w:space="0" w:color="auto"/>
              <w:left w:val="nil"/>
              <w:bottom w:val="nil"/>
              <w:right w:val="nil"/>
            </w:tcBorders>
            <w:shd w:val="clear" w:color="auto" w:fill="auto"/>
            <w:noWrap/>
            <w:hideMark/>
          </w:tcPr>
          <w:p w14:paraId="4D538976"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w:t>
            </w:r>
          </w:p>
        </w:tc>
        <w:tc>
          <w:tcPr>
            <w:tcW w:w="0" w:type="auto"/>
            <w:tcBorders>
              <w:top w:val="single" w:sz="4" w:space="0" w:color="auto"/>
              <w:left w:val="nil"/>
              <w:bottom w:val="nil"/>
              <w:right w:val="nil"/>
            </w:tcBorders>
            <w:shd w:val="clear" w:color="auto" w:fill="auto"/>
            <w:noWrap/>
            <w:hideMark/>
          </w:tcPr>
          <w:p w14:paraId="18CD50A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-0.036</w:t>
            </w:r>
          </w:p>
        </w:tc>
        <w:tc>
          <w:tcPr>
            <w:tcW w:w="0" w:type="auto"/>
            <w:tcBorders>
              <w:top w:val="single" w:sz="4" w:space="0" w:color="auto"/>
              <w:left w:val="nil"/>
              <w:bottom w:val="nil"/>
              <w:right w:val="nil"/>
            </w:tcBorders>
            <w:shd w:val="clear" w:color="auto" w:fill="auto"/>
            <w:noWrap/>
            <w:hideMark/>
          </w:tcPr>
          <w:p w14:paraId="179B0563"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0.080</w:t>
            </w:r>
          </w:p>
        </w:tc>
        <w:tc>
          <w:tcPr>
            <w:tcW w:w="0" w:type="auto"/>
            <w:tcBorders>
              <w:top w:val="single" w:sz="4" w:space="0" w:color="auto"/>
              <w:left w:val="nil"/>
              <w:bottom w:val="nil"/>
              <w:right w:val="nil"/>
            </w:tcBorders>
            <w:shd w:val="clear" w:color="auto" w:fill="auto"/>
            <w:noWrap/>
            <w:hideMark/>
          </w:tcPr>
          <w:p w14:paraId="312A52B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0.121</w:t>
            </w:r>
          </w:p>
        </w:tc>
        <w:tc>
          <w:tcPr>
            <w:tcW w:w="0" w:type="auto"/>
            <w:tcBorders>
              <w:top w:val="single" w:sz="4" w:space="0" w:color="auto"/>
              <w:left w:val="nil"/>
              <w:bottom w:val="nil"/>
              <w:right w:val="nil"/>
            </w:tcBorders>
            <w:shd w:val="clear" w:color="auto" w:fill="auto"/>
            <w:noWrap/>
            <w:hideMark/>
          </w:tcPr>
          <w:p w14:paraId="3FB4600B"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-0.172</w:t>
            </w:r>
          </w:p>
        </w:tc>
        <w:tc>
          <w:tcPr>
            <w:tcW w:w="0" w:type="auto"/>
            <w:tcBorders>
              <w:top w:val="single" w:sz="4" w:space="0" w:color="auto"/>
              <w:left w:val="nil"/>
              <w:bottom w:val="nil"/>
              <w:right w:val="nil"/>
            </w:tcBorders>
            <w:shd w:val="clear" w:color="auto" w:fill="auto"/>
            <w:noWrap/>
            <w:hideMark/>
          </w:tcPr>
          <w:p w14:paraId="05D561DD"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-0.027</w:t>
            </w:r>
          </w:p>
        </w:tc>
        <w:tc>
          <w:tcPr>
            <w:tcW w:w="0" w:type="auto"/>
            <w:tcBorders>
              <w:top w:val="single" w:sz="4" w:space="0" w:color="auto"/>
              <w:left w:val="nil"/>
              <w:bottom w:val="nil"/>
              <w:right w:val="nil"/>
            </w:tcBorders>
            <w:shd w:val="clear" w:color="auto" w:fill="auto"/>
            <w:noWrap/>
            <w:hideMark/>
          </w:tcPr>
          <w:p w14:paraId="661802EC"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-0.122</w:t>
            </w:r>
          </w:p>
        </w:tc>
        <w:tc>
          <w:tcPr>
            <w:tcW w:w="0" w:type="auto"/>
            <w:tcBorders>
              <w:top w:val="single" w:sz="4" w:space="0" w:color="auto"/>
              <w:left w:val="nil"/>
              <w:bottom w:val="nil"/>
              <w:right w:val="nil"/>
            </w:tcBorders>
            <w:shd w:val="clear" w:color="auto" w:fill="auto"/>
            <w:noWrap/>
            <w:hideMark/>
          </w:tcPr>
          <w:p w14:paraId="4234F4F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-0.0002</w:t>
            </w:r>
          </w:p>
        </w:tc>
        <w:tc>
          <w:tcPr>
            <w:tcW w:w="0" w:type="auto"/>
            <w:tcBorders>
              <w:top w:val="single" w:sz="4" w:space="0" w:color="auto"/>
              <w:left w:val="nil"/>
              <w:bottom w:val="nil"/>
              <w:right w:val="nil"/>
            </w:tcBorders>
          </w:tcPr>
          <w:p w14:paraId="04A5C04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44.0%</w:t>
            </w:r>
          </w:p>
        </w:tc>
      </w:tr>
      <w:tr w:rsidR="005B154A" w:rsidRPr="0089322B" w14:paraId="38D5F4BB" w14:textId="77777777" w:rsidTr="009C7710">
        <w:trPr>
          <w:trHeight w:val="300"/>
        </w:trPr>
        <w:tc>
          <w:tcPr>
            <w:tcW w:w="0" w:type="auto"/>
            <w:vMerge/>
            <w:tcBorders>
              <w:left w:val="nil"/>
              <w:bottom w:val="nil"/>
              <w:right w:val="nil"/>
            </w:tcBorders>
            <w:shd w:val="clear" w:color="auto" w:fill="auto"/>
            <w:noWrap/>
          </w:tcPr>
          <w:p w14:paraId="1283E499"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68E58850"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(5.38)</w:t>
            </w:r>
          </w:p>
        </w:tc>
        <w:tc>
          <w:tcPr>
            <w:tcW w:w="0" w:type="auto"/>
            <w:tcBorders>
              <w:top w:val="nil"/>
              <w:left w:val="nil"/>
              <w:bottom w:val="nil"/>
              <w:right w:val="nil"/>
            </w:tcBorders>
            <w:shd w:val="clear" w:color="auto" w:fill="auto"/>
            <w:noWrap/>
            <w:hideMark/>
          </w:tcPr>
          <w:p w14:paraId="48AB50E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(2.49)</w:t>
            </w:r>
          </w:p>
        </w:tc>
        <w:tc>
          <w:tcPr>
            <w:tcW w:w="0" w:type="auto"/>
            <w:tcBorders>
              <w:top w:val="nil"/>
              <w:left w:val="nil"/>
              <w:bottom w:val="nil"/>
              <w:right w:val="nil"/>
            </w:tcBorders>
            <w:shd w:val="clear" w:color="auto" w:fill="auto"/>
            <w:noWrap/>
            <w:hideMark/>
          </w:tcPr>
          <w:p w14:paraId="6F4AD68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(2.17)</w:t>
            </w:r>
          </w:p>
        </w:tc>
        <w:tc>
          <w:tcPr>
            <w:tcW w:w="0" w:type="auto"/>
            <w:tcBorders>
              <w:top w:val="nil"/>
              <w:left w:val="nil"/>
              <w:bottom w:val="nil"/>
              <w:right w:val="nil"/>
            </w:tcBorders>
            <w:shd w:val="clear" w:color="auto" w:fill="auto"/>
            <w:noWrap/>
            <w:hideMark/>
          </w:tcPr>
          <w:p w14:paraId="2515C102"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(-6.48)</w:t>
            </w:r>
          </w:p>
        </w:tc>
        <w:tc>
          <w:tcPr>
            <w:tcW w:w="0" w:type="auto"/>
            <w:tcBorders>
              <w:top w:val="nil"/>
              <w:left w:val="nil"/>
              <w:bottom w:val="nil"/>
              <w:right w:val="nil"/>
            </w:tcBorders>
            <w:shd w:val="clear" w:color="auto" w:fill="auto"/>
            <w:noWrap/>
            <w:hideMark/>
          </w:tcPr>
          <w:p w14:paraId="4E9A1EDA"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(0.30)</w:t>
            </w:r>
          </w:p>
        </w:tc>
        <w:tc>
          <w:tcPr>
            <w:tcW w:w="0" w:type="auto"/>
            <w:tcBorders>
              <w:top w:val="nil"/>
              <w:left w:val="nil"/>
              <w:bottom w:val="nil"/>
              <w:right w:val="nil"/>
            </w:tcBorders>
            <w:shd w:val="clear" w:color="auto" w:fill="auto"/>
            <w:noWrap/>
            <w:hideMark/>
          </w:tcPr>
          <w:p w14:paraId="099E62B9"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(-2.59)</w:t>
            </w:r>
          </w:p>
        </w:tc>
        <w:tc>
          <w:tcPr>
            <w:tcW w:w="0" w:type="auto"/>
            <w:tcBorders>
              <w:top w:val="nil"/>
              <w:left w:val="nil"/>
              <w:bottom w:val="nil"/>
              <w:right w:val="nil"/>
            </w:tcBorders>
            <w:shd w:val="clear" w:color="auto" w:fill="auto"/>
            <w:noWrap/>
            <w:hideMark/>
          </w:tcPr>
          <w:p w14:paraId="1C3DF84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(4.51)</w:t>
            </w:r>
          </w:p>
        </w:tc>
        <w:tc>
          <w:tcPr>
            <w:tcW w:w="0" w:type="auto"/>
            <w:tcBorders>
              <w:top w:val="nil"/>
              <w:left w:val="nil"/>
              <w:bottom w:val="nil"/>
              <w:right w:val="nil"/>
            </w:tcBorders>
            <w:shd w:val="clear" w:color="auto" w:fill="auto"/>
            <w:noWrap/>
            <w:hideMark/>
          </w:tcPr>
          <w:p w14:paraId="106B5214"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(12.05)</w:t>
            </w:r>
          </w:p>
        </w:tc>
        <w:tc>
          <w:tcPr>
            <w:tcW w:w="0" w:type="auto"/>
            <w:tcBorders>
              <w:top w:val="nil"/>
              <w:left w:val="nil"/>
              <w:bottom w:val="nil"/>
              <w:right w:val="nil"/>
            </w:tcBorders>
            <w:shd w:val="clear" w:color="auto" w:fill="auto"/>
            <w:noWrap/>
            <w:hideMark/>
          </w:tcPr>
          <w:p w14:paraId="00389446"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(-13.53)</w:t>
            </w:r>
          </w:p>
        </w:tc>
        <w:tc>
          <w:tcPr>
            <w:tcW w:w="0" w:type="auto"/>
            <w:tcBorders>
              <w:top w:val="nil"/>
              <w:left w:val="nil"/>
              <w:bottom w:val="nil"/>
              <w:right w:val="nil"/>
            </w:tcBorders>
            <w:shd w:val="clear" w:color="auto" w:fill="auto"/>
            <w:noWrap/>
            <w:hideMark/>
          </w:tcPr>
          <w:p w14:paraId="159CEE17"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(-3.61)</w:t>
            </w:r>
          </w:p>
        </w:tc>
        <w:tc>
          <w:tcPr>
            <w:tcW w:w="0" w:type="auto"/>
            <w:tcBorders>
              <w:top w:val="nil"/>
              <w:left w:val="nil"/>
              <w:bottom w:val="nil"/>
              <w:right w:val="nil"/>
            </w:tcBorders>
            <w:shd w:val="clear" w:color="auto" w:fill="auto"/>
            <w:noWrap/>
            <w:hideMark/>
          </w:tcPr>
          <w:p w14:paraId="4066A5B9"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(-5.82)</w:t>
            </w:r>
          </w:p>
        </w:tc>
        <w:tc>
          <w:tcPr>
            <w:tcW w:w="0" w:type="auto"/>
            <w:tcBorders>
              <w:top w:val="nil"/>
              <w:left w:val="nil"/>
              <w:bottom w:val="nil"/>
              <w:right w:val="nil"/>
            </w:tcBorders>
            <w:shd w:val="clear" w:color="auto" w:fill="auto"/>
            <w:noWrap/>
            <w:hideMark/>
          </w:tcPr>
          <w:p w14:paraId="3CF08959"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(-0.33)</w:t>
            </w:r>
          </w:p>
        </w:tc>
        <w:tc>
          <w:tcPr>
            <w:tcW w:w="0" w:type="auto"/>
            <w:tcBorders>
              <w:top w:val="nil"/>
              <w:left w:val="nil"/>
              <w:bottom w:val="nil"/>
              <w:right w:val="nil"/>
            </w:tcBorders>
          </w:tcPr>
          <w:p w14:paraId="72D1F0E6"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p>
          <w:p w14:paraId="7B139206"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p>
        </w:tc>
      </w:tr>
      <w:tr w:rsidR="005B154A" w:rsidRPr="0089322B" w14:paraId="74550B74" w14:textId="77777777" w:rsidTr="009C7710">
        <w:trPr>
          <w:trHeight w:val="300"/>
        </w:trPr>
        <w:tc>
          <w:tcPr>
            <w:tcW w:w="0" w:type="auto"/>
            <w:vMerge w:val="restart"/>
            <w:tcBorders>
              <w:top w:val="nil"/>
              <w:left w:val="nil"/>
              <w:right w:val="nil"/>
            </w:tcBorders>
            <w:shd w:val="clear" w:color="auto" w:fill="auto"/>
            <w:noWrap/>
          </w:tcPr>
          <w:p w14:paraId="031A69DA"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Medium</w:t>
            </w:r>
          </w:p>
          <w:p w14:paraId="275B815A"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nil"/>
              <w:left w:val="nil"/>
              <w:bottom w:val="nil"/>
              <w:right w:val="nil"/>
            </w:tcBorders>
            <w:shd w:val="clear" w:color="auto" w:fill="auto"/>
            <w:noWrap/>
            <w:hideMark/>
          </w:tcPr>
          <w:p w14:paraId="7C7E132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1.529</w:t>
            </w:r>
          </w:p>
        </w:tc>
        <w:tc>
          <w:tcPr>
            <w:tcW w:w="0" w:type="auto"/>
            <w:tcBorders>
              <w:top w:val="nil"/>
              <w:left w:val="nil"/>
              <w:bottom w:val="nil"/>
              <w:right w:val="nil"/>
            </w:tcBorders>
            <w:shd w:val="clear" w:color="auto" w:fill="auto"/>
            <w:noWrap/>
            <w:hideMark/>
          </w:tcPr>
          <w:p w14:paraId="0BB22F5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0.265</w:t>
            </w:r>
          </w:p>
        </w:tc>
        <w:tc>
          <w:tcPr>
            <w:tcW w:w="0" w:type="auto"/>
            <w:tcBorders>
              <w:top w:val="nil"/>
              <w:left w:val="nil"/>
              <w:bottom w:val="nil"/>
              <w:right w:val="nil"/>
            </w:tcBorders>
            <w:shd w:val="clear" w:color="auto" w:fill="auto"/>
            <w:noWrap/>
            <w:hideMark/>
          </w:tcPr>
          <w:p w14:paraId="4DCDF00C"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707EC9FC"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-0.302</w:t>
            </w:r>
          </w:p>
        </w:tc>
        <w:tc>
          <w:tcPr>
            <w:tcW w:w="0" w:type="auto"/>
            <w:tcBorders>
              <w:top w:val="nil"/>
              <w:left w:val="nil"/>
              <w:bottom w:val="nil"/>
              <w:right w:val="nil"/>
            </w:tcBorders>
            <w:shd w:val="clear" w:color="auto" w:fill="auto"/>
            <w:noWrap/>
            <w:hideMark/>
          </w:tcPr>
          <w:p w14:paraId="4B17A94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65C5F5D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-0.353</w:t>
            </w:r>
          </w:p>
        </w:tc>
        <w:tc>
          <w:tcPr>
            <w:tcW w:w="0" w:type="auto"/>
            <w:tcBorders>
              <w:top w:val="nil"/>
              <w:left w:val="nil"/>
              <w:bottom w:val="nil"/>
              <w:right w:val="nil"/>
            </w:tcBorders>
            <w:shd w:val="clear" w:color="auto" w:fill="auto"/>
            <w:noWrap/>
            <w:hideMark/>
          </w:tcPr>
          <w:p w14:paraId="7674116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0.047</w:t>
            </w:r>
          </w:p>
        </w:tc>
        <w:tc>
          <w:tcPr>
            <w:tcW w:w="0" w:type="auto"/>
            <w:tcBorders>
              <w:top w:val="nil"/>
              <w:left w:val="nil"/>
              <w:bottom w:val="nil"/>
              <w:right w:val="nil"/>
            </w:tcBorders>
            <w:shd w:val="clear" w:color="auto" w:fill="auto"/>
            <w:noWrap/>
            <w:hideMark/>
          </w:tcPr>
          <w:p w14:paraId="5DCCFC14"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0.110</w:t>
            </w:r>
          </w:p>
        </w:tc>
        <w:tc>
          <w:tcPr>
            <w:tcW w:w="0" w:type="auto"/>
            <w:tcBorders>
              <w:top w:val="nil"/>
              <w:left w:val="nil"/>
              <w:bottom w:val="nil"/>
              <w:right w:val="nil"/>
            </w:tcBorders>
            <w:shd w:val="clear" w:color="auto" w:fill="auto"/>
            <w:noWrap/>
            <w:hideMark/>
          </w:tcPr>
          <w:p w14:paraId="1BEF6CC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-0.154</w:t>
            </w:r>
          </w:p>
        </w:tc>
        <w:tc>
          <w:tcPr>
            <w:tcW w:w="0" w:type="auto"/>
            <w:tcBorders>
              <w:top w:val="nil"/>
              <w:left w:val="nil"/>
              <w:bottom w:val="nil"/>
              <w:right w:val="nil"/>
            </w:tcBorders>
            <w:shd w:val="clear" w:color="auto" w:fill="auto"/>
            <w:noWrap/>
            <w:hideMark/>
          </w:tcPr>
          <w:p w14:paraId="4B2BC14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-0.022</w:t>
            </w:r>
          </w:p>
        </w:tc>
        <w:tc>
          <w:tcPr>
            <w:tcW w:w="0" w:type="auto"/>
            <w:tcBorders>
              <w:top w:val="nil"/>
              <w:left w:val="nil"/>
              <w:bottom w:val="nil"/>
              <w:right w:val="nil"/>
            </w:tcBorders>
            <w:shd w:val="clear" w:color="auto" w:fill="auto"/>
            <w:noWrap/>
            <w:hideMark/>
          </w:tcPr>
          <w:p w14:paraId="68A30EEB"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-0.139</w:t>
            </w:r>
          </w:p>
        </w:tc>
        <w:tc>
          <w:tcPr>
            <w:tcW w:w="0" w:type="auto"/>
            <w:tcBorders>
              <w:top w:val="nil"/>
              <w:left w:val="nil"/>
              <w:bottom w:val="nil"/>
              <w:right w:val="nil"/>
            </w:tcBorders>
            <w:shd w:val="clear" w:color="auto" w:fill="auto"/>
            <w:noWrap/>
            <w:hideMark/>
          </w:tcPr>
          <w:p w14:paraId="528041CF"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0.0001</w:t>
            </w:r>
          </w:p>
        </w:tc>
        <w:tc>
          <w:tcPr>
            <w:tcW w:w="0" w:type="auto"/>
            <w:tcBorders>
              <w:top w:val="nil"/>
              <w:left w:val="nil"/>
              <w:bottom w:val="nil"/>
              <w:right w:val="nil"/>
            </w:tcBorders>
          </w:tcPr>
          <w:p w14:paraId="1D69866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44.1%</w:t>
            </w:r>
          </w:p>
        </w:tc>
      </w:tr>
      <w:tr w:rsidR="005B154A" w:rsidRPr="0089322B" w14:paraId="0F673779" w14:textId="77777777" w:rsidTr="009C7710">
        <w:trPr>
          <w:trHeight w:val="300"/>
        </w:trPr>
        <w:tc>
          <w:tcPr>
            <w:tcW w:w="0" w:type="auto"/>
            <w:vMerge/>
            <w:tcBorders>
              <w:left w:val="nil"/>
              <w:bottom w:val="nil"/>
              <w:right w:val="nil"/>
            </w:tcBorders>
            <w:shd w:val="clear" w:color="auto" w:fill="auto"/>
            <w:noWrap/>
          </w:tcPr>
          <w:p w14:paraId="7DA567A2"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4D85B3DA"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(6.70)</w:t>
            </w:r>
          </w:p>
        </w:tc>
        <w:tc>
          <w:tcPr>
            <w:tcW w:w="0" w:type="auto"/>
            <w:tcBorders>
              <w:top w:val="nil"/>
              <w:left w:val="nil"/>
              <w:bottom w:val="nil"/>
              <w:right w:val="nil"/>
            </w:tcBorders>
            <w:shd w:val="clear" w:color="auto" w:fill="auto"/>
            <w:noWrap/>
            <w:hideMark/>
          </w:tcPr>
          <w:p w14:paraId="1D5191B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(38.29)</w:t>
            </w:r>
          </w:p>
        </w:tc>
        <w:tc>
          <w:tcPr>
            <w:tcW w:w="0" w:type="auto"/>
            <w:tcBorders>
              <w:top w:val="nil"/>
              <w:left w:val="nil"/>
              <w:bottom w:val="nil"/>
              <w:right w:val="nil"/>
            </w:tcBorders>
            <w:shd w:val="clear" w:color="auto" w:fill="auto"/>
            <w:noWrap/>
            <w:hideMark/>
          </w:tcPr>
          <w:p w14:paraId="5D507D1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(3.95)</w:t>
            </w:r>
          </w:p>
        </w:tc>
        <w:tc>
          <w:tcPr>
            <w:tcW w:w="0" w:type="auto"/>
            <w:tcBorders>
              <w:top w:val="nil"/>
              <w:left w:val="nil"/>
              <w:bottom w:val="nil"/>
              <w:right w:val="nil"/>
            </w:tcBorders>
            <w:shd w:val="clear" w:color="auto" w:fill="auto"/>
            <w:noWrap/>
            <w:hideMark/>
          </w:tcPr>
          <w:p w14:paraId="73DC94A1"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(-9.72)</w:t>
            </w:r>
          </w:p>
        </w:tc>
        <w:tc>
          <w:tcPr>
            <w:tcW w:w="0" w:type="auto"/>
            <w:tcBorders>
              <w:top w:val="nil"/>
              <w:left w:val="nil"/>
              <w:bottom w:val="nil"/>
              <w:right w:val="nil"/>
            </w:tcBorders>
            <w:shd w:val="clear" w:color="auto" w:fill="auto"/>
            <w:noWrap/>
            <w:hideMark/>
          </w:tcPr>
          <w:p w14:paraId="703ECF2F"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(-0.27)</w:t>
            </w:r>
          </w:p>
        </w:tc>
        <w:tc>
          <w:tcPr>
            <w:tcW w:w="0" w:type="auto"/>
            <w:tcBorders>
              <w:top w:val="nil"/>
              <w:left w:val="nil"/>
              <w:bottom w:val="nil"/>
              <w:right w:val="nil"/>
            </w:tcBorders>
            <w:shd w:val="clear" w:color="auto" w:fill="auto"/>
            <w:noWrap/>
            <w:hideMark/>
          </w:tcPr>
          <w:p w14:paraId="349F3117"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(-5.18)</w:t>
            </w:r>
          </w:p>
        </w:tc>
        <w:tc>
          <w:tcPr>
            <w:tcW w:w="0" w:type="auto"/>
            <w:tcBorders>
              <w:top w:val="nil"/>
              <w:left w:val="nil"/>
              <w:bottom w:val="nil"/>
              <w:right w:val="nil"/>
            </w:tcBorders>
            <w:shd w:val="clear" w:color="auto" w:fill="auto"/>
            <w:noWrap/>
            <w:hideMark/>
          </w:tcPr>
          <w:p w14:paraId="5A2B124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(3.49)</w:t>
            </w:r>
          </w:p>
        </w:tc>
        <w:tc>
          <w:tcPr>
            <w:tcW w:w="0" w:type="auto"/>
            <w:tcBorders>
              <w:top w:val="nil"/>
              <w:left w:val="nil"/>
              <w:bottom w:val="nil"/>
              <w:right w:val="nil"/>
            </w:tcBorders>
            <w:shd w:val="clear" w:color="auto" w:fill="auto"/>
            <w:noWrap/>
            <w:hideMark/>
          </w:tcPr>
          <w:p w14:paraId="4169F0B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(11.42)</w:t>
            </w:r>
          </w:p>
        </w:tc>
        <w:tc>
          <w:tcPr>
            <w:tcW w:w="0" w:type="auto"/>
            <w:tcBorders>
              <w:top w:val="nil"/>
              <w:left w:val="nil"/>
              <w:bottom w:val="nil"/>
              <w:right w:val="nil"/>
            </w:tcBorders>
            <w:shd w:val="clear" w:color="auto" w:fill="auto"/>
            <w:noWrap/>
            <w:hideMark/>
          </w:tcPr>
          <w:p w14:paraId="1845313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(-11.31)</w:t>
            </w:r>
          </w:p>
        </w:tc>
        <w:tc>
          <w:tcPr>
            <w:tcW w:w="0" w:type="auto"/>
            <w:tcBorders>
              <w:top w:val="nil"/>
              <w:left w:val="nil"/>
              <w:bottom w:val="nil"/>
              <w:right w:val="nil"/>
            </w:tcBorders>
            <w:shd w:val="clear" w:color="auto" w:fill="auto"/>
            <w:noWrap/>
            <w:hideMark/>
          </w:tcPr>
          <w:p w14:paraId="317CF6E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(-3.77)</w:t>
            </w:r>
          </w:p>
        </w:tc>
        <w:tc>
          <w:tcPr>
            <w:tcW w:w="0" w:type="auto"/>
            <w:tcBorders>
              <w:top w:val="nil"/>
              <w:left w:val="nil"/>
              <w:bottom w:val="nil"/>
              <w:right w:val="nil"/>
            </w:tcBorders>
            <w:shd w:val="clear" w:color="auto" w:fill="auto"/>
            <w:noWrap/>
            <w:hideMark/>
          </w:tcPr>
          <w:p w14:paraId="22199893"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(-9.08)</w:t>
            </w:r>
          </w:p>
        </w:tc>
        <w:tc>
          <w:tcPr>
            <w:tcW w:w="0" w:type="auto"/>
            <w:tcBorders>
              <w:top w:val="nil"/>
              <w:left w:val="nil"/>
              <w:bottom w:val="nil"/>
              <w:right w:val="nil"/>
            </w:tcBorders>
            <w:shd w:val="clear" w:color="auto" w:fill="auto"/>
            <w:noWrap/>
            <w:hideMark/>
          </w:tcPr>
          <w:p w14:paraId="4AFEF4E7"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(0.21)</w:t>
            </w:r>
          </w:p>
        </w:tc>
        <w:tc>
          <w:tcPr>
            <w:tcW w:w="0" w:type="auto"/>
            <w:tcBorders>
              <w:top w:val="nil"/>
              <w:left w:val="nil"/>
              <w:bottom w:val="nil"/>
              <w:right w:val="nil"/>
            </w:tcBorders>
          </w:tcPr>
          <w:p w14:paraId="32060FEB"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p w14:paraId="2D9D8795"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tc>
      </w:tr>
      <w:tr w:rsidR="005B154A" w:rsidRPr="0089322B" w14:paraId="6DCC17C5" w14:textId="77777777" w:rsidTr="009C7710">
        <w:trPr>
          <w:trHeight w:val="300"/>
        </w:trPr>
        <w:tc>
          <w:tcPr>
            <w:tcW w:w="0" w:type="auto"/>
            <w:vMerge w:val="restart"/>
            <w:tcBorders>
              <w:top w:val="nil"/>
              <w:left w:val="nil"/>
              <w:right w:val="nil"/>
            </w:tcBorders>
            <w:shd w:val="clear" w:color="auto" w:fill="auto"/>
            <w:noWrap/>
          </w:tcPr>
          <w:p w14:paraId="05C7D65B"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Large</w:t>
            </w:r>
          </w:p>
          <w:p w14:paraId="5E7719C7"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nil"/>
              <w:left w:val="nil"/>
              <w:bottom w:val="nil"/>
              <w:right w:val="nil"/>
            </w:tcBorders>
            <w:shd w:val="clear" w:color="auto" w:fill="auto"/>
            <w:noWrap/>
            <w:hideMark/>
          </w:tcPr>
          <w:p w14:paraId="1A24D464"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0.794</w:t>
            </w:r>
          </w:p>
        </w:tc>
        <w:tc>
          <w:tcPr>
            <w:tcW w:w="0" w:type="auto"/>
            <w:tcBorders>
              <w:top w:val="nil"/>
              <w:left w:val="nil"/>
              <w:bottom w:val="nil"/>
              <w:right w:val="nil"/>
            </w:tcBorders>
            <w:shd w:val="clear" w:color="auto" w:fill="auto"/>
            <w:noWrap/>
            <w:hideMark/>
          </w:tcPr>
          <w:p w14:paraId="11F4C5C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0.270</w:t>
            </w:r>
          </w:p>
        </w:tc>
        <w:tc>
          <w:tcPr>
            <w:tcW w:w="0" w:type="auto"/>
            <w:tcBorders>
              <w:top w:val="nil"/>
              <w:left w:val="nil"/>
              <w:bottom w:val="nil"/>
              <w:right w:val="nil"/>
            </w:tcBorders>
            <w:shd w:val="clear" w:color="auto" w:fill="auto"/>
            <w:noWrap/>
            <w:hideMark/>
          </w:tcPr>
          <w:p w14:paraId="7654987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266A1561"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-0.430</w:t>
            </w:r>
          </w:p>
        </w:tc>
        <w:tc>
          <w:tcPr>
            <w:tcW w:w="0" w:type="auto"/>
            <w:tcBorders>
              <w:top w:val="nil"/>
              <w:left w:val="nil"/>
              <w:bottom w:val="nil"/>
              <w:right w:val="nil"/>
            </w:tcBorders>
            <w:shd w:val="clear" w:color="auto" w:fill="auto"/>
            <w:noWrap/>
            <w:hideMark/>
          </w:tcPr>
          <w:p w14:paraId="4EC2DF5D"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-0.010</w:t>
            </w:r>
          </w:p>
        </w:tc>
        <w:tc>
          <w:tcPr>
            <w:tcW w:w="0" w:type="auto"/>
            <w:tcBorders>
              <w:top w:val="nil"/>
              <w:left w:val="nil"/>
              <w:bottom w:val="nil"/>
              <w:right w:val="nil"/>
            </w:tcBorders>
            <w:shd w:val="clear" w:color="auto" w:fill="auto"/>
            <w:noWrap/>
            <w:hideMark/>
          </w:tcPr>
          <w:p w14:paraId="24FFC44F"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-0.098</w:t>
            </w:r>
          </w:p>
        </w:tc>
        <w:tc>
          <w:tcPr>
            <w:tcW w:w="0" w:type="auto"/>
            <w:tcBorders>
              <w:top w:val="nil"/>
              <w:left w:val="nil"/>
              <w:bottom w:val="nil"/>
              <w:right w:val="nil"/>
            </w:tcBorders>
            <w:shd w:val="clear" w:color="auto" w:fill="auto"/>
            <w:noWrap/>
            <w:hideMark/>
          </w:tcPr>
          <w:p w14:paraId="031AD62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0.068</w:t>
            </w:r>
          </w:p>
        </w:tc>
        <w:tc>
          <w:tcPr>
            <w:tcW w:w="0" w:type="auto"/>
            <w:tcBorders>
              <w:top w:val="nil"/>
              <w:left w:val="nil"/>
              <w:bottom w:val="nil"/>
              <w:right w:val="nil"/>
            </w:tcBorders>
            <w:shd w:val="clear" w:color="auto" w:fill="auto"/>
            <w:noWrap/>
            <w:hideMark/>
          </w:tcPr>
          <w:p w14:paraId="37966CA3"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0.092</w:t>
            </w:r>
          </w:p>
        </w:tc>
        <w:tc>
          <w:tcPr>
            <w:tcW w:w="0" w:type="auto"/>
            <w:tcBorders>
              <w:top w:val="nil"/>
              <w:left w:val="nil"/>
              <w:bottom w:val="nil"/>
              <w:right w:val="nil"/>
            </w:tcBorders>
            <w:shd w:val="clear" w:color="auto" w:fill="auto"/>
            <w:noWrap/>
            <w:hideMark/>
          </w:tcPr>
          <w:p w14:paraId="20D2743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-0.128</w:t>
            </w:r>
          </w:p>
        </w:tc>
        <w:tc>
          <w:tcPr>
            <w:tcW w:w="0" w:type="auto"/>
            <w:tcBorders>
              <w:top w:val="nil"/>
              <w:left w:val="nil"/>
              <w:bottom w:val="nil"/>
              <w:right w:val="nil"/>
            </w:tcBorders>
            <w:shd w:val="clear" w:color="auto" w:fill="auto"/>
            <w:noWrap/>
            <w:hideMark/>
          </w:tcPr>
          <w:p w14:paraId="44C1725E"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-0.021</w:t>
            </w:r>
          </w:p>
        </w:tc>
        <w:tc>
          <w:tcPr>
            <w:tcW w:w="0" w:type="auto"/>
            <w:tcBorders>
              <w:top w:val="nil"/>
              <w:left w:val="nil"/>
              <w:bottom w:val="nil"/>
              <w:right w:val="nil"/>
            </w:tcBorders>
            <w:shd w:val="clear" w:color="auto" w:fill="auto"/>
            <w:noWrap/>
            <w:hideMark/>
          </w:tcPr>
          <w:p w14:paraId="4C4D5AD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-0.136</w:t>
            </w:r>
          </w:p>
        </w:tc>
        <w:tc>
          <w:tcPr>
            <w:tcW w:w="0" w:type="auto"/>
            <w:tcBorders>
              <w:top w:val="nil"/>
              <w:left w:val="nil"/>
              <w:bottom w:val="nil"/>
              <w:right w:val="nil"/>
            </w:tcBorders>
            <w:shd w:val="clear" w:color="auto" w:fill="auto"/>
            <w:noWrap/>
            <w:hideMark/>
          </w:tcPr>
          <w:p w14:paraId="4EA1AF2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-0.0005</w:t>
            </w:r>
          </w:p>
        </w:tc>
        <w:tc>
          <w:tcPr>
            <w:tcW w:w="0" w:type="auto"/>
            <w:tcBorders>
              <w:top w:val="nil"/>
              <w:left w:val="nil"/>
              <w:bottom w:val="nil"/>
              <w:right w:val="nil"/>
            </w:tcBorders>
          </w:tcPr>
          <w:p w14:paraId="2BC98A5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43.3%</w:t>
            </w:r>
          </w:p>
        </w:tc>
      </w:tr>
      <w:tr w:rsidR="005B154A" w:rsidRPr="0089322B" w14:paraId="5D95EA2D" w14:textId="77777777" w:rsidTr="009C7710">
        <w:trPr>
          <w:trHeight w:val="300"/>
        </w:trPr>
        <w:tc>
          <w:tcPr>
            <w:tcW w:w="0" w:type="auto"/>
            <w:vMerge/>
            <w:tcBorders>
              <w:left w:val="nil"/>
              <w:bottom w:val="nil"/>
              <w:right w:val="nil"/>
            </w:tcBorders>
            <w:shd w:val="clear" w:color="auto" w:fill="auto"/>
            <w:noWrap/>
          </w:tcPr>
          <w:p w14:paraId="49B8D24F"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268F059"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(6.02)</w:t>
            </w:r>
          </w:p>
        </w:tc>
        <w:tc>
          <w:tcPr>
            <w:tcW w:w="0" w:type="auto"/>
            <w:tcBorders>
              <w:top w:val="nil"/>
              <w:left w:val="nil"/>
              <w:bottom w:val="nil"/>
              <w:right w:val="nil"/>
            </w:tcBorders>
            <w:shd w:val="clear" w:color="auto" w:fill="auto"/>
            <w:noWrap/>
            <w:hideMark/>
          </w:tcPr>
          <w:p w14:paraId="1ED96365"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(34.62)</w:t>
            </w:r>
          </w:p>
        </w:tc>
        <w:tc>
          <w:tcPr>
            <w:tcW w:w="0" w:type="auto"/>
            <w:tcBorders>
              <w:top w:val="nil"/>
              <w:left w:val="nil"/>
              <w:bottom w:val="nil"/>
              <w:right w:val="nil"/>
            </w:tcBorders>
            <w:shd w:val="clear" w:color="auto" w:fill="auto"/>
            <w:noWrap/>
            <w:hideMark/>
          </w:tcPr>
          <w:p w14:paraId="14C6E419"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(3.3)</w:t>
            </w:r>
          </w:p>
        </w:tc>
        <w:tc>
          <w:tcPr>
            <w:tcW w:w="0" w:type="auto"/>
            <w:tcBorders>
              <w:top w:val="nil"/>
              <w:left w:val="nil"/>
              <w:bottom w:val="nil"/>
              <w:right w:val="nil"/>
            </w:tcBorders>
            <w:shd w:val="clear" w:color="auto" w:fill="auto"/>
            <w:noWrap/>
            <w:hideMark/>
          </w:tcPr>
          <w:p w14:paraId="2D2954B8"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(-12.35</w:t>
            </w:r>
          </w:p>
        </w:tc>
        <w:tc>
          <w:tcPr>
            <w:tcW w:w="0" w:type="auto"/>
            <w:tcBorders>
              <w:top w:val="nil"/>
              <w:left w:val="nil"/>
              <w:bottom w:val="nil"/>
              <w:right w:val="nil"/>
            </w:tcBorders>
            <w:shd w:val="clear" w:color="auto" w:fill="auto"/>
            <w:noWrap/>
            <w:hideMark/>
          </w:tcPr>
          <w:p w14:paraId="25A3F52E"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(-1.09)</w:t>
            </w:r>
          </w:p>
        </w:tc>
        <w:tc>
          <w:tcPr>
            <w:tcW w:w="0" w:type="auto"/>
            <w:tcBorders>
              <w:top w:val="nil"/>
              <w:left w:val="nil"/>
              <w:bottom w:val="nil"/>
              <w:right w:val="nil"/>
            </w:tcBorders>
            <w:shd w:val="clear" w:color="auto" w:fill="auto"/>
            <w:noWrap/>
            <w:hideMark/>
          </w:tcPr>
          <w:p w14:paraId="1E01B37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(-4.57)</w:t>
            </w:r>
          </w:p>
        </w:tc>
        <w:tc>
          <w:tcPr>
            <w:tcW w:w="0" w:type="auto"/>
            <w:tcBorders>
              <w:top w:val="nil"/>
              <w:left w:val="nil"/>
              <w:bottom w:val="nil"/>
              <w:right w:val="nil"/>
            </w:tcBorders>
            <w:shd w:val="clear" w:color="auto" w:fill="auto"/>
            <w:noWrap/>
            <w:hideMark/>
          </w:tcPr>
          <w:p w14:paraId="424F8AB7"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(4.53)</w:t>
            </w:r>
          </w:p>
        </w:tc>
        <w:tc>
          <w:tcPr>
            <w:tcW w:w="0" w:type="auto"/>
            <w:tcBorders>
              <w:top w:val="nil"/>
              <w:left w:val="nil"/>
              <w:bottom w:val="nil"/>
              <w:right w:val="nil"/>
            </w:tcBorders>
            <w:shd w:val="clear" w:color="auto" w:fill="auto"/>
            <w:noWrap/>
            <w:hideMark/>
          </w:tcPr>
          <w:p w14:paraId="00897330"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(7.96)</w:t>
            </w:r>
          </w:p>
        </w:tc>
        <w:tc>
          <w:tcPr>
            <w:tcW w:w="0" w:type="auto"/>
            <w:tcBorders>
              <w:top w:val="nil"/>
              <w:left w:val="nil"/>
              <w:bottom w:val="nil"/>
              <w:right w:val="nil"/>
            </w:tcBorders>
            <w:shd w:val="clear" w:color="auto" w:fill="auto"/>
            <w:noWrap/>
            <w:hideMark/>
          </w:tcPr>
          <w:p w14:paraId="3414B0B6"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(-12.02)</w:t>
            </w:r>
          </w:p>
        </w:tc>
        <w:tc>
          <w:tcPr>
            <w:tcW w:w="0" w:type="auto"/>
            <w:tcBorders>
              <w:top w:val="nil"/>
              <w:left w:val="nil"/>
              <w:bottom w:val="nil"/>
              <w:right w:val="nil"/>
            </w:tcBorders>
            <w:shd w:val="clear" w:color="auto" w:fill="auto"/>
            <w:noWrap/>
            <w:hideMark/>
          </w:tcPr>
          <w:p w14:paraId="18CBF968"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(-3.2)</w:t>
            </w:r>
          </w:p>
        </w:tc>
        <w:tc>
          <w:tcPr>
            <w:tcW w:w="0" w:type="auto"/>
            <w:tcBorders>
              <w:top w:val="nil"/>
              <w:left w:val="nil"/>
              <w:bottom w:val="nil"/>
              <w:right w:val="nil"/>
            </w:tcBorders>
            <w:shd w:val="clear" w:color="auto" w:fill="auto"/>
            <w:noWrap/>
            <w:hideMark/>
          </w:tcPr>
          <w:p w14:paraId="642BCE1A"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(-6.53)</w:t>
            </w:r>
          </w:p>
        </w:tc>
        <w:tc>
          <w:tcPr>
            <w:tcW w:w="0" w:type="auto"/>
            <w:tcBorders>
              <w:top w:val="nil"/>
              <w:left w:val="nil"/>
              <w:bottom w:val="nil"/>
              <w:right w:val="nil"/>
            </w:tcBorders>
            <w:shd w:val="clear" w:color="auto" w:fill="auto"/>
            <w:noWrap/>
            <w:hideMark/>
          </w:tcPr>
          <w:p w14:paraId="7F8EB04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(-0.64)</w:t>
            </w:r>
          </w:p>
        </w:tc>
        <w:tc>
          <w:tcPr>
            <w:tcW w:w="0" w:type="auto"/>
            <w:tcBorders>
              <w:top w:val="nil"/>
              <w:left w:val="nil"/>
              <w:bottom w:val="nil"/>
              <w:right w:val="nil"/>
            </w:tcBorders>
          </w:tcPr>
          <w:p w14:paraId="200E248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p w14:paraId="599C55D6"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tc>
      </w:tr>
      <w:tr w:rsidR="005B154A" w:rsidRPr="0089322B" w14:paraId="00BB4F2D" w14:textId="77777777" w:rsidTr="009C7710">
        <w:trPr>
          <w:trHeight w:val="300"/>
        </w:trPr>
        <w:tc>
          <w:tcPr>
            <w:tcW w:w="0" w:type="auto"/>
            <w:vMerge w:val="restart"/>
            <w:tcBorders>
              <w:top w:val="nil"/>
              <w:left w:val="nil"/>
              <w:right w:val="nil"/>
            </w:tcBorders>
            <w:shd w:val="clear" w:color="auto" w:fill="auto"/>
            <w:noWrap/>
          </w:tcPr>
          <w:p w14:paraId="5B45AEB7"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(Large –</w:t>
            </w:r>
          </w:p>
          <w:p w14:paraId="1B4C91AD"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Small)</w:t>
            </w:r>
          </w:p>
        </w:tc>
        <w:tc>
          <w:tcPr>
            <w:tcW w:w="0" w:type="auto"/>
            <w:tcBorders>
              <w:top w:val="nil"/>
              <w:left w:val="nil"/>
              <w:bottom w:val="nil"/>
              <w:right w:val="nil"/>
            </w:tcBorders>
            <w:shd w:val="clear" w:color="auto" w:fill="auto"/>
            <w:noWrap/>
            <w:hideMark/>
          </w:tcPr>
          <w:p w14:paraId="637D629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0.134</w:t>
            </w:r>
          </w:p>
        </w:tc>
        <w:tc>
          <w:tcPr>
            <w:tcW w:w="0" w:type="auto"/>
            <w:tcBorders>
              <w:top w:val="nil"/>
              <w:left w:val="nil"/>
              <w:bottom w:val="nil"/>
              <w:right w:val="nil"/>
            </w:tcBorders>
            <w:shd w:val="clear" w:color="auto" w:fill="auto"/>
            <w:noWrap/>
            <w:hideMark/>
          </w:tcPr>
          <w:p w14:paraId="5C3C961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1B5702FE"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w:t>
            </w:r>
          </w:p>
        </w:tc>
        <w:tc>
          <w:tcPr>
            <w:tcW w:w="0" w:type="auto"/>
            <w:tcBorders>
              <w:top w:val="nil"/>
              <w:left w:val="nil"/>
              <w:bottom w:val="nil"/>
              <w:right w:val="nil"/>
            </w:tcBorders>
            <w:shd w:val="clear" w:color="auto" w:fill="auto"/>
            <w:noWrap/>
            <w:hideMark/>
          </w:tcPr>
          <w:p w14:paraId="741A8FCE"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-0.241</w:t>
            </w:r>
          </w:p>
        </w:tc>
        <w:tc>
          <w:tcPr>
            <w:tcW w:w="0" w:type="auto"/>
            <w:tcBorders>
              <w:top w:val="nil"/>
              <w:left w:val="nil"/>
              <w:bottom w:val="nil"/>
              <w:right w:val="nil"/>
            </w:tcBorders>
            <w:shd w:val="clear" w:color="auto" w:fill="auto"/>
            <w:noWrap/>
            <w:hideMark/>
          </w:tcPr>
          <w:p w14:paraId="3A0BC14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-0.013</w:t>
            </w:r>
          </w:p>
        </w:tc>
        <w:tc>
          <w:tcPr>
            <w:tcW w:w="0" w:type="auto"/>
            <w:tcBorders>
              <w:top w:val="nil"/>
              <w:left w:val="nil"/>
              <w:bottom w:val="nil"/>
              <w:right w:val="nil"/>
            </w:tcBorders>
            <w:shd w:val="clear" w:color="auto" w:fill="auto"/>
            <w:noWrap/>
            <w:hideMark/>
          </w:tcPr>
          <w:p w14:paraId="7001B85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-0.062</w:t>
            </w:r>
          </w:p>
        </w:tc>
        <w:tc>
          <w:tcPr>
            <w:tcW w:w="0" w:type="auto"/>
            <w:tcBorders>
              <w:top w:val="nil"/>
              <w:left w:val="nil"/>
              <w:bottom w:val="nil"/>
              <w:right w:val="nil"/>
            </w:tcBorders>
            <w:shd w:val="clear" w:color="auto" w:fill="auto"/>
            <w:noWrap/>
            <w:hideMark/>
          </w:tcPr>
          <w:p w14:paraId="0D0A111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-0.012</w:t>
            </w:r>
          </w:p>
        </w:tc>
        <w:tc>
          <w:tcPr>
            <w:tcW w:w="0" w:type="auto"/>
            <w:tcBorders>
              <w:top w:val="nil"/>
              <w:left w:val="nil"/>
              <w:bottom w:val="nil"/>
              <w:right w:val="nil"/>
            </w:tcBorders>
            <w:shd w:val="clear" w:color="auto" w:fill="auto"/>
            <w:noWrap/>
            <w:hideMark/>
          </w:tcPr>
          <w:p w14:paraId="563E626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-0.029</w:t>
            </w:r>
          </w:p>
        </w:tc>
        <w:tc>
          <w:tcPr>
            <w:tcW w:w="0" w:type="auto"/>
            <w:tcBorders>
              <w:top w:val="nil"/>
              <w:left w:val="nil"/>
              <w:bottom w:val="nil"/>
              <w:right w:val="nil"/>
            </w:tcBorders>
            <w:shd w:val="clear" w:color="auto" w:fill="auto"/>
            <w:noWrap/>
            <w:hideMark/>
          </w:tcPr>
          <w:p w14:paraId="32526C2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0.044</w:t>
            </w:r>
          </w:p>
        </w:tc>
        <w:tc>
          <w:tcPr>
            <w:tcW w:w="0" w:type="auto"/>
            <w:tcBorders>
              <w:top w:val="nil"/>
              <w:left w:val="nil"/>
              <w:bottom w:val="nil"/>
              <w:right w:val="nil"/>
            </w:tcBorders>
            <w:shd w:val="clear" w:color="auto" w:fill="auto"/>
            <w:noWrap/>
            <w:hideMark/>
          </w:tcPr>
          <w:p w14:paraId="1F0BE05F"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25AB6BF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-0.014</w:t>
            </w:r>
          </w:p>
        </w:tc>
        <w:tc>
          <w:tcPr>
            <w:tcW w:w="0" w:type="auto"/>
            <w:tcBorders>
              <w:top w:val="nil"/>
              <w:left w:val="nil"/>
              <w:bottom w:val="nil"/>
              <w:right w:val="nil"/>
            </w:tcBorders>
            <w:shd w:val="clear" w:color="auto" w:fill="auto"/>
            <w:noWrap/>
            <w:hideMark/>
          </w:tcPr>
          <w:p w14:paraId="3C589E5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-0.0003</w:t>
            </w:r>
          </w:p>
        </w:tc>
        <w:tc>
          <w:tcPr>
            <w:tcW w:w="0" w:type="auto"/>
            <w:tcBorders>
              <w:top w:val="nil"/>
              <w:left w:val="nil"/>
              <w:bottom w:val="nil"/>
              <w:right w:val="nil"/>
            </w:tcBorders>
          </w:tcPr>
          <w:p w14:paraId="2EBF6CBD"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tc>
      </w:tr>
      <w:tr w:rsidR="005B154A" w:rsidRPr="0089322B" w14:paraId="06A6C775" w14:textId="77777777" w:rsidTr="009C7710">
        <w:trPr>
          <w:trHeight w:val="300"/>
        </w:trPr>
        <w:tc>
          <w:tcPr>
            <w:tcW w:w="0" w:type="auto"/>
            <w:vMerge/>
            <w:tcBorders>
              <w:left w:val="nil"/>
              <w:bottom w:val="single" w:sz="4" w:space="0" w:color="auto"/>
              <w:right w:val="nil"/>
            </w:tcBorders>
            <w:shd w:val="clear" w:color="auto" w:fill="auto"/>
            <w:noWrap/>
          </w:tcPr>
          <w:p w14:paraId="2CD933E3" w14:textId="77777777" w:rsidR="005B154A" w:rsidRPr="0089322B" w:rsidRDefault="005B154A" w:rsidP="005B154A">
            <w:pPr>
              <w:spacing w:after="0" w:line="240" w:lineRule="auto"/>
              <w:rPr>
                <w:rFonts w:ascii="Times New Roman" w:eastAsia="Times New Roman" w:hAnsi="Times New Roman" w:cs="Times New Roman"/>
                <w:i/>
                <w:color w:val="000000"/>
                <w:sz w:val="20"/>
                <w:szCs w:val="21"/>
              </w:rPr>
            </w:pPr>
          </w:p>
        </w:tc>
        <w:tc>
          <w:tcPr>
            <w:tcW w:w="0" w:type="auto"/>
            <w:tcBorders>
              <w:top w:val="nil"/>
              <w:left w:val="nil"/>
              <w:bottom w:val="single" w:sz="4" w:space="0" w:color="auto"/>
              <w:right w:val="nil"/>
            </w:tcBorders>
            <w:shd w:val="clear" w:color="auto" w:fill="auto"/>
            <w:noWrap/>
            <w:hideMark/>
          </w:tcPr>
          <w:p w14:paraId="23A84A55"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(0.74)</w:t>
            </w:r>
          </w:p>
        </w:tc>
        <w:tc>
          <w:tcPr>
            <w:tcW w:w="0" w:type="auto"/>
            <w:tcBorders>
              <w:top w:val="nil"/>
              <w:left w:val="nil"/>
              <w:bottom w:val="single" w:sz="4" w:space="0" w:color="auto"/>
              <w:right w:val="nil"/>
            </w:tcBorders>
            <w:shd w:val="clear" w:color="auto" w:fill="auto"/>
            <w:noWrap/>
            <w:hideMark/>
          </w:tcPr>
          <w:p w14:paraId="0A386D1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(-0.28)</w:t>
            </w:r>
          </w:p>
        </w:tc>
        <w:tc>
          <w:tcPr>
            <w:tcW w:w="0" w:type="auto"/>
            <w:tcBorders>
              <w:top w:val="nil"/>
              <w:left w:val="nil"/>
              <w:bottom w:val="single" w:sz="4" w:space="0" w:color="auto"/>
              <w:right w:val="nil"/>
            </w:tcBorders>
            <w:shd w:val="clear" w:color="auto" w:fill="auto"/>
            <w:noWrap/>
            <w:hideMark/>
          </w:tcPr>
          <w:p w14:paraId="31BD00A1"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(0.51)</w:t>
            </w:r>
          </w:p>
        </w:tc>
        <w:tc>
          <w:tcPr>
            <w:tcW w:w="0" w:type="auto"/>
            <w:tcBorders>
              <w:top w:val="nil"/>
              <w:left w:val="nil"/>
              <w:bottom w:val="single" w:sz="4" w:space="0" w:color="auto"/>
              <w:right w:val="nil"/>
            </w:tcBorders>
            <w:shd w:val="clear" w:color="auto" w:fill="auto"/>
            <w:noWrap/>
            <w:hideMark/>
          </w:tcPr>
          <w:p w14:paraId="3ACDDB58"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(-5.30)</w:t>
            </w:r>
          </w:p>
        </w:tc>
        <w:tc>
          <w:tcPr>
            <w:tcW w:w="0" w:type="auto"/>
            <w:tcBorders>
              <w:top w:val="nil"/>
              <w:left w:val="nil"/>
              <w:bottom w:val="single" w:sz="4" w:space="0" w:color="auto"/>
              <w:right w:val="nil"/>
            </w:tcBorders>
            <w:shd w:val="clear" w:color="auto" w:fill="auto"/>
            <w:noWrap/>
            <w:hideMark/>
          </w:tcPr>
          <w:p w14:paraId="06649FA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(-1.01)</w:t>
            </w:r>
          </w:p>
        </w:tc>
        <w:tc>
          <w:tcPr>
            <w:tcW w:w="0" w:type="auto"/>
            <w:tcBorders>
              <w:top w:val="nil"/>
              <w:left w:val="nil"/>
              <w:bottom w:val="single" w:sz="4" w:space="0" w:color="auto"/>
              <w:right w:val="nil"/>
            </w:tcBorders>
            <w:shd w:val="clear" w:color="auto" w:fill="auto"/>
            <w:noWrap/>
            <w:hideMark/>
          </w:tcPr>
          <w:p w14:paraId="5D4E1313"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(-2.43)</w:t>
            </w:r>
          </w:p>
        </w:tc>
        <w:tc>
          <w:tcPr>
            <w:tcW w:w="0" w:type="auto"/>
            <w:tcBorders>
              <w:top w:val="nil"/>
              <w:left w:val="nil"/>
              <w:bottom w:val="single" w:sz="4" w:space="0" w:color="auto"/>
              <w:right w:val="nil"/>
            </w:tcBorders>
            <w:shd w:val="clear" w:color="auto" w:fill="auto"/>
            <w:noWrap/>
            <w:hideMark/>
          </w:tcPr>
          <w:p w14:paraId="173EA356"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(-0.52)</w:t>
            </w:r>
          </w:p>
        </w:tc>
        <w:tc>
          <w:tcPr>
            <w:tcW w:w="0" w:type="auto"/>
            <w:tcBorders>
              <w:top w:val="nil"/>
              <w:left w:val="nil"/>
              <w:bottom w:val="single" w:sz="4" w:space="0" w:color="auto"/>
              <w:right w:val="nil"/>
            </w:tcBorders>
            <w:shd w:val="clear" w:color="auto" w:fill="auto"/>
            <w:noWrap/>
            <w:hideMark/>
          </w:tcPr>
          <w:p w14:paraId="590CCF24"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(-1.88)</w:t>
            </w:r>
          </w:p>
        </w:tc>
        <w:tc>
          <w:tcPr>
            <w:tcW w:w="0" w:type="auto"/>
            <w:tcBorders>
              <w:top w:val="nil"/>
              <w:left w:val="nil"/>
              <w:bottom w:val="single" w:sz="4" w:space="0" w:color="auto"/>
              <w:right w:val="nil"/>
            </w:tcBorders>
            <w:shd w:val="clear" w:color="auto" w:fill="auto"/>
            <w:noWrap/>
            <w:hideMark/>
          </w:tcPr>
          <w:p w14:paraId="5B737B0F"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(2.65)</w:t>
            </w:r>
          </w:p>
        </w:tc>
        <w:tc>
          <w:tcPr>
            <w:tcW w:w="0" w:type="auto"/>
            <w:tcBorders>
              <w:top w:val="nil"/>
              <w:left w:val="nil"/>
              <w:bottom w:val="single" w:sz="4" w:space="0" w:color="auto"/>
              <w:right w:val="nil"/>
            </w:tcBorders>
            <w:shd w:val="clear" w:color="auto" w:fill="auto"/>
            <w:noWrap/>
            <w:hideMark/>
          </w:tcPr>
          <w:p w14:paraId="7844C643"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(0.56)</w:t>
            </w:r>
          </w:p>
        </w:tc>
        <w:tc>
          <w:tcPr>
            <w:tcW w:w="0" w:type="auto"/>
            <w:tcBorders>
              <w:top w:val="nil"/>
              <w:left w:val="nil"/>
              <w:bottom w:val="single" w:sz="4" w:space="0" w:color="auto"/>
              <w:right w:val="nil"/>
            </w:tcBorders>
            <w:shd w:val="clear" w:color="auto" w:fill="auto"/>
            <w:noWrap/>
            <w:hideMark/>
          </w:tcPr>
          <w:p w14:paraId="0176F40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(-0.48)</w:t>
            </w:r>
          </w:p>
        </w:tc>
        <w:tc>
          <w:tcPr>
            <w:tcW w:w="0" w:type="auto"/>
            <w:tcBorders>
              <w:top w:val="nil"/>
              <w:left w:val="nil"/>
              <w:bottom w:val="single" w:sz="4" w:space="0" w:color="auto"/>
              <w:right w:val="nil"/>
            </w:tcBorders>
            <w:shd w:val="clear" w:color="auto" w:fill="auto"/>
            <w:noWrap/>
            <w:hideMark/>
          </w:tcPr>
          <w:p w14:paraId="4B7D4601"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(-0.27)</w:t>
            </w:r>
          </w:p>
        </w:tc>
        <w:tc>
          <w:tcPr>
            <w:tcW w:w="0" w:type="auto"/>
            <w:tcBorders>
              <w:top w:val="nil"/>
              <w:left w:val="nil"/>
              <w:bottom w:val="single" w:sz="4" w:space="0" w:color="auto"/>
              <w:right w:val="nil"/>
            </w:tcBorders>
          </w:tcPr>
          <w:p w14:paraId="1FF35F7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p w14:paraId="56A1578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tc>
      </w:tr>
      <w:tr w:rsidR="005B154A" w:rsidRPr="0089322B" w14:paraId="17ECB22F" w14:textId="77777777" w:rsidTr="009C7710">
        <w:trPr>
          <w:trHeight w:val="300"/>
        </w:trPr>
        <w:tc>
          <w:tcPr>
            <w:tcW w:w="0" w:type="auto"/>
            <w:vMerge w:val="restart"/>
            <w:tcBorders>
              <w:top w:val="single" w:sz="4" w:space="0" w:color="auto"/>
              <w:left w:val="nil"/>
              <w:right w:val="nil"/>
            </w:tcBorders>
            <w:shd w:val="clear" w:color="auto" w:fill="auto"/>
            <w:noWrap/>
          </w:tcPr>
          <w:p w14:paraId="473E93F1"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Low</w:t>
            </w:r>
          </w:p>
          <w:p w14:paraId="46BE667B" w14:textId="77777777" w:rsidR="005B154A" w:rsidRPr="0089322B" w:rsidRDefault="00E524F9"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single" w:sz="4" w:space="0" w:color="auto"/>
              <w:left w:val="nil"/>
              <w:bottom w:val="nil"/>
              <w:right w:val="nil"/>
            </w:tcBorders>
            <w:shd w:val="clear" w:color="auto" w:fill="auto"/>
            <w:noWrap/>
            <w:hideMark/>
          </w:tcPr>
          <w:p w14:paraId="116E660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0.660</w:t>
            </w:r>
          </w:p>
        </w:tc>
        <w:tc>
          <w:tcPr>
            <w:tcW w:w="0" w:type="auto"/>
            <w:tcBorders>
              <w:top w:val="single" w:sz="4" w:space="0" w:color="auto"/>
              <w:left w:val="nil"/>
              <w:bottom w:val="nil"/>
              <w:right w:val="nil"/>
            </w:tcBorders>
            <w:shd w:val="clear" w:color="auto" w:fill="auto"/>
            <w:noWrap/>
            <w:hideMark/>
          </w:tcPr>
          <w:p w14:paraId="534D2995"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0.273</w:t>
            </w:r>
          </w:p>
        </w:tc>
        <w:tc>
          <w:tcPr>
            <w:tcW w:w="0" w:type="auto"/>
            <w:tcBorders>
              <w:top w:val="single" w:sz="4" w:space="0" w:color="auto"/>
              <w:left w:val="nil"/>
              <w:bottom w:val="nil"/>
              <w:right w:val="nil"/>
            </w:tcBorders>
            <w:shd w:val="clear" w:color="auto" w:fill="auto"/>
            <w:noWrap/>
            <w:hideMark/>
          </w:tcPr>
          <w:p w14:paraId="52410974"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w:t>
            </w:r>
          </w:p>
        </w:tc>
        <w:tc>
          <w:tcPr>
            <w:tcW w:w="0" w:type="auto"/>
            <w:tcBorders>
              <w:top w:val="single" w:sz="4" w:space="0" w:color="auto"/>
              <w:left w:val="nil"/>
              <w:bottom w:val="nil"/>
              <w:right w:val="nil"/>
            </w:tcBorders>
            <w:shd w:val="clear" w:color="auto" w:fill="auto"/>
            <w:noWrap/>
            <w:hideMark/>
          </w:tcPr>
          <w:p w14:paraId="24147631"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-0.243</w:t>
            </w:r>
          </w:p>
        </w:tc>
        <w:tc>
          <w:tcPr>
            <w:tcW w:w="0" w:type="auto"/>
            <w:tcBorders>
              <w:top w:val="single" w:sz="4" w:space="0" w:color="auto"/>
              <w:left w:val="nil"/>
              <w:bottom w:val="nil"/>
              <w:right w:val="nil"/>
            </w:tcBorders>
            <w:shd w:val="clear" w:color="auto" w:fill="auto"/>
            <w:noWrap/>
            <w:hideMark/>
          </w:tcPr>
          <w:p w14:paraId="4007017B"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-0.007</w:t>
            </w:r>
          </w:p>
        </w:tc>
        <w:tc>
          <w:tcPr>
            <w:tcW w:w="0" w:type="auto"/>
            <w:tcBorders>
              <w:top w:val="single" w:sz="4" w:space="0" w:color="auto"/>
              <w:left w:val="nil"/>
              <w:bottom w:val="nil"/>
              <w:right w:val="nil"/>
            </w:tcBorders>
            <w:shd w:val="clear" w:color="auto" w:fill="auto"/>
            <w:noWrap/>
            <w:hideMark/>
          </w:tcPr>
          <w:p w14:paraId="67D090B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-0.034</w:t>
            </w:r>
          </w:p>
        </w:tc>
        <w:tc>
          <w:tcPr>
            <w:tcW w:w="0" w:type="auto"/>
            <w:tcBorders>
              <w:top w:val="single" w:sz="4" w:space="0" w:color="auto"/>
              <w:left w:val="nil"/>
              <w:bottom w:val="nil"/>
              <w:right w:val="nil"/>
            </w:tcBorders>
            <w:shd w:val="clear" w:color="auto" w:fill="auto"/>
            <w:noWrap/>
            <w:hideMark/>
          </w:tcPr>
          <w:p w14:paraId="474BBB4E"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0.091</w:t>
            </w:r>
          </w:p>
        </w:tc>
        <w:tc>
          <w:tcPr>
            <w:tcW w:w="0" w:type="auto"/>
            <w:tcBorders>
              <w:top w:val="single" w:sz="4" w:space="0" w:color="auto"/>
              <w:left w:val="nil"/>
              <w:bottom w:val="nil"/>
              <w:right w:val="nil"/>
            </w:tcBorders>
            <w:shd w:val="clear" w:color="auto" w:fill="auto"/>
            <w:noWrap/>
            <w:hideMark/>
          </w:tcPr>
          <w:p w14:paraId="3F5D737B"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0.107</w:t>
            </w:r>
          </w:p>
        </w:tc>
        <w:tc>
          <w:tcPr>
            <w:tcW w:w="0" w:type="auto"/>
            <w:tcBorders>
              <w:top w:val="single" w:sz="4" w:space="0" w:color="auto"/>
              <w:left w:val="nil"/>
              <w:bottom w:val="nil"/>
              <w:right w:val="nil"/>
            </w:tcBorders>
            <w:shd w:val="clear" w:color="auto" w:fill="auto"/>
            <w:noWrap/>
            <w:hideMark/>
          </w:tcPr>
          <w:p w14:paraId="7F240ED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-0.165</w:t>
            </w:r>
          </w:p>
        </w:tc>
        <w:tc>
          <w:tcPr>
            <w:tcW w:w="0" w:type="auto"/>
            <w:tcBorders>
              <w:top w:val="single" w:sz="4" w:space="0" w:color="auto"/>
              <w:left w:val="nil"/>
              <w:bottom w:val="nil"/>
              <w:right w:val="nil"/>
            </w:tcBorders>
            <w:shd w:val="clear" w:color="auto" w:fill="auto"/>
            <w:noWrap/>
            <w:hideMark/>
          </w:tcPr>
          <w:p w14:paraId="255A7A84"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-0.023</w:t>
            </w:r>
          </w:p>
        </w:tc>
        <w:tc>
          <w:tcPr>
            <w:tcW w:w="0" w:type="auto"/>
            <w:tcBorders>
              <w:top w:val="single" w:sz="4" w:space="0" w:color="auto"/>
              <w:left w:val="nil"/>
              <w:bottom w:val="nil"/>
              <w:right w:val="nil"/>
            </w:tcBorders>
            <w:shd w:val="clear" w:color="auto" w:fill="auto"/>
            <w:noWrap/>
            <w:hideMark/>
          </w:tcPr>
          <w:p w14:paraId="1B1AF225"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-0.121</w:t>
            </w:r>
          </w:p>
        </w:tc>
        <w:tc>
          <w:tcPr>
            <w:tcW w:w="0" w:type="auto"/>
            <w:tcBorders>
              <w:top w:val="single" w:sz="4" w:space="0" w:color="auto"/>
              <w:left w:val="nil"/>
              <w:bottom w:val="nil"/>
              <w:right w:val="nil"/>
            </w:tcBorders>
            <w:shd w:val="clear" w:color="auto" w:fill="auto"/>
            <w:noWrap/>
            <w:hideMark/>
          </w:tcPr>
          <w:p w14:paraId="73C84743"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-0.0010</w:t>
            </w:r>
          </w:p>
        </w:tc>
        <w:tc>
          <w:tcPr>
            <w:tcW w:w="0" w:type="auto"/>
            <w:tcBorders>
              <w:top w:val="single" w:sz="4" w:space="0" w:color="auto"/>
              <w:left w:val="nil"/>
              <w:bottom w:val="nil"/>
              <w:right w:val="nil"/>
            </w:tcBorders>
          </w:tcPr>
          <w:p w14:paraId="6562BCA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41.8%</w:t>
            </w:r>
          </w:p>
        </w:tc>
      </w:tr>
      <w:tr w:rsidR="005B154A" w:rsidRPr="0089322B" w14:paraId="2393A767" w14:textId="77777777" w:rsidTr="009C7710">
        <w:trPr>
          <w:trHeight w:val="300"/>
        </w:trPr>
        <w:tc>
          <w:tcPr>
            <w:tcW w:w="0" w:type="auto"/>
            <w:vMerge/>
            <w:tcBorders>
              <w:left w:val="nil"/>
              <w:bottom w:val="nil"/>
              <w:right w:val="nil"/>
            </w:tcBorders>
            <w:shd w:val="clear" w:color="auto" w:fill="auto"/>
            <w:noWrap/>
          </w:tcPr>
          <w:p w14:paraId="6E7C622E"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34CF65E3"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(5.66)</w:t>
            </w:r>
          </w:p>
        </w:tc>
        <w:tc>
          <w:tcPr>
            <w:tcW w:w="0" w:type="auto"/>
            <w:tcBorders>
              <w:top w:val="nil"/>
              <w:left w:val="nil"/>
              <w:bottom w:val="nil"/>
              <w:right w:val="nil"/>
            </w:tcBorders>
            <w:shd w:val="clear" w:color="auto" w:fill="auto"/>
            <w:noWrap/>
            <w:hideMark/>
          </w:tcPr>
          <w:p w14:paraId="138493F4"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(43.05)</w:t>
            </w:r>
          </w:p>
        </w:tc>
        <w:tc>
          <w:tcPr>
            <w:tcW w:w="0" w:type="auto"/>
            <w:tcBorders>
              <w:top w:val="nil"/>
              <w:left w:val="nil"/>
              <w:bottom w:val="nil"/>
              <w:right w:val="nil"/>
            </w:tcBorders>
            <w:shd w:val="clear" w:color="auto" w:fill="auto"/>
            <w:noWrap/>
            <w:hideMark/>
          </w:tcPr>
          <w:p w14:paraId="602CACF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(0.54)</w:t>
            </w:r>
          </w:p>
        </w:tc>
        <w:tc>
          <w:tcPr>
            <w:tcW w:w="0" w:type="auto"/>
            <w:tcBorders>
              <w:top w:val="nil"/>
              <w:left w:val="nil"/>
              <w:bottom w:val="nil"/>
              <w:right w:val="nil"/>
            </w:tcBorders>
            <w:shd w:val="clear" w:color="auto" w:fill="auto"/>
            <w:noWrap/>
            <w:hideMark/>
          </w:tcPr>
          <w:p w14:paraId="2CF54C57"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(-7.82)</w:t>
            </w:r>
          </w:p>
        </w:tc>
        <w:tc>
          <w:tcPr>
            <w:tcW w:w="0" w:type="auto"/>
            <w:tcBorders>
              <w:top w:val="nil"/>
              <w:left w:val="nil"/>
              <w:bottom w:val="nil"/>
              <w:right w:val="nil"/>
            </w:tcBorders>
            <w:shd w:val="clear" w:color="auto" w:fill="auto"/>
            <w:noWrap/>
            <w:hideMark/>
          </w:tcPr>
          <w:p w14:paraId="597E64B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(-0.9)</w:t>
            </w:r>
          </w:p>
        </w:tc>
        <w:tc>
          <w:tcPr>
            <w:tcW w:w="0" w:type="auto"/>
            <w:tcBorders>
              <w:top w:val="nil"/>
              <w:left w:val="nil"/>
              <w:bottom w:val="nil"/>
              <w:right w:val="nil"/>
            </w:tcBorders>
            <w:shd w:val="clear" w:color="auto" w:fill="auto"/>
            <w:noWrap/>
            <w:hideMark/>
          </w:tcPr>
          <w:p w14:paraId="60E9D841"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(-4.01)</w:t>
            </w:r>
          </w:p>
        </w:tc>
        <w:tc>
          <w:tcPr>
            <w:tcW w:w="0" w:type="auto"/>
            <w:tcBorders>
              <w:top w:val="nil"/>
              <w:left w:val="nil"/>
              <w:bottom w:val="nil"/>
              <w:right w:val="nil"/>
            </w:tcBorders>
            <w:shd w:val="clear" w:color="auto" w:fill="auto"/>
            <w:noWrap/>
            <w:hideMark/>
          </w:tcPr>
          <w:p w14:paraId="061A1C6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(3.17)</w:t>
            </w:r>
          </w:p>
        </w:tc>
        <w:tc>
          <w:tcPr>
            <w:tcW w:w="0" w:type="auto"/>
            <w:tcBorders>
              <w:top w:val="nil"/>
              <w:left w:val="nil"/>
              <w:bottom w:val="nil"/>
              <w:right w:val="nil"/>
            </w:tcBorders>
            <w:shd w:val="clear" w:color="auto" w:fill="auto"/>
            <w:noWrap/>
            <w:hideMark/>
          </w:tcPr>
          <w:p w14:paraId="32C0F071"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(10.41)</w:t>
            </w:r>
          </w:p>
        </w:tc>
        <w:tc>
          <w:tcPr>
            <w:tcW w:w="0" w:type="auto"/>
            <w:tcBorders>
              <w:top w:val="nil"/>
              <w:left w:val="nil"/>
              <w:bottom w:val="nil"/>
              <w:right w:val="nil"/>
            </w:tcBorders>
            <w:shd w:val="clear" w:color="auto" w:fill="auto"/>
            <w:noWrap/>
            <w:hideMark/>
          </w:tcPr>
          <w:p w14:paraId="2ED4E20A"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(-13.04)</w:t>
            </w:r>
          </w:p>
        </w:tc>
        <w:tc>
          <w:tcPr>
            <w:tcW w:w="0" w:type="auto"/>
            <w:tcBorders>
              <w:top w:val="nil"/>
              <w:left w:val="nil"/>
              <w:bottom w:val="nil"/>
              <w:right w:val="nil"/>
            </w:tcBorders>
            <w:shd w:val="clear" w:color="auto" w:fill="auto"/>
            <w:noWrap/>
            <w:hideMark/>
          </w:tcPr>
          <w:p w14:paraId="37F05BF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(-2.99)</w:t>
            </w:r>
          </w:p>
        </w:tc>
        <w:tc>
          <w:tcPr>
            <w:tcW w:w="0" w:type="auto"/>
            <w:tcBorders>
              <w:top w:val="nil"/>
              <w:left w:val="nil"/>
              <w:bottom w:val="nil"/>
              <w:right w:val="nil"/>
            </w:tcBorders>
            <w:shd w:val="clear" w:color="auto" w:fill="auto"/>
            <w:noWrap/>
            <w:hideMark/>
          </w:tcPr>
          <w:p w14:paraId="1B04233D"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(-6.07)</w:t>
            </w:r>
          </w:p>
        </w:tc>
        <w:tc>
          <w:tcPr>
            <w:tcW w:w="0" w:type="auto"/>
            <w:tcBorders>
              <w:top w:val="nil"/>
              <w:left w:val="nil"/>
              <w:bottom w:val="nil"/>
              <w:right w:val="nil"/>
            </w:tcBorders>
            <w:shd w:val="clear" w:color="auto" w:fill="auto"/>
            <w:noWrap/>
            <w:hideMark/>
          </w:tcPr>
          <w:p w14:paraId="08C8AA37"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(-1.78)</w:t>
            </w:r>
          </w:p>
        </w:tc>
        <w:tc>
          <w:tcPr>
            <w:tcW w:w="0" w:type="auto"/>
            <w:tcBorders>
              <w:top w:val="nil"/>
              <w:left w:val="nil"/>
              <w:bottom w:val="nil"/>
              <w:right w:val="nil"/>
            </w:tcBorders>
          </w:tcPr>
          <w:p w14:paraId="1536A54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p>
          <w:p w14:paraId="6C70199E"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p>
        </w:tc>
      </w:tr>
      <w:tr w:rsidR="005B154A" w:rsidRPr="0089322B" w14:paraId="7FFB14FF" w14:textId="77777777" w:rsidTr="009C7710">
        <w:trPr>
          <w:trHeight w:val="300"/>
        </w:trPr>
        <w:tc>
          <w:tcPr>
            <w:tcW w:w="0" w:type="auto"/>
            <w:vMerge w:val="restart"/>
            <w:tcBorders>
              <w:top w:val="nil"/>
              <w:left w:val="nil"/>
              <w:right w:val="nil"/>
            </w:tcBorders>
            <w:shd w:val="clear" w:color="auto" w:fill="auto"/>
            <w:noWrap/>
          </w:tcPr>
          <w:p w14:paraId="7289EE8F"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Medium</w:t>
            </w:r>
          </w:p>
          <w:p w14:paraId="3091E37A" w14:textId="77777777" w:rsidR="005B154A" w:rsidRPr="0089322B" w:rsidRDefault="00E524F9"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nil"/>
              <w:left w:val="nil"/>
              <w:bottom w:val="nil"/>
              <w:right w:val="nil"/>
            </w:tcBorders>
            <w:shd w:val="clear" w:color="auto" w:fill="auto"/>
            <w:noWrap/>
            <w:hideMark/>
          </w:tcPr>
          <w:p w14:paraId="67D09F2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0.597</w:t>
            </w:r>
          </w:p>
        </w:tc>
        <w:tc>
          <w:tcPr>
            <w:tcW w:w="0" w:type="auto"/>
            <w:tcBorders>
              <w:top w:val="nil"/>
              <w:left w:val="nil"/>
              <w:bottom w:val="nil"/>
              <w:right w:val="nil"/>
            </w:tcBorders>
            <w:shd w:val="clear" w:color="auto" w:fill="auto"/>
            <w:noWrap/>
            <w:hideMark/>
          </w:tcPr>
          <w:p w14:paraId="4976813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0.267</w:t>
            </w:r>
          </w:p>
        </w:tc>
        <w:tc>
          <w:tcPr>
            <w:tcW w:w="0" w:type="auto"/>
            <w:tcBorders>
              <w:top w:val="nil"/>
              <w:left w:val="nil"/>
              <w:bottom w:val="nil"/>
              <w:right w:val="nil"/>
            </w:tcBorders>
            <w:shd w:val="clear" w:color="auto" w:fill="auto"/>
            <w:noWrap/>
            <w:hideMark/>
          </w:tcPr>
          <w:p w14:paraId="62482A5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058C51A0"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-0.286</w:t>
            </w:r>
          </w:p>
        </w:tc>
        <w:tc>
          <w:tcPr>
            <w:tcW w:w="0" w:type="auto"/>
            <w:tcBorders>
              <w:top w:val="nil"/>
              <w:left w:val="nil"/>
              <w:bottom w:val="nil"/>
              <w:right w:val="nil"/>
            </w:tcBorders>
            <w:shd w:val="clear" w:color="auto" w:fill="auto"/>
            <w:noWrap/>
            <w:hideMark/>
          </w:tcPr>
          <w:p w14:paraId="732425B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4CC6C47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-0.059</w:t>
            </w:r>
          </w:p>
        </w:tc>
        <w:tc>
          <w:tcPr>
            <w:tcW w:w="0" w:type="auto"/>
            <w:tcBorders>
              <w:top w:val="nil"/>
              <w:left w:val="nil"/>
              <w:bottom w:val="nil"/>
              <w:right w:val="nil"/>
            </w:tcBorders>
            <w:shd w:val="clear" w:color="auto" w:fill="auto"/>
            <w:noWrap/>
            <w:hideMark/>
          </w:tcPr>
          <w:p w14:paraId="006C59C3"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0.116</w:t>
            </w:r>
          </w:p>
        </w:tc>
        <w:tc>
          <w:tcPr>
            <w:tcW w:w="0" w:type="auto"/>
            <w:tcBorders>
              <w:top w:val="nil"/>
              <w:left w:val="nil"/>
              <w:bottom w:val="nil"/>
              <w:right w:val="nil"/>
            </w:tcBorders>
            <w:shd w:val="clear" w:color="auto" w:fill="auto"/>
            <w:noWrap/>
            <w:hideMark/>
          </w:tcPr>
          <w:p w14:paraId="57BC2E5C"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0.117</w:t>
            </w:r>
          </w:p>
        </w:tc>
        <w:tc>
          <w:tcPr>
            <w:tcW w:w="0" w:type="auto"/>
            <w:tcBorders>
              <w:top w:val="nil"/>
              <w:left w:val="nil"/>
              <w:bottom w:val="nil"/>
              <w:right w:val="nil"/>
            </w:tcBorders>
            <w:shd w:val="clear" w:color="auto" w:fill="auto"/>
            <w:noWrap/>
            <w:hideMark/>
          </w:tcPr>
          <w:p w14:paraId="694B52D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-0.156</w:t>
            </w:r>
          </w:p>
        </w:tc>
        <w:tc>
          <w:tcPr>
            <w:tcW w:w="0" w:type="auto"/>
            <w:tcBorders>
              <w:top w:val="nil"/>
              <w:left w:val="nil"/>
              <w:bottom w:val="nil"/>
              <w:right w:val="nil"/>
            </w:tcBorders>
            <w:shd w:val="clear" w:color="auto" w:fill="auto"/>
            <w:noWrap/>
            <w:hideMark/>
          </w:tcPr>
          <w:p w14:paraId="09B5079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-0.022</w:t>
            </w:r>
          </w:p>
        </w:tc>
        <w:tc>
          <w:tcPr>
            <w:tcW w:w="0" w:type="auto"/>
            <w:tcBorders>
              <w:top w:val="nil"/>
              <w:left w:val="nil"/>
              <w:bottom w:val="nil"/>
              <w:right w:val="nil"/>
            </w:tcBorders>
            <w:shd w:val="clear" w:color="auto" w:fill="auto"/>
            <w:noWrap/>
            <w:hideMark/>
          </w:tcPr>
          <w:p w14:paraId="00F1531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-0.127</w:t>
            </w:r>
          </w:p>
        </w:tc>
        <w:tc>
          <w:tcPr>
            <w:tcW w:w="0" w:type="auto"/>
            <w:tcBorders>
              <w:top w:val="nil"/>
              <w:left w:val="nil"/>
              <w:bottom w:val="nil"/>
              <w:right w:val="nil"/>
            </w:tcBorders>
            <w:shd w:val="clear" w:color="auto" w:fill="auto"/>
            <w:noWrap/>
            <w:hideMark/>
          </w:tcPr>
          <w:p w14:paraId="450DA9BE"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-0.0002</w:t>
            </w:r>
          </w:p>
        </w:tc>
        <w:tc>
          <w:tcPr>
            <w:tcW w:w="0" w:type="auto"/>
            <w:tcBorders>
              <w:top w:val="nil"/>
              <w:left w:val="nil"/>
              <w:bottom w:val="nil"/>
              <w:right w:val="nil"/>
            </w:tcBorders>
          </w:tcPr>
          <w:p w14:paraId="3835B8B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44.5%</w:t>
            </w:r>
          </w:p>
        </w:tc>
      </w:tr>
      <w:tr w:rsidR="005B154A" w:rsidRPr="0089322B" w14:paraId="1A3794DF" w14:textId="77777777" w:rsidTr="009C7710">
        <w:trPr>
          <w:trHeight w:val="300"/>
        </w:trPr>
        <w:tc>
          <w:tcPr>
            <w:tcW w:w="0" w:type="auto"/>
            <w:vMerge/>
            <w:tcBorders>
              <w:left w:val="nil"/>
              <w:bottom w:val="nil"/>
              <w:right w:val="nil"/>
            </w:tcBorders>
            <w:shd w:val="clear" w:color="auto" w:fill="auto"/>
            <w:noWrap/>
          </w:tcPr>
          <w:p w14:paraId="5E616B67"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A62367E"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(4.54)</w:t>
            </w:r>
          </w:p>
        </w:tc>
        <w:tc>
          <w:tcPr>
            <w:tcW w:w="0" w:type="auto"/>
            <w:tcBorders>
              <w:top w:val="nil"/>
              <w:left w:val="nil"/>
              <w:bottom w:val="nil"/>
              <w:right w:val="nil"/>
            </w:tcBorders>
            <w:shd w:val="clear" w:color="auto" w:fill="auto"/>
            <w:noWrap/>
            <w:hideMark/>
          </w:tcPr>
          <w:p w14:paraId="04D16515"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(26.30)</w:t>
            </w:r>
          </w:p>
        </w:tc>
        <w:tc>
          <w:tcPr>
            <w:tcW w:w="0" w:type="auto"/>
            <w:tcBorders>
              <w:top w:val="nil"/>
              <w:left w:val="nil"/>
              <w:bottom w:val="nil"/>
              <w:right w:val="nil"/>
            </w:tcBorders>
            <w:shd w:val="clear" w:color="auto" w:fill="auto"/>
            <w:noWrap/>
            <w:hideMark/>
          </w:tcPr>
          <w:p w14:paraId="701F79E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(3.48)</w:t>
            </w:r>
          </w:p>
        </w:tc>
        <w:tc>
          <w:tcPr>
            <w:tcW w:w="0" w:type="auto"/>
            <w:tcBorders>
              <w:top w:val="nil"/>
              <w:left w:val="nil"/>
              <w:bottom w:val="nil"/>
              <w:right w:val="nil"/>
            </w:tcBorders>
            <w:shd w:val="clear" w:color="auto" w:fill="auto"/>
            <w:noWrap/>
            <w:hideMark/>
          </w:tcPr>
          <w:p w14:paraId="02951B6B"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(-11.52)</w:t>
            </w:r>
          </w:p>
        </w:tc>
        <w:tc>
          <w:tcPr>
            <w:tcW w:w="0" w:type="auto"/>
            <w:tcBorders>
              <w:top w:val="nil"/>
              <w:left w:val="nil"/>
              <w:bottom w:val="nil"/>
              <w:right w:val="nil"/>
            </w:tcBorders>
            <w:shd w:val="clear" w:color="auto" w:fill="auto"/>
            <w:noWrap/>
            <w:hideMark/>
          </w:tcPr>
          <w:p w14:paraId="2D4992D7"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(-0.31)</w:t>
            </w:r>
          </w:p>
        </w:tc>
        <w:tc>
          <w:tcPr>
            <w:tcW w:w="0" w:type="auto"/>
            <w:tcBorders>
              <w:top w:val="nil"/>
              <w:left w:val="nil"/>
              <w:bottom w:val="nil"/>
              <w:right w:val="nil"/>
            </w:tcBorders>
            <w:shd w:val="clear" w:color="auto" w:fill="auto"/>
            <w:noWrap/>
            <w:hideMark/>
          </w:tcPr>
          <w:p w14:paraId="7A931A1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(-8.45)</w:t>
            </w:r>
          </w:p>
        </w:tc>
        <w:tc>
          <w:tcPr>
            <w:tcW w:w="0" w:type="auto"/>
            <w:tcBorders>
              <w:top w:val="nil"/>
              <w:left w:val="nil"/>
              <w:bottom w:val="nil"/>
              <w:right w:val="nil"/>
            </w:tcBorders>
            <w:shd w:val="clear" w:color="auto" w:fill="auto"/>
            <w:noWrap/>
            <w:hideMark/>
          </w:tcPr>
          <w:p w14:paraId="785C1ED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(2.84)</w:t>
            </w:r>
          </w:p>
        </w:tc>
        <w:tc>
          <w:tcPr>
            <w:tcW w:w="0" w:type="auto"/>
            <w:tcBorders>
              <w:top w:val="nil"/>
              <w:left w:val="nil"/>
              <w:bottom w:val="nil"/>
              <w:right w:val="nil"/>
            </w:tcBorders>
            <w:shd w:val="clear" w:color="auto" w:fill="auto"/>
            <w:noWrap/>
            <w:hideMark/>
          </w:tcPr>
          <w:p w14:paraId="011748E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(9.9)</w:t>
            </w:r>
          </w:p>
        </w:tc>
        <w:tc>
          <w:tcPr>
            <w:tcW w:w="0" w:type="auto"/>
            <w:tcBorders>
              <w:top w:val="nil"/>
              <w:left w:val="nil"/>
              <w:bottom w:val="nil"/>
              <w:right w:val="nil"/>
            </w:tcBorders>
            <w:shd w:val="clear" w:color="auto" w:fill="auto"/>
            <w:noWrap/>
            <w:hideMark/>
          </w:tcPr>
          <w:p w14:paraId="7554FEC3"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(-12.71)</w:t>
            </w:r>
          </w:p>
        </w:tc>
        <w:tc>
          <w:tcPr>
            <w:tcW w:w="0" w:type="auto"/>
            <w:tcBorders>
              <w:top w:val="nil"/>
              <w:left w:val="nil"/>
              <w:bottom w:val="nil"/>
              <w:right w:val="nil"/>
            </w:tcBorders>
            <w:shd w:val="clear" w:color="auto" w:fill="auto"/>
            <w:noWrap/>
            <w:hideMark/>
          </w:tcPr>
          <w:p w14:paraId="58BE832A"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(-3.15)</w:t>
            </w:r>
          </w:p>
        </w:tc>
        <w:tc>
          <w:tcPr>
            <w:tcW w:w="0" w:type="auto"/>
            <w:tcBorders>
              <w:top w:val="nil"/>
              <w:left w:val="nil"/>
              <w:bottom w:val="nil"/>
              <w:right w:val="nil"/>
            </w:tcBorders>
            <w:shd w:val="clear" w:color="auto" w:fill="auto"/>
            <w:noWrap/>
            <w:hideMark/>
          </w:tcPr>
          <w:p w14:paraId="1FBABF19"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(-6.71)</w:t>
            </w:r>
          </w:p>
        </w:tc>
        <w:tc>
          <w:tcPr>
            <w:tcW w:w="0" w:type="auto"/>
            <w:tcBorders>
              <w:top w:val="nil"/>
              <w:left w:val="nil"/>
              <w:bottom w:val="nil"/>
              <w:right w:val="nil"/>
            </w:tcBorders>
            <w:shd w:val="clear" w:color="auto" w:fill="auto"/>
            <w:noWrap/>
            <w:hideMark/>
          </w:tcPr>
          <w:p w14:paraId="5A41D794"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(-0.29)</w:t>
            </w:r>
          </w:p>
        </w:tc>
        <w:tc>
          <w:tcPr>
            <w:tcW w:w="0" w:type="auto"/>
            <w:tcBorders>
              <w:top w:val="nil"/>
              <w:left w:val="nil"/>
              <w:bottom w:val="nil"/>
              <w:right w:val="nil"/>
            </w:tcBorders>
          </w:tcPr>
          <w:p w14:paraId="2AF83D2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p w14:paraId="104DF834"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tc>
      </w:tr>
      <w:tr w:rsidR="005B154A" w:rsidRPr="0089322B" w14:paraId="1FEB19EA" w14:textId="77777777" w:rsidTr="009C7710">
        <w:trPr>
          <w:trHeight w:val="300"/>
        </w:trPr>
        <w:tc>
          <w:tcPr>
            <w:tcW w:w="0" w:type="auto"/>
            <w:vMerge w:val="restart"/>
            <w:tcBorders>
              <w:top w:val="nil"/>
              <w:left w:val="nil"/>
              <w:right w:val="nil"/>
            </w:tcBorders>
            <w:shd w:val="clear" w:color="auto" w:fill="auto"/>
            <w:noWrap/>
          </w:tcPr>
          <w:p w14:paraId="6156E868"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High</w:t>
            </w:r>
          </w:p>
          <w:p w14:paraId="5E1EBCDD" w14:textId="77777777" w:rsidR="005B154A" w:rsidRPr="0089322B" w:rsidRDefault="00E524F9"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nil"/>
              <w:left w:val="nil"/>
              <w:bottom w:val="nil"/>
              <w:right w:val="nil"/>
            </w:tcBorders>
            <w:shd w:val="clear" w:color="auto" w:fill="auto"/>
            <w:noWrap/>
            <w:hideMark/>
          </w:tcPr>
          <w:p w14:paraId="5C40576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0.808</w:t>
            </w:r>
          </w:p>
        </w:tc>
        <w:tc>
          <w:tcPr>
            <w:tcW w:w="0" w:type="auto"/>
            <w:tcBorders>
              <w:top w:val="nil"/>
              <w:left w:val="nil"/>
              <w:bottom w:val="nil"/>
              <w:right w:val="nil"/>
            </w:tcBorders>
            <w:shd w:val="clear" w:color="auto" w:fill="auto"/>
            <w:noWrap/>
            <w:hideMark/>
          </w:tcPr>
          <w:p w14:paraId="2B651010"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0.268</w:t>
            </w:r>
          </w:p>
        </w:tc>
        <w:tc>
          <w:tcPr>
            <w:tcW w:w="0" w:type="auto"/>
            <w:tcBorders>
              <w:top w:val="nil"/>
              <w:left w:val="nil"/>
              <w:bottom w:val="nil"/>
              <w:right w:val="nil"/>
            </w:tcBorders>
            <w:shd w:val="clear" w:color="auto" w:fill="auto"/>
            <w:noWrap/>
            <w:hideMark/>
          </w:tcPr>
          <w:p w14:paraId="5F25F7E6"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4EA41456"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-0.299</w:t>
            </w:r>
          </w:p>
        </w:tc>
        <w:tc>
          <w:tcPr>
            <w:tcW w:w="0" w:type="auto"/>
            <w:tcBorders>
              <w:top w:val="nil"/>
              <w:left w:val="nil"/>
              <w:bottom w:val="nil"/>
              <w:right w:val="nil"/>
            </w:tcBorders>
            <w:shd w:val="clear" w:color="auto" w:fill="auto"/>
            <w:noWrap/>
            <w:hideMark/>
          </w:tcPr>
          <w:p w14:paraId="07AD02A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134BB19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-0.055</w:t>
            </w:r>
          </w:p>
        </w:tc>
        <w:tc>
          <w:tcPr>
            <w:tcW w:w="0" w:type="auto"/>
            <w:tcBorders>
              <w:top w:val="nil"/>
              <w:left w:val="nil"/>
              <w:bottom w:val="nil"/>
              <w:right w:val="nil"/>
            </w:tcBorders>
            <w:shd w:val="clear" w:color="auto" w:fill="auto"/>
            <w:noWrap/>
            <w:hideMark/>
          </w:tcPr>
          <w:p w14:paraId="59E89711"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0.011</w:t>
            </w:r>
          </w:p>
        </w:tc>
        <w:tc>
          <w:tcPr>
            <w:tcW w:w="0" w:type="auto"/>
            <w:tcBorders>
              <w:top w:val="nil"/>
              <w:left w:val="nil"/>
              <w:bottom w:val="nil"/>
              <w:right w:val="nil"/>
            </w:tcBorders>
            <w:shd w:val="clear" w:color="auto" w:fill="auto"/>
            <w:noWrap/>
            <w:hideMark/>
          </w:tcPr>
          <w:p w14:paraId="4AF83D45"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0.099</w:t>
            </w:r>
          </w:p>
        </w:tc>
        <w:tc>
          <w:tcPr>
            <w:tcW w:w="0" w:type="auto"/>
            <w:tcBorders>
              <w:top w:val="nil"/>
              <w:left w:val="nil"/>
              <w:bottom w:val="nil"/>
              <w:right w:val="nil"/>
            </w:tcBorders>
            <w:shd w:val="clear" w:color="auto" w:fill="auto"/>
            <w:noWrap/>
            <w:hideMark/>
          </w:tcPr>
          <w:p w14:paraId="30534E9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-0.146</w:t>
            </w:r>
          </w:p>
        </w:tc>
        <w:tc>
          <w:tcPr>
            <w:tcW w:w="0" w:type="auto"/>
            <w:tcBorders>
              <w:top w:val="nil"/>
              <w:left w:val="nil"/>
              <w:bottom w:val="nil"/>
              <w:right w:val="nil"/>
            </w:tcBorders>
            <w:shd w:val="clear" w:color="auto" w:fill="auto"/>
            <w:noWrap/>
            <w:hideMark/>
          </w:tcPr>
          <w:p w14:paraId="06FADE7C"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-0.021</w:t>
            </w:r>
          </w:p>
        </w:tc>
        <w:tc>
          <w:tcPr>
            <w:tcW w:w="0" w:type="auto"/>
            <w:tcBorders>
              <w:top w:val="nil"/>
              <w:left w:val="nil"/>
              <w:bottom w:val="nil"/>
              <w:right w:val="nil"/>
            </w:tcBorders>
            <w:shd w:val="clear" w:color="auto" w:fill="auto"/>
            <w:noWrap/>
            <w:hideMark/>
          </w:tcPr>
          <w:p w14:paraId="6135F68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-0.150</w:t>
            </w:r>
          </w:p>
        </w:tc>
        <w:tc>
          <w:tcPr>
            <w:tcW w:w="0" w:type="auto"/>
            <w:tcBorders>
              <w:top w:val="nil"/>
              <w:left w:val="nil"/>
              <w:bottom w:val="nil"/>
              <w:right w:val="nil"/>
            </w:tcBorders>
            <w:shd w:val="clear" w:color="auto" w:fill="auto"/>
            <w:noWrap/>
            <w:hideMark/>
          </w:tcPr>
          <w:p w14:paraId="6E3FEE83"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0.0020</w:t>
            </w:r>
          </w:p>
        </w:tc>
        <w:tc>
          <w:tcPr>
            <w:tcW w:w="0" w:type="auto"/>
            <w:tcBorders>
              <w:top w:val="nil"/>
              <w:left w:val="nil"/>
              <w:bottom w:val="nil"/>
              <w:right w:val="nil"/>
            </w:tcBorders>
          </w:tcPr>
          <w:p w14:paraId="25AE0463"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44.8%</w:t>
            </w:r>
          </w:p>
        </w:tc>
      </w:tr>
      <w:tr w:rsidR="005B154A" w:rsidRPr="0089322B" w14:paraId="7C1101D0" w14:textId="77777777" w:rsidTr="009C7710">
        <w:trPr>
          <w:trHeight w:val="300"/>
        </w:trPr>
        <w:tc>
          <w:tcPr>
            <w:tcW w:w="0" w:type="auto"/>
            <w:vMerge/>
            <w:tcBorders>
              <w:left w:val="nil"/>
              <w:bottom w:val="nil"/>
              <w:right w:val="nil"/>
            </w:tcBorders>
            <w:shd w:val="clear" w:color="auto" w:fill="auto"/>
            <w:noWrap/>
          </w:tcPr>
          <w:p w14:paraId="194DF895"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F46260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(5.64)</w:t>
            </w:r>
          </w:p>
        </w:tc>
        <w:tc>
          <w:tcPr>
            <w:tcW w:w="0" w:type="auto"/>
            <w:tcBorders>
              <w:top w:val="nil"/>
              <w:left w:val="nil"/>
              <w:bottom w:val="nil"/>
              <w:right w:val="nil"/>
            </w:tcBorders>
            <w:shd w:val="clear" w:color="auto" w:fill="auto"/>
            <w:noWrap/>
            <w:hideMark/>
          </w:tcPr>
          <w:p w14:paraId="212E83D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(35.98)</w:t>
            </w:r>
          </w:p>
        </w:tc>
        <w:tc>
          <w:tcPr>
            <w:tcW w:w="0" w:type="auto"/>
            <w:tcBorders>
              <w:top w:val="nil"/>
              <w:left w:val="nil"/>
              <w:bottom w:val="nil"/>
              <w:right w:val="nil"/>
            </w:tcBorders>
            <w:shd w:val="clear" w:color="auto" w:fill="auto"/>
            <w:noWrap/>
            <w:hideMark/>
          </w:tcPr>
          <w:p w14:paraId="10855F2C"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(3.8)</w:t>
            </w:r>
          </w:p>
        </w:tc>
        <w:tc>
          <w:tcPr>
            <w:tcW w:w="0" w:type="auto"/>
            <w:tcBorders>
              <w:top w:val="nil"/>
              <w:left w:val="nil"/>
              <w:bottom w:val="nil"/>
              <w:right w:val="nil"/>
            </w:tcBorders>
            <w:shd w:val="clear" w:color="auto" w:fill="auto"/>
            <w:noWrap/>
            <w:hideMark/>
          </w:tcPr>
          <w:p w14:paraId="67A0E310" w14:textId="77777777" w:rsidR="005B154A" w:rsidRPr="0089322B" w:rsidRDefault="005B154A" w:rsidP="005B154A">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(-9.19)</w:t>
            </w:r>
          </w:p>
        </w:tc>
        <w:tc>
          <w:tcPr>
            <w:tcW w:w="0" w:type="auto"/>
            <w:tcBorders>
              <w:top w:val="nil"/>
              <w:left w:val="nil"/>
              <w:bottom w:val="nil"/>
              <w:right w:val="nil"/>
            </w:tcBorders>
            <w:shd w:val="clear" w:color="auto" w:fill="auto"/>
            <w:noWrap/>
            <w:hideMark/>
          </w:tcPr>
          <w:p w14:paraId="2233D2FA"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(0.4)</w:t>
            </w:r>
          </w:p>
        </w:tc>
        <w:tc>
          <w:tcPr>
            <w:tcW w:w="0" w:type="auto"/>
            <w:tcBorders>
              <w:top w:val="nil"/>
              <w:left w:val="nil"/>
              <w:bottom w:val="nil"/>
              <w:right w:val="nil"/>
            </w:tcBorders>
            <w:shd w:val="clear" w:color="auto" w:fill="auto"/>
            <w:noWrap/>
            <w:hideMark/>
          </w:tcPr>
          <w:p w14:paraId="39318575"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(-6.17)</w:t>
            </w:r>
          </w:p>
        </w:tc>
        <w:tc>
          <w:tcPr>
            <w:tcW w:w="0" w:type="auto"/>
            <w:tcBorders>
              <w:top w:val="nil"/>
              <w:left w:val="nil"/>
              <w:bottom w:val="nil"/>
              <w:right w:val="nil"/>
            </w:tcBorders>
            <w:shd w:val="clear" w:color="auto" w:fill="auto"/>
            <w:noWrap/>
            <w:hideMark/>
          </w:tcPr>
          <w:p w14:paraId="3BD99BAB"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(0.35)</w:t>
            </w:r>
          </w:p>
        </w:tc>
        <w:tc>
          <w:tcPr>
            <w:tcW w:w="0" w:type="auto"/>
            <w:tcBorders>
              <w:top w:val="nil"/>
              <w:left w:val="nil"/>
              <w:bottom w:val="nil"/>
              <w:right w:val="nil"/>
            </w:tcBorders>
            <w:shd w:val="clear" w:color="auto" w:fill="auto"/>
            <w:noWrap/>
            <w:hideMark/>
          </w:tcPr>
          <w:p w14:paraId="2635B182"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(8.05)</w:t>
            </w:r>
          </w:p>
        </w:tc>
        <w:tc>
          <w:tcPr>
            <w:tcW w:w="0" w:type="auto"/>
            <w:tcBorders>
              <w:top w:val="nil"/>
              <w:left w:val="nil"/>
              <w:bottom w:val="nil"/>
              <w:right w:val="nil"/>
            </w:tcBorders>
            <w:shd w:val="clear" w:color="auto" w:fill="auto"/>
            <w:noWrap/>
            <w:hideMark/>
          </w:tcPr>
          <w:p w14:paraId="74E79F84"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(-11.83)</w:t>
            </w:r>
          </w:p>
        </w:tc>
        <w:tc>
          <w:tcPr>
            <w:tcW w:w="0" w:type="auto"/>
            <w:tcBorders>
              <w:top w:val="nil"/>
              <w:left w:val="nil"/>
              <w:bottom w:val="nil"/>
              <w:right w:val="nil"/>
            </w:tcBorders>
            <w:shd w:val="clear" w:color="auto" w:fill="auto"/>
            <w:noWrap/>
            <w:hideMark/>
          </w:tcPr>
          <w:p w14:paraId="74DF7C3E"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(-3.69)</w:t>
            </w:r>
          </w:p>
        </w:tc>
        <w:tc>
          <w:tcPr>
            <w:tcW w:w="0" w:type="auto"/>
            <w:tcBorders>
              <w:top w:val="nil"/>
              <w:left w:val="nil"/>
              <w:bottom w:val="nil"/>
              <w:right w:val="nil"/>
            </w:tcBorders>
            <w:shd w:val="clear" w:color="auto" w:fill="auto"/>
            <w:noWrap/>
            <w:hideMark/>
          </w:tcPr>
          <w:p w14:paraId="3CAE48F1"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(-7.59)</w:t>
            </w:r>
          </w:p>
        </w:tc>
        <w:tc>
          <w:tcPr>
            <w:tcW w:w="0" w:type="auto"/>
            <w:tcBorders>
              <w:top w:val="nil"/>
              <w:left w:val="nil"/>
              <w:bottom w:val="nil"/>
              <w:right w:val="nil"/>
            </w:tcBorders>
            <w:shd w:val="clear" w:color="auto" w:fill="auto"/>
            <w:noWrap/>
            <w:hideMark/>
          </w:tcPr>
          <w:p w14:paraId="0531071E" w14:textId="77777777" w:rsidR="005B154A" w:rsidRPr="0089322B" w:rsidRDefault="005B154A" w:rsidP="005B154A">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(1.86)</w:t>
            </w:r>
          </w:p>
        </w:tc>
        <w:tc>
          <w:tcPr>
            <w:tcW w:w="0" w:type="auto"/>
            <w:tcBorders>
              <w:top w:val="nil"/>
              <w:left w:val="nil"/>
              <w:bottom w:val="nil"/>
              <w:right w:val="nil"/>
            </w:tcBorders>
          </w:tcPr>
          <w:p w14:paraId="44EABAE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br/>
            </w:r>
          </w:p>
        </w:tc>
      </w:tr>
      <w:tr w:rsidR="005B154A" w:rsidRPr="0089322B" w14:paraId="60713414" w14:textId="77777777" w:rsidTr="009C7710">
        <w:trPr>
          <w:trHeight w:val="300"/>
        </w:trPr>
        <w:tc>
          <w:tcPr>
            <w:tcW w:w="0" w:type="auto"/>
            <w:vMerge w:val="restart"/>
            <w:tcBorders>
              <w:top w:val="nil"/>
              <w:left w:val="nil"/>
              <w:right w:val="nil"/>
            </w:tcBorders>
            <w:shd w:val="clear" w:color="auto" w:fill="auto"/>
            <w:noWrap/>
          </w:tcPr>
          <w:p w14:paraId="337F76DC"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(High –</w:t>
            </w:r>
          </w:p>
          <w:p w14:paraId="3BFF97C9"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Low)</w:t>
            </w:r>
          </w:p>
        </w:tc>
        <w:tc>
          <w:tcPr>
            <w:tcW w:w="0" w:type="auto"/>
            <w:tcBorders>
              <w:top w:val="nil"/>
              <w:left w:val="nil"/>
              <w:bottom w:val="nil"/>
              <w:right w:val="nil"/>
            </w:tcBorders>
            <w:shd w:val="clear" w:color="auto" w:fill="auto"/>
            <w:noWrap/>
            <w:hideMark/>
          </w:tcPr>
          <w:p w14:paraId="576EC6E5"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0.148</w:t>
            </w:r>
          </w:p>
        </w:tc>
        <w:tc>
          <w:tcPr>
            <w:tcW w:w="0" w:type="auto"/>
            <w:tcBorders>
              <w:top w:val="nil"/>
              <w:left w:val="nil"/>
              <w:bottom w:val="nil"/>
              <w:right w:val="nil"/>
            </w:tcBorders>
            <w:shd w:val="clear" w:color="auto" w:fill="auto"/>
            <w:noWrap/>
            <w:hideMark/>
          </w:tcPr>
          <w:p w14:paraId="4FD126F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-0.005</w:t>
            </w:r>
          </w:p>
        </w:tc>
        <w:tc>
          <w:tcPr>
            <w:tcW w:w="0" w:type="auto"/>
            <w:tcBorders>
              <w:top w:val="nil"/>
              <w:left w:val="nil"/>
              <w:bottom w:val="nil"/>
              <w:right w:val="nil"/>
            </w:tcBorders>
            <w:shd w:val="clear" w:color="auto" w:fill="auto"/>
            <w:noWrap/>
            <w:hideMark/>
          </w:tcPr>
          <w:p w14:paraId="25D0C187"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549D0BD1" w14:textId="77777777" w:rsidR="005B154A" w:rsidRPr="0089322B" w:rsidRDefault="005B154A" w:rsidP="005B154A">
            <w:pPr>
              <w:spacing w:after="0" w:line="240" w:lineRule="auto"/>
              <w:jc w:val="center"/>
              <w:rPr>
                <w:rFonts w:ascii="Times New Roman" w:eastAsia="Times New Roman" w:hAnsi="Times New Roman" w:cs="Times New Roman"/>
                <w:b/>
                <w:color w:val="000000"/>
                <w:sz w:val="20"/>
                <w:szCs w:val="21"/>
              </w:rPr>
            </w:pPr>
            <w:r w:rsidRPr="0089322B">
              <w:rPr>
                <w:rFonts w:ascii="Times New Roman" w:eastAsia="Times New Roman" w:hAnsi="Times New Roman" w:cs="Times New Roman"/>
                <w:b/>
                <w:color w:val="000000"/>
                <w:sz w:val="20"/>
                <w:szCs w:val="21"/>
              </w:rPr>
              <w:t>-0.056</w:t>
            </w:r>
          </w:p>
        </w:tc>
        <w:tc>
          <w:tcPr>
            <w:tcW w:w="0" w:type="auto"/>
            <w:tcBorders>
              <w:top w:val="nil"/>
              <w:left w:val="nil"/>
              <w:bottom w:val="nil"/>
              <w:right w:val="nil"/>
            </w:tcBorders>
            <w:shd w:val="clear" w:color="auto" w:fill="auto"/>
            <w:noWrap/>
            <w:hideMark/>
          </w:tcPr>
          <w:p w14:paraId="27DB3E79"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0.010</w:t>
            </w:r>
          </w:p>
        </w:tc>
        <w:tc>
          <w:tcPr>
            <w:tcW w:w="0" w:type="auto"/>
            <w:tcBorders>
              <w:top w:val="nil"/>
              <w:left w:val="nil"/>
              <w:bottom w:val="nil"/>
              <w:right w:val="nil"/>
            </w:tcBorders>
            <w:shd w:val="clear" w:color="auto" w:fill="auto"/>
            <w:noWrap/>
            <w:hideMark/>
          </w:tcPr>
          <w:p w14:paraId="20F870DD"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-0.021</w:t>
            </w:r>
          </w:p>
        </w:tc>
        <w:tc>
          <w:tcPr>
            <w:tcW w:w="0" w:type="auto"/>
            <w:tcBorders>
              <w:top w:val="nil"/>
              <w:left w:val="nil"/>
              <w:bottom w:val="nil"/>
              <w:right w:val="nil"/>
            </w:tcBorders>
            <w:shd w:val="clear" w:color="auto" w:fill="auto"/>
            <w:noWrap/>
            <w:hideMark/>
          </w:tcPr>
          <w:p w14:paraId="760E9E0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-0.081</w:t>
            </w:r>
          </w:p>
        </w:tc>
        <w:tc>
          <w:tcPr>
            <w:tcW w:w="0" w:type="auto"/>
            <w:tcBorders>
              <w:top w:val="nil"/>
              <w:left w:val="nil"/>
              <w:bottom w:val="nil"/>
              <w:right w:val="nil"/>
            </w:tcBorders>
            <w:shd w:val="clear" w:color="auto" w:fill="auto"/>
            <w:noWrap/>
            <w:hideMark/>
          </w:tcPr>
          <w:p w14:paraId="29D096C2"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-0.008</w:t>
            </w:r>
          </w:p>
        </w:tc>
        <w:tc>
          <w:tcPr>
            <w:tcW w:w="0" w:type="auto"/>
            <w:tcBorders>
              <w:top w:val="nil"/>
              <w:left w:val="nil"/>
              <w:bottom w:val="nil"/>
              <w:right w:val="nil"/>
            </w:tcBorders>
            <w:shd w:val="clear" w:color="auto" w:fill="auto"/>
            <w:noWrap/>
            <w:hideMark/>
          </w:tcPr>
          <w:p w14:paraId="423456D6"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0.019</w:t>
            </w:r>
          </w:p>
        </w:tc>
        <w:tc>
          <w:tcPr>
            <w:tcW w:w="0" w:type="auto"/>
            <w:tcBorders>
              <w:top w:val="nil"/>
              <w:left w:val="nil"/>
              <w:bottom w:val="nil"/>
              <w:right w:val="nil"/>
            </w:tcBorders>
            <w:shd w:val="clear" w:color="auto" w:fill="auto"/>
            <w:noWrap/>
            <w:hideMark/>
          </w:tcPr>
          <w:p w14:paraId="6CF418B8"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6B6547E6"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-0.029</w:t>
            </w:r>
          </w:p>
        </w:tc>
        <w:tc>
          <w:tcPr>
            <w:tcW w:w="0" w:type="auto"/>
            <w:tcBorders>
              <w:top w:val="nil"/>
              <w:left w:val="nil"/>
              <w:bottom w:val="nil"/>
              <w:right w:val="nil"/>
            </w:tcBorders>
            <w:shd w:val="clear" w:color="auto" w:fill="auto"/>
            <w:noWrap/>
            <w:hideMark/>
          </w:tcPr>
          <w:p w14:paraId="2784228A"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0.0031</w:t>
            </w:r>
          </w:p>
        </w:tc>
        <w:tc>
          <w:tcPr>
            <w:tcW w:w="0" w:type="auto"/>
            <w:tcBorders>
              <w:top w:val="nil"/>
              <w:left w:val="nil"/>
              <w:bottom w:val="nil"/>
              <w:right w:val="nil"/>
            </w:tcBorders>
          </w:tcPr>
          <w:p w14:paraId="132DD5D6" w14:textId="77777777" w:rsidR="005B154A" w:rsidRPr="0089322B" w:rsidRDefault="005B154A" w:rsidP="005B154A">
            <w:pPr>
              <w:spacing w:after="0" w:line="240" w:lineRule="auto"/>
              <w:jc w:val="center"/>
              <w:rPr>
                <w:rFonts w:ascii="Times New Roman" w:eastAsia="Times New Roman" w:hAnsi="Times New Roman" w:cs="Times New Roman"/>
                <w:color w:val="000000"/>
                <w:sz w:val="20"/>
                <w:szCs w:val="21"/>
              </w:rPr>
            </w:pPr>
          </w:p>
        </w:tc>
      </w:tr>
      <w:tr w:rsidR="001907B0" w:rsidRPr="0089322B" w14:paraId="41BEB6B1" w14:textId="77777777" w:rsidTr="009C7710">
        <w:trPr>
          <w:trHeight w:val="300"/>
        </w:trPr>
        <w:tc>
          <w:tcPr>
            <w:tcW w:w="0" w:type="auto"/>
            <w:vMerge/>
            <w:tcBorders>
              <w:left w:val="nil"/>
              <w:bottom w:val="single" w:sz="4" w:space="0" w:color="auto"/>
              <w:right w:val="nil"/>
            </w:tcBorders>
            <w:shd w:val="clear" w:color="auto" w:fill="auto"/>
            <w:noWrap/>
            <w:vAlign w:val="center"/>
          </w:tcPr>
          <w:p w14:paraId="71E7CC16"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tc>
        <w:tc>
          <w:tcPr>
            <w:tcW w:w="0" w:type="auto"/>
            <w:tcBorders>
              <w:top w:val="nil"/>
              <w:left w:val="nil"/>
              <w:bottom w:val="single" w:sz="4" w:space="0" w:color="auto"/>
              <w:right w:val="nil"/>
            </w:tcBorders>
            <w:shd w:val="clear" w:color="auto" w:fill="auto"/>
            <w:noWrap/>
            <w:hideMark/>
          </w:tcPr>
          <w:p w14:paraId="648D6C9D"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(0.80)</w:t>
            </w:r>
          </w:p>
        </w:tc>
        <w:tc>
          <w:tcPr>
            <w:tcW w:w="0" w:type="auto"/>
            <w:tcBorders>
              <w:top w:val="nil"/>
              <w:left w:val="nil"/>
              <w:bottom w:val="single" w:sz="4" w:space="0" w:color="auto"/>
              <w:right w:val="nil"/>
            </w:tcBorders>
            <w:shd w:val="clear" w:color="auto" w:fill="auto"/>
            <w:noWrap/>
            <w:hideMark/>
          </w:tcPr>
          <w:p w14:paraId="208CB05C"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(-0.47</w:t>
            </w:r>
            <w:r w:rsidR="005B154A" w:rsidRPr="0089322B">
              <w:rPr>
                <w:rFonts w:ascii="Times New Roman" w:eastAsia="Times New Roman" w:hAnsi="Times New Roman" w:cs="Times New Roman"/>
                <w:i/>
                <w:color w:val="000000"/>
                <w:sz w:val="20"/>
                <w:szCs w:val="21"/>
              </w:rPr>
              <w:t>)</w:t>
            </w:r>
          </w:p>
        </w:tc>
        <w:tc>
          <w:tcPr>
            <w:tcW w:w="0" w:type="auto"/>
            <w:tcBorders>
              <w:top w:val="nil"/>
              <w:left w:val="nil"/>
              <w:bottom w:val="single" w:sz="4" w:space="0" w:color="auto"/>
              <w:right w:val="nil"/>
            </w:tcBorders>
            <w:shd w:val="clear" w:color="auto" w:fill="auto"/>
            <w:noWrap/>
            <w:hideMark/>
          </w:tcPr>
          <w:p w14:paraId="50566D6C"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(2.55)</w:t>
            </w:r>
          </w:p>
        </w:tc>
        <w:tc>
          <w:tcPr>
            <w:tcW w:w="0" w:type="auto"/>
            <w:tcBorders>
              <w:top w:val="nil"/>
              <w:left w:val="nil"/>
              <w:bottom w:val="single" w:sz="4" w:space="0" w:color="auto"/>
              <w:right w:val="nil"/>
            </w:tcBorders>
            <w:shd w:val="clear" w:color="auto" w:fill="auto"/>
            <w:noWrap/>
            <w:hideMark/>
          </w:tcPr>
          <w:p w14:paraId="1EB0A453" w14:textId="77777777" w:rsidR="001907B0" w:rsidRPr="0089322B" w:rsidRDefault="001907B0" w:rsidP="009C7710">
            <w:pPr>
              <w:spacing w:after="0" w:line="240" w:lineRule="auto"/>
              <w:jc w:val="center"/>
              <w:rPr>
                <w:rFonts w:ascii="Times New Roman" w:eastAsia="Times New Roman" w:hAnsi="Times New Roman" w:cs="Times New Roman"/>
                <w:b/>
                <w:i/>
                <w:color w:val="000000"/>
                <w:sz w:val="20"/>
                <w:szCs w:val="21"/>
              </w:rPr>
            </w:pPr>
            <w:r w:rsidRPr="0089322B">
              <w:rPr>
                <w:rFonts w:ascii="Times New Roman" w:eastAsia="Times New Roman" w:hAnsi="Times New Roman" w:cs="Times New Roman"/>
                <w:b/>
                <w:i/>
                <w:color w:val="000000"/>
                <w:sz w:val="20"/>
                <w:szCs w:val="21"/>
              </w:rPr>
              <w:t>(-1.25)</w:t>
            </w:r>
          </w:p>
        </w:tc>
        <w:tc>
          <w:tcPr>
            <w:tcW w:w="0" w:type="auto"/>
            <w:tcBorders>
              <w:top w:val="nil"/>
              <w:left w:val="nil"/>
              <w:bottom w:val="single" w:sz="4" w:space="0" w:color="auto"/>
              <w:right w:val="nil"/>
            </w:tcBorders>
            <w:shd w:val="clear" w:color="auto" w:fill="auto"/>
            <w:noWrap/>
            <w:hideMark/>
          </w:tcPr>
          <w:p w14:paraId="799CC0B1"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(0.90)</w:t>
            </w:r>
          </w:p>
        </w:tc>
        <w:tc>
          <w:tcPr>
            <w:tcW w:w="0" w:type="auto"/>
            <w:tcBorders>
              <w:top w:val="nil"/>
              <w:left w:val="nil"/>
              <w:bottom w:val="single" w:sz="4" w:space="0" w:color="auto"/>
              <w:right w:val="nil"/>
            </w:tcBorders>
            <w:shd w:val="clear" w:color="auto" w:fill="auto"/>
            <w:noWrap/>
            <w:hideMark/>
          </w:tcPr>
          <w:p w14:paraId="0D993D84"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(-1.72)</w:t>
            </w:r>
          </w:p>
        </w:tc>
        <w:tc>
          <w:tcPr>
            <w:tcW w:w="0" w:type="auto"/>
            <w:tcBorders>
              <w:top w:val="nil"/>
              <w:left w:val="nil"/>
              <w:bottom w:val="single" w:sz="4" w:space="0" w:color="auto"/>
              <w:right w:val="nil"/>
            </w:tcBorders>
            <w:shd w:val="clear" w:color="auto" w:fill="auto"/>
            <w:noWrap/>
            <w:hideMark/>
          </w:tcPr>
          <w:p w14:paraId="4AD9A421"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(-1.91)</w:t>
            </w:r>
          </w:p>
        </w:tc>
        <w:tc>
          <w:tcPr>
            <w:tcW w:w="0" w:type="auto"/>
            <w:tcBorders>
              <w:top w:val="nil"/>
              <w:left w:val="nil"/>
              <w:bottom w:val="single" w:sz="4" w:space="0" w:color="auto"/>
              <w:right w:val="nil"/>
            </w:tcBorders>
            <w:shd w:val="clear" w:color="auto" w:fill="auto"/>
            <w:noWrap/>
            <w:hideMark/>
          </w:tcPr>
          <w:p w14:paraId="1A7A6227"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(-0.50)</w:t>
            </w:r>
          </w:p>
        </w:tc>
        <w:tc>
          <w:tcPr>
            <w:tcW w:w="0" w:type="auto"/>
            <w:tcBorders>
              <w:top w:val="nil"/>
              <w:left w:val="nil"/>
              <w:bottom w:val="single" w:sz="4" w:space="0" w:color="auto"/>
              <w:right w:val="nil"/>
            </w:tcBorders>
            <w:shd w:val="clear" w:color="auto" w:fill="auto"/>
            <w:noWrap/>
            <w:hideMark/>
          </w:tcPr>
          <w:p w14:paraId="641435AD"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(1.06)</w:t>
            </w:r>
          </w:p>
        </w:tc>
        <w:tc>
          <w:tcPr>
            <w:tcW w:w="0" w:type="auto"/>
            <w:tcBorders>
              <w:top w:val="nil"/>
              <w:left w:val="nil"/>
              <w:bottom w:val="single" w:sz="4" w:space="0" w:color="auto"/>
              <w:right w:val="nil"/>
            </w:tcBorders>
            <w:shd w:val="clear" w:color="auto" w:fill="auto"/>
            <w:noWrap/>
            <w:hideMark/>
          </w:tcPr>
          <w:p w14:paraId="765C20EF"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(0.26)</w:t>
            </w:r>
          </w:p>
        </w:tc>
        <w:tc>
          <w:tcPr>
            <w:tcW w:w="0" w:type="auto"/>
            <w:tcBorders>
              <w:top w:val="nil"/>
              <w:left w:val="nil"/>
              <w:bottom w:val="single" w:sz="4" w:space="0" w:color="auto"/>
              <w:right w:val="nil"/>
            </w:tcBorders>
            <w:shd w:val="clear" w:color="auto" w:fill="auto"/>
            <w:noWrap/>
            <w:hideMark/>
          </w:tcPr>
          <w:p w14:paraId="47687107"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(-1.03)</w:t>
            </w:r>
          </w:p>
        </w:tc>
        <w:tc>
          <w:tcPr>
            <w:tcW w:w="0" w:type="auto"/>
            <w:tcBorders>
              <w:top w:val="nil"/>
              <w:left w:val="nil"/>
              <w:bottom w:val="single" w:sz="4" w:space="0" w:color="auto"/>
              <w:right w:val="nil"/>
            </w:tcBorders>
            <w:shd w:val="clear" w:color="auto" w:fill="auto"/>
            <w:noWrap/>
            <w:hideMark/>
          </w:tcPr>
          <w:p w14:paraId="0CC4EB4B"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r w:rsidRPr="0089322B">
              <w:rPr>
                <w:rFonts w:ascii="Times New Roman" w:eastAsia="Times New Roman" w:hAnsi="Times New Roman" w:cs="Times New Roman"/>
                <w:i/>
                <w:color w:val="000000"/>
                <w:sz w:val="20"/>
                <w:szCs w:val="21"/>
              </w:rPr>
              <w:t>(2.49)</w:t>
            </w:r>
          </w:p>
        </w:tc>
        <w:tc>
          <w:tcPr>
            <w:tcW w:w="0" w:type="auto"/>
            <w:tcBorders>
              <w:top w:val="nil"/>
              <w:left w:val="nil"/>
              <w:bottom w:val="single" w:sz="4" w:space="0" w:color="auto"/>
              <w:right w:val="nil"/>
            </w:tcBorders>
          </w:tcPr>
          <w:p w14:paraId="7983563D"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p w14:paraId="3E9052A1"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bl>
    <w:p w14:paraId="4C7373B9" w14:textId="77777777" w:rsidR="001907B0" w:rsidRDefault="001907B0" w:rsidP="001907B0">
      <w:pPr>
        <w:widowControl w:val="0"/>
        <w:spacing w:before="120" w:after="0"/>
        <w:jc w:val="both"/>
        <w:rPr>
          <w:rFonts w:ascii="Times New Roman" w:hAnsi="Times New Roman" w:cs="Times New Roman"/>
          <w:sz w:val="18"/>
          <w:szCs w:val="18"/>
        </w:rPr>
      </w:pPr>
    </w:p>
    <w:p w14:paraId="042B6EBB" w14:textId="77777777" w:rsidR="001907B0" w:rsidRDefault="001907B0" w:rsidP="001907B0">
      <w:pPr>
        <w:widowControl w:val="0"/>
        <w:spacing w:before="120" w:after="0"/>
        <w:jc w:val="both"/>
        <w:rPr>
          <w:rFonts w:ascii="Times New Roman" w:hAnsi="Times New Roman" w:cs="Times New Roman"/>
          <w:sz w:val="21"/>
          <w:szCs w:val="21"/>
        </w:rPr>
      </w:pPr>
    </w:p>
    <w:p w14:paraId="1143AC57" w14:textId="77777777" w:rsidR="001907B0" w:rsidRDefault="001907B0" w:rsidP="001907B0">
      <w:pPr>
        <w:widowControl w:val="0"/>
        <w:spacing w:before="120" w:after="0" w:line="240" w:lineRule="auto"/>
        <w:rPr>
          <w:rFonts w:ascii="Times New Roman" w:hAnsi="Times New Roman" w:cs="Times New Roman"/>
        </w:rPr>
      </w:pPr>
      <w:r w:rsidRPr="00476D01">
        <w:rPr>
          <w:rFonts w:ascii="Times New Roman" w:hAnsi="Times New Roman" w:cs="Times New Roman"/>
        </w:rPr>
        <w:t>Panel B: Two-</w:t>
      </w:r>
      <w:r w:rsidR="00E877D3">
        <w:rPr>
          <w:rFonts w:ascii="Times New Roman" w:hAnsi="Times New Roman" w:cs="Times New Roman"/>
        </w:rPr>
        <w:t>W</w:t>
      </w:r>
      <w:r w:rsidRPr="00476D01">
        <w:rPr>
          <w:rFonts w:ascii="Times New Roman" w:hAnsi="Times New Roman" w:cs="Times New Roman"/>
        </w:rPr>
        <w:t xml:space="preserve">ay </w:t>
      </w:r>
      <w:r w:rsidR="00E877D3">
        <w:rPr>
          <w:rFonts w:ascii="Times New Roman" w:hAnsi="Times New Roman" w:cs="Times New Roman"/>
        </w:rPr>
        <w:t>C</w:t>
      </w:r>
      <w:r w:rsidRPr="00476D01">
        <w:rPr>
          <w:rFonts w:ascii="Times New Roman" w:hAnsi="Times New Roman" w:cs="Times New Roman"/>
        </w:rPr>
        <w:t xml:space="preserve">lustered </w:t>
      </w:r>
      <w:r w:rsidR="00E877D3">
        <w:rPr>
          <w:rFonts w:ascii="Times New Roman" w:hAnsi="Times New Roman" w:cs="Times New Roman"/>
        </w:rPr>
        <w:t>P</w:t>
      </w:r>
      <w:r w:rsidRPr="00476D01">
        <w:rPr>
          <w:rFonts w:ascii="Times New Roman" w:hAnsi="Times New Roman" w:cs="Times New Roman"/>
        </w:rPr>
        <w:t xml:space="preserve">ooled </w:t>
      </w:r>
      <w:r w:rsidR="00E877D3">
        <w:rPr>
          <w:rFonts w:ascii="Times New Roman" w:hAnsi="Times New Roman" w:cs="Times New Roman"/>
        </w:rPr>
        <w:t>R</w:t>
      </w:r>
      <w:r w:rsidRPr="00476D01">
        <w:rPr>
          <w:rFonts w:ascii="Times New Roman" w:hAnsi="Times New Roman" w:cs="Times New Roman"/>
        </w:rPr>
        <w:t xml:space="preserve">egression for </w:t>
      </w:r>
      <w:r w:rsidR="00E877D3">
        <w:rPr>
          <w:rFonts w:ascii="Times New Roman" w:hAnsi="Times New Roman" w:cs="Times New Roman"/>
        </w:rPr>
        <w:t>I</w:t>
      </w:r>
      <w:r w:rsidRPr="00476D01">
        <w:rPr>
          <w:rFonts w:ascii="Times New Roman" w:hAnsi="Times New Roman" w:cs="Times New Roman"/>
        </w:rPr>
        <w:t xml:space="preserve">nformation </w:t>
      </w:r>
      <w:r w:rsidR="00E877D3">
        <w:rPr>
          <w:rFonts w:ascii="Times New Roman" w:hAnsi="Times New Roman" w:cs="Times New Roman"/>
        </w:rPr>
        <w:t>L</w:t>
      </w:r>
      <w:r w:rsidRPr="00476D01">
        <w:rPr>
          <w:rFonts w:ascii="Times New Roman" w:hAnsi="Times New Roman" w:cs="Times New Roman"/>
        </w:rPr>
        <w:t xml:space="preserve">eadership in </w:t>
      </w:r>
      <w:r w:rsidR="00E877D3">
        <w:rPr>
          <w:rFonts w:ascii="Times New Roman" w:hAnsi="Times New Roman" w:cs="Times New Roman"/>
        </w:rPr>
        <w:t>F</w:t>
      </w:r>
      <w:r w:rsidRPr="00476D01">
        <w:rPr>
          <w:rFonts w:ascii="Times New Roman" w:hAnsi="Times New Roman" w:cs="Times New Roman"/>
        </w:rPr>
        <w:t xml:space="preserve">orecasting </w:t>
      </w:r>
      <w:r w:rsidRPr="00476D01">
        <w:rPr>
          <w:rFonts w:ascii="Times New Roman" w:hAnsi="Times New Roman" w:cs="Times New Roman"/>
          <w:i/>
        </w:rPr>
        <w:t>(</w:t>
      </w:r>
      <w:proofErr w:type="spellStart"/>
      <w:r w:rsidRPr="00476D01">
        <w:rPr>
          <w:rFonts w:ascii="Times New Roman" w:hAnsi="Times New Roman" w:cs="Times New Roman"/>
          <w:i/>
        </w:rPr>
        <w:t>FLFR</w:t>
      </w:r>
      <w:r w:rsidRPr="00476D01">
        <w:rPr>
          <w:rFonts w:ascii="Times New Roman" w:hAnsi="Times New Roman" w:cs="Times New Roman"/>
          <w:i/>
          <w:vertAlign w:val="subscript"/>
        </w:rPr>
        <w:t>t</w:t>
      </w:r>
      <w:proofErr w:type="spellEnd"/>
      <w:r w:rsidRPr="00476D01">
        <w:rPr>
          <w:rFonts w:ascii="Times New Roman" w:hAnsi="Times New Roman" w:cs="Times New Roman"/>
        </w:rPr>
        <w:t>)</w:t>
      </w:r>
    </w:p>
    <w:p w14:paraId="6C37461E" w14:textId="77777777" w:rsidR="00114355" w:rsidRPr="00840C2D" w:rsidRDefault="00114355" w:rsidP="00114355">
      <w:pPr>
        <w:widowControl w:val="0"/>
        <w:spacing w:before="120" w:after="120"/>
        <w:jc w:val="both"/>
        <w:rPr>
          <w:rFonts w:ascii="Times New Roman" w:hAnsi="Times New Roman" w:cs="Times New Roman"/>
          <w:i/>
          <w:sz w:val="18"/>
          <w:szCs w:val="18"/>
        </w:rPr>
      </w:pPr>
      <w:r w:rsidRPr="00840C2D">
        <w:rPr>
          <w:rFonts w:ascii="Times New Roman" w:hAnsi="Times New Roman" w:cs="Times New Roman"/>
          <w:i/>
          <w:sz w:val="18"/>
          <w:szCs w:val="18"/>
        </w:rPr>
        <w:t xml:space="preserve">Model </w:t>
      </w:r>
      <w:proofErr w:type="spellStart"/>
      <w:r>
        <w:rPr>
          <w:rFonts w:ascii="Times New Roman" w:hAnsi="Times New Roman" w:cs="Times New Roman"/>
          <w:sz w:val="18"/>
          <w:szCs w:val="18"/>
        </w:rPr>
        <w:t>FLFR</w:t>
      </w:r>
      <w:r w:rsidRPr="00840C2D">
        <w:rPr>
          <w:rFonts w:ascii="Times New Roman" w:hAnsi="Times New Roman" w:cs="Times New Roman"/>
          <w:sz w:val="18"/>
          <w:szCs w:val="18"/>
          <w:vertAlign w:val="subscript"/>
        </w:rPr>
        <w:t>t</w:t>
      </w:r>
      <w:proofErr w:type="spellEnd"/>
      <w:r w:rsidRPr="00840C2D">
        <w:rPr>
          <w:rFonts w:ascii="Times New Roman" w:hAnsi="Times New Roman" w:cs="Times New Roman"/>
          <w:sz w:val="18"/>
          <w:szCs w:val="18"/>
        </w:rPr>
        <w:t xml:space="preserve"> =</w:t>
      </w:r>
      <w:r w:rsidRPr="00840C2D">
        <w:rPr>
          <w:rFonts w:ascii="Symbol" w:hAnsi="Symbol" w:cs="Times New Roman"/>
          <w:sz w:val="18"/>
          <w:szCs w:val="18"/>
        </w:rPr>
        <w:t></w:t>
      </w:r>
      <w:r w:rsidRPr="00840C2D">
        <w:rPr>
          <w:rFonts w:ascii="Symbol" w:hAnsi="Symbol" w:cs="Times New Roman"/>
          <w:sz w:val="18"/>
          <w:szCs w:val="18"/>
        </w:rPr>
        <w:t></w:t>
      </w:r>
      <w:r w:rsidRPr="00840C2D">
        <w:rPr>
          <w:rFonts w:ascii="Times New Roman" w:hAnsi="Times New Roman" w:cs="Times New Roman"/>
          <w:sz w:val="18"/>
          <w:szCs w:val="18"/>
          <w:vertAlign w:val="subscript"/>
        </w:rPr>
        <w: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1</w:t>
      </w:r>
      <w:r w:rsidRPr="00840C2D">
        <w:rPr>
          <w:rFonts w:ascii="Times New Roman" w:hAnsi="Times New Roman" w:cs="Times New Roman"/>
          <w:sz w:val="18"/>
          <w:szCs w:val="18"/>
        </w:rPr>
        <w:t>*ACC</w:t>
      </w:r>
      <w:r w:rsidRPr="00840C2D">
        <w:rPr>
          <w:rFonts w:ascii="Times New Roman" w:hAnsi="Times New Roman" w:cs="Times New Roman"/>
          <w:sz w:val="18"/>
          <w:szCs w:val="18"/>
          <w:vertAlign w:val="subscript"/>
        </w:rPr>
        <w:t>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2</w:t>
      </w:r>
      <w:r w:rsidRPr="00840C2D">
        <w:rPr>
          <w:rFonts w:ascii="Times New Roman" w:hAnsi="Times New Roman" w:cs="Times New Roman"/>
          <w:sz w:val="18"/>
          <w:szCs w:val="18"/>
        </w:rPr>
        <w:t>*FLFR</w:t>
      </w:r>
      <w:r w:rsidRPr="00840C2D">
        <w:rPr>
          <w:rFonts w:ascii="Times New Roman" w:hAnsi="Times New Roman" w:cs="Times New Roman"/>
          <w:sz w:val="18"/>
          <w:szCs w:val="18"/>
          <w:vertAlign w:val="subscript"/>
        </w:rPr>
        <w:t>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3</w:t>
      </w:r>
      <w:r w:rsidRPr="00840C2D">
        <w:rPr>
          <w:rFonts w:ascii="Times New Roman" w:hAnsi="Times New Roman" w:cs="Times New Roman"/>
          <w:sz w:val="18"/>
          <w:szCs w:val="18"/>
        </w:rPr>
        <w:t xml:space="preserve">*MPC + </w:t>
      </w:r>
      <w:r w:rsidRPr="00840C2D">
        <w:rPr>
          <w:rFonts w:ascii="Symbol" w:hAnsi="Symbol" w:cs="Times New Roman"/>
          <w:sz w:val="18"/>
          <w:szCs w:val="18"/>
        </w:rPr>
        <w:t></w:t>
      </w:r>
      <w:r w:rsidRPr="00840C2D">
        <w:rPr>
          <w:rFonts w:ascii="Times New Roman" w:hAnsi="Times New Roman" w:cs="Times New Roman"/>
          <w:sz w:val="18"/>
          <w:szCs w:val="18"/>
          <w:vertAlign w:val="subscript"/>
        </w:rPr>
        <w:t>4</w:t>
      </w:r>
      <w:r w:rsidRPr="00840C2D">
        <w:rPr>
          <w:rFonts w:ascii="Times New Roman" w:hAnsi="Times New Roman" w:cs="Times New Roman"/>
          <w:sz w:val="18"/>
          <w:szCs w:val="18"/>
        </w:rPr>
        <w:t xml:space="preserve">*NIND + </w:t>
      </w:r>
      <w:r w:rsidRPr="00840C2D">
        <w:rPr>
          <w:rFonts w:ascii="Symbol" w:hAnsi="Symbol" w:cs="Times New Roman"/>
          <w:sz w:val="18"/>
          <w:szCs w:val="18"/>
        </w:rPr>
        <w:t></w:t>
      </w:r>
      <w:r w:rsidRPr="00840C2D">
        <w:rPr>
          <w:rFonts w:ascii="Times New Roman" w:hAnsi="Times New Roman" w:cs="Times New Roman"/>
          <w:sz w:val="18"/>
          <w:szCs w:val="18"/>
          <w:vertAlign w:val="subscript"/>
        </w:rPr>
        <w:t>5</w:t>
      </w:r>
      <w:r w:rsidRPr="00840C2D">
        <w:rPr>
          <w:rFonts w:ascii="Times New Roman" w:hAnsi="Times New Roman" w:cs="Times New Roman"/>
          <w:sz w:val="18"/>
          <w:szCs w:val="18"/>
        </w:rPr>
        <w:t xml:space="preserve">*PORTF + </w:t>
      </w:r>
      <w:r w:rsidRPr="00840C2D">
        <w:rPr>
          <w:rFonts w:ascii="Symbol" w:hAnsi="Symbol" w:cs="Times New Roman"/>
          <w:sz w:val="18"/>
          <w:szCs w:val="18"/>
        </w:rPr>
        <w:t></w:t>
      </w:r>
      <w:r w:rsidRPr="00840C2D">
        <w:rPr>
          <w:rFonts w:ascii="Times New Roman" w:hAnsi="Times New Roman" w:cs="Times New Roman"/>
          <w:sz w:val="18"/>
          <w:szCs w:val="18"/>
          <w:vertAlign w:val="subscript"/>
        </w:rPr>
        <w:t>6</w:t>
      </w:r>
      <w:r w:rsidRPr="00840C2D">
        <w:rPr>
          <w:rFonts w:ascii="Times New Roman" w:hAnsi="Times New Roman" w:cs="Times New Roman"/>
          <w:sz w:val="18"/>
          <w:szCs w:val="18"/>
        </w:rPr>
        <w:t xml:space="preserve">*STKEXP + </w:t>
      </w:r>
      <w:r w:rsidRPr="00840C2D">
        <w:rPr>
          <w:rFonts w:ascii="Symbol" w:hAnsi="Symbol" w:cs="Times New Roman"/>
          <w:sz w:val="18"/>
          <w:szCs w:val="18"/>
        </w:rPr>
        <w:t></w:t>
      </w:r>
      <w:r w:rsidRPr="00840C2D">
        <w:rPr>
          <w:rFonts w:ascii="Times New Roman" w:hAnsi="Times New Roman" w:cs="Times New Roman"/>
          <w:sz w:val="18"/>
          <w:szCs w:val="18"/>
          <w:vertAlign w:val="subscript"/>
        </w:rPr>
        <w:t>7</w:t>
      </w:r>
      <w:r w:rsidRPr="00840C2D">
        <w:rPr>
          <w:rFonts w:ascii="Times New Roman" w:hAnsi="Times New Roman" w:cs="Times New Roman"/>
          <w:sz w:val="18"/>
          <w:szCs w:val="18"/>
        </w:rPr>
        <w:t xml:space="preserve">*NANL + </w:t>
      </w:r>
      <w:r w:rsidRPr="00840C2D">
        <w:rPr>
          <w:rFonts w:ascii="Symbol" w:hAnsi="Symbol" w:cs="Times New Roman"/>
          <w:sz w:val="18"/>
          <w:szCs w:val="18"/>
        </w:rPr>
        <w:t></w:t>
      </w:r>
      <w:r w:rsidRPr="00840C2D">
        <w:rPr>
          <w:rFonts w:ascii="Times New Roman" w:hAnsi="Times New Roman" w:cs="Times New Roman"/>
          <w:sz w:val="18"/>
          <w:szCs w:val="18"/>
          <w:vertAlign w:val="subscript"/>
        </w:rPr>
        <w:t>8</w:t>
      </w:r>
      <w:r w:rsidRPr="00840C2D">
        <w:rPr>
          <w:rFonts w:ascii="Times New Roman" w:hAnsi="Times New Roman" w:cs="Times New Roman"/>
          <w:sz w:val="18"/>
          <w:szCs w:val="18"/>
        </w:rPr>
        <w:t xml:space="preserve">*HORIZON + </w:t>
      </w:r>
      <w:r w:rsidRPr="00840C2D">
        <w:rPr>
          <w:rFonts w:ascii="Symbol" w:hAnsi="Symbol" w:cs="Times New Roman"/>
          <w:sz w:val="18"/>
          <w:szCs w:val="18"/>
        </w:rPr>
        <w:t></w:t>
      </w:r>
      <w:r w:rsidRPr="00840C2D">
        <w:rPr>
          <w:rFonts w:ascii="Times New Roman" w:hAnsi="Times New Roman" w:cs="Times New Roman"/>
          <w:sz w:val="18"/>
          <w:szCs w:val="18"/>
          <w:vertAlign w:val="subscript"/>
        </w:rPr>
        <w:t>9</w:t>
      </w:r>
      <w:r w:rsidRPr="00840C2D">
        <w:rPr>
          <w:rFonts w:ascii="Times New Roman" w:hAnsi="Times New Roman" w:cs="Times New Roman"/>
          <w:sz w:val="18"/>
          <w:szCs w:val="18"/>
        </w:rPr>
        <w:t xml:space="preserve">*SIZE + </w:t>
      </w:r>
      <w:r w:rsidRPr="00840C2D">
        <w:rPr>
          <w:rFonts w:ascii="Symbol" w:hAnsi="Symbol" w:cs="Times New Roman"/>
          <w:sz w:val="18"/>
          <w:szCs w:val="18"/>
        </w:rPr>
        <w:t></w:t>
      </w:r>
      <w:r w:rsidRPr="00840C2D">
        <w:rPr>
          <w:rFonts w:ascii="Times New Roman" w:hAnsi="Times New Roman" w:cs="Times New Roman"/>
          <w:sz w:val="18"/>
          <w:szCs w:val="18"/>
          <w:vertAlign w:val="subscript"/>
        </w:rPr>
        <w:t>10</w:t>
      </w:r>
      <w:r w:rsidRPr="00840C2D">
        <w:rPr>
          <w:rFonts w:ascii="Times New Roman" w:hAnsi="Times New Roman" w:cs="Times New Roman"/>
          <w:sz w:val="18"/>
          <w:szCs w:val="18"/>
        </w:rPr>
        <w:t xml:space="preserve">*STDRET + </w:t>
      </w:r>
      <w:r w:rsidRPr="00840C2D">
        <w:rPr>
          <w:rFonts w:ascii="Symbol" w:hAnsi="Symbol" w:cs="Times New Roman"/>
          <w:sz w:val="18"/>
          <w:szCs w:val="18"/>
        </w:rPr>
        <w:t></w:t>
      </w:r>
      <w:r w:rsidRPr="00840C2D">
        <w:rPr>
          <w:rFonts w:ascii="Times New Roman" w:hAnsi="Times New Roman" w:cs="Times New Roman"/>
          <w:sz w:val="18"/>
          <w:szCs w:val="18"/>
          <w:vertAlign w:val="subscript"/>
        </w:rPr>
        <w:t>11</w:t>
      </w:r>
      <w:r w:rsidRPr="00840C2D">
        <w:rPr>
          <w:rFonts w:ascii="Times New Roman" w:hAnsi="Times New Roman" w:cs="Times New Roman"/>
          <w:sz w:val="18"/>
          <w:szCs w:val="18"/>
        </w:rPr>
        <w:t xml:space="preserve">*RD + </w:t>
      </w:r>
      <w:r w:rsidRPr="00840C2D">
        <w:rPr>
          <w:rFonts w:ascii="Symbol" w:hAnsi="Symbol" w:cs="Times New Roman"/>
          <w:sz w:val="18"/>
          <w:szCs w:val="18"/>
        </w:rPr>
        <w:t></w:t>
      </w:r>
    </w:p>
    <w:tbl>
      <w:tblPr>
        <w:tblW w:w="0" w:type="auto"/>
        <w:tblLook w:val="04A0" w:firstRow="1" w:lastRow="0" w:firstColumn="1" w:lastColumn="0" w:noHBand="0" w:noVBand="1"/>
      </w:tblPr>
      <w:tblGrid>
        <w:gridCol w:w="1033"/>
        <w:gridCol w:w="766"/>
        <w:gridCol w:w="750"/>
        <w:gridCol w:w="839"/>
        <w:gridCol w:w="700"/>
        <w:gridCol w:w="766"/>
        <w:gridCol w:w="866"/>
        <w:gridCol w:w="928"/>
        <w:gridCol w:w="766"/>
        <w:gridCol w:w="1083"/>
        <w:gridCol w:w="766"/>
        <w:gridCol w:w="928"/>
        <w:gridCol w:w="833"/>
        <w:gridCol w:w="731"/>
      </w:tblGrid>
      <w:tr w:rsidR="001907B0" w:rsidRPr="0089322B" w14:paraId="5BA6871B" w14:textId="77777777" w:rsidTr="00114355">
        <w:trPr>
          <w:trHeight w:val="506"/>
        </w:trPr>
        <w:tc>
          <w:tcPr>
            <w:tcW w:w="1033" w:type="dxa"/>
            <w:tcBorders>
              <w:top w:val="single" w:sz="4" w:space="0" w:color="auto"/>
              <w:left w:val="nil"/>
              <w:bottom w:val="single" w:sz="4" w:space="0" w:color="auto"/>
              <w:right w:val="nil"/>
            </w:tcBorders>
            <w:shd w:val="clear" w:color="auto" w:fill="auto"/>
            <w:noWrap/>
            <w:hideMark/>
          </w:tcPr>
          <w:p w14:paraId="1F89D5CD" w14:textId="77777777" w:rsidR="001907B0" w:rsidRPr="0089322B" w:rsidRDefault="001907B0" w:rsidP="00114355">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GROUP</w:t>
            </w:r>
          </w:p>
        </w:tc>
        <w:tc>
          <w:tcPr>
            <w:tcW w:w="0" w:type="auto"/>
            <w:tcBorders>
              <w:top w:val="single" w:sz="4" w:space="0" w:color="auto"/>
              <w:left w:val="nil"/>
              <w:bottom w:val="single" w:sz="4" w:space="0" w:color="auto"/>
              <w:right w:val="nil"/>
            </w:tcBorders>
            <w:shd w:val="clear" w:color="auto" w:fill="auto"/>
            <w:noWrap/>
            <w:hideMark/>
          </w:tcPr>
          <w:p w14:paraId="05DBD857" w14:textId="77777777" w:rsidR="001907B0" w:rsidRPr="0089322B" w:rsidRDefault="00114355" w:rsidP="00114355">
            <w:pPr>
              <w:spacing w:after="0" w:line="240" w:lineRule="auto"/>
              <w:jc w:val="center"/>
              <w:rPr>
                <w:rFonts w:ascii="Times New Roman" w:eastAsia="Times New Roman" w:hAnsi="Times New Roman" w:cs="Times New Roman"/>
                <w:i/>
                <w:iCs/>
                <w:color w:val="000000"/>
                <w:sz w:val="20"/>
                <w:szCs w:val="21"/>
              </w:rPr>
            </w:pPr>
            <w:r w:rsidRPr="0089322B">
              <w:rPr>
                <w:rFonts w:ascii="Symbol" w:hAnsi="Symbol" w:cs="Times New Roman"/>
                <w:sz w:val="20"/>
                <w:szCs w:val="18"/>
              </w:rPr>
              <w:t></w:t>
            </w:r>
            <w:r w:rsidRPr="0089322B">
              <w:rPr>
                <w:rFonts w:ascii="Times New Roman" w:hAnsi="Times New Roman" w:cs="Times New Roman"/>
                <w:sz w:val="20"/>
                <w:szCs w:val="18"/>
                <w:vertAlign w:val="subscript"/>
              </w:rPr>
              <w:t>1</w:t>
            </w:r>
          </w:p>
        </w:tc>
        <w:tc>
          <w:tcPr>
            <w:tcW w:w="0" w:type="auto"/>
            <w:tcBorders>
              <w:top w:val="single" w:sz="4" w:space="0" w:color="auto"/>
              <w:left w:val="nil"/>
              <w:bottom w:val="single" w:sz="4" w:space="0" w:color="auto"/>
              <w:right w:val="nil"/>
            </w:tcBorders>
            <w:shd w:val="clear" w:color="auto" w:fill="auto"/>
            <w:noWrap/>
            <w:hideMark/>
          </w:tcPr>
          <w:p w14:paraId="5E07444A"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ACC</w:t>
            </w:r>
            <w:r w:rsidRPr="0089322B">
              <w:rPr>
                <w:rFonts w:ascii="Times New Roman" w:eastAsia="Times New Roman" w:hAnsi="Times New Roman" w:cs="Times New Roman"/>
                <w:i/>
                <w:iCs/>
                <w:color w:val="000000"/>
                <w:sz w:val="20"/>
                <w:szCs w:val="21"/>
                <w:vertAlign w:val="subscript"/>
              </w:rPr>
              <w:t>t-1</w:t>
            </w:r>
          </w:p>
        </w:tc>
        <w:tc>
          <w:tcPr>
            <w:tcW w:w="0" w:type="auto"/>
            <w:tcBorders>
              <w:top w:val="single" w:sz="4" w:space="0" w:color="auto"/>
              <w:left w:val="nil"/>
              <w:bottom w:val="single" w:sz="4" w:space="0" w:color="auto"/>
              <w:right w:val="nil"/>
            </w:tcBorders>
            <w:shd w:val="clear" w:color="auto" w:fill="auto"/>
            <w:noWrap/>
            <w:hideMark/>
          </w:tcPr>
          <w:p w14:paraId="57D3BE0C"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FLFR</w:t>
            </w:r>
            <w:r w:rsidRPr="0089322B">
              <w:rPr>
                <w:rFonts w:ascii="Times New Roman" w:eastAsia="Times New Roman" w:hAnsi="Times New Roman" w:cs="Times New Roman"/>
                <w:i/>
                <w:iCs/>
                <w:color w:val="000000"/>
                <w:sz w:val="20"/>
                <w:szCs w:val="21"/>
                <w:vertAlign w:val="subscript"/>
              </w:rPr>
              <w:t>t-1</w:t>
            </w:r>
          </w:p>
        </w:tc>
        <w:tc>
          <w:tcPr>
            <w:tcW w:w="0" w:type="auto"/>
            <w:tcBorders>
              <w:top w:val="single" w:sz="4" w:space="0" w:color="auto"/>
              <w:left w:val="nil"/>
              <w:bottom w:val="single" w:sz="4" w:space="0" w:color="auto"/>
              <w:right w:val="nil"/>
            </w:tcBorders>
            <w:shd w:val="clear" w:color="auto" w:fill="auto"/>
            <w:noWrap/>
            <w:hideMark/>
          </w:tcPr>
          <w:p w14:paraId="712EB32A" w14:textId="77777777" w:rsidR="001907B0" w:rsidRPr="0089322B" w:rsidRDefault="001907B0" w:rsidP="00114355">
            <w:pPr>
              <w:spacing w:after="0" w:line="240" w:lineRule="auto"/>
              <w:jc w:val="center"/>
              <w:rPr>
                <w:rFonts w:ascii="Times New Roman" w:eastAsia="Times New Roman" w:hAnsi="Times New Roman" w:cs="Times New Roman"/>
                <w:b/>
                <w:i/>
                <w:iCs/>
                <w:color w:val="000000"/>
                <w:sz w:val="20"/>
                <w:szCs w:val="21"/>
              </w:rPr>
            </w:pPr>
            <w:r w:rsidRPr="0089322B">
              <w:rPr>
                <w:rFonts w:ascii="Times New Roman" w:eastAsia="Times New Roman" w:hAnsi="Times New Roman" w:cs="Times New Roman"/>
                <w:b/>
                <w:i/>
                <w:iCs/>
                <w:color w:val="000000"/>
                <w:sz w:val="20"/>
                <w:szCs w:val="21"/>
              </w:rPr>
              <w:t>MPC</w:t>
            </w:r>
          </w:p>
          <w:p w14:paraId="279C462C" w14:textId="77777777" w:rsidR="00114355" w:rsidRPr="0089322B" w:rsidRDefault="00114355" w:rsidP="00114355">
            <w:pPr>
              <w:spacing w:after="0" w:line="240" w:lineRule="auto"/>
              <w:jc w:val="center"/>
              <w:rPr>
                <w:rFonts w:ascii="Times New Roman" w:eastAsia="Times New Roman" w:hAnsi="Times New Roman" w:cs="Times New Roman"/>
                <w:b/>
                <w:i/>
                <w:iCs/>
                <w:color w:val="00000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single" w:sz="4" w:space="0" w:color="auto"/>
              <w:right w:val="nil"/>
            </w:tcBorders>
            <w:shd w:val="clear" w:color="auto" w:fill="auto"/>
            <w:noWrap/>
            <w:hideMark/>
          </w:tcPr>
          <w:p w14:paraId="313CDFD3"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NIND</w:t>
            </w:r>
          </w:p>
        </w:tc>
        <w:tc>
          <w:tcPr>
            <w:tcW w:w="0" w:type="auto"/>
            <w:tcBorders>
              <w:top w:val="single" w:sz="4" w:space="0" w:color="auto"/>
              <w:left w:val="nil"/>
              <w:bottom w:val="single" w:sz="4" w:space="0" w:color="auto"/>
              <w:right w:val="nil"/>
            </w:tcBorders>
            <w:shd w:val="clear" w:color="auto" w:fill="auto"/>
            <w:noWrap/>
            <w:hideMark/>
          </w:tcPr>
          <w:p w14:paraId="07637354"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PORTF</w:t>
            </w:r>
          </w:p>
        </w:tc>
        <w:tc>
          <w:tcPr>
            <w:tcW w:w="0" w:type="auto"/>
            <w:tcBorders>
              <w:top w:val="single" w:sz="4" w:space="0" w:color="auto"/>
              <w:left w:val="nil"/>
              <w:bottom w:val="single" w:sz="4" w:space="0" w:color="auto"/>
              <w:right w:val="nil"/>
            </w:tcBorders>
            <w:shd w:val="clear" w:color="auto" w:fill="auto"/>
            <w:noWrap/>
            <w:hideMark/>
          </w:tcPr>
          <w:p w14:paraId="0D4C108C" w14:textId="77777777" w:rsidR="001907B0" w:rsidRPr="0089322B" w:rsidRDefault="00E524F9"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STKEXP</w:t>
            </w:r>
          </w:p>
        </w:tc>
        <w:tc>
          <w:tcPr>
            <w:tcW w:w="0" w:type="auto"/>
            <w:tcBorders>
              <w:top w:val="single" w:sz="4" w:space="0" w:color="auto"/>
              <w:left w:val="nil"/>
              <w:bottom w:val="single" w:sz="4" w:space="0" w:color="auto"/>
              <w:right w:val="nil"/>
            </w:tcBorders>
            <w:shd w:val="clear" w:color="auto" w:fill="auto"/>
            <w:noWrap/>
            <w:hideMark/>
          </w:tcPr>
          <w:p w14:paraId="3A2372B9"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NANL</w:t>
            </w:r>
          </w:p>
        </w:tc>
        <w:tc>
          <w:tcPr>
            <w:tcW w:w="0" w:type="auto"/>
            <w:tcBorders>
              <w:top w:val="single" w:sz="4" w:space="0" w:color="auto"/>
              <w:left w:val="nil"/>
              <w:bottom w:val="single" w:sz="4" w:space="0" w:color="auto"/>
              <w:right w:val="nil"/>
            </w:tcBorders>
            <w:shd w:val="clear" w:color="auto" w:fill="auto"/>
            <w:noWrap/>
            <w:hideMark/>
          </w:tcPr>
          <w:p w14:paraId="7CF4EEF5"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HORIZON</w:t>
            </w:r>
          </w:p>
        </w:tc>
        <w:tc>
          <w:tcPr>
            <w:tcW w:w="0" w:type="auto"/>
            <w:tcBorders>
              <w:top w:val="single" w:sz="4" w:space="0" w:color="auto"/>
              <w:left w:val="nil"/>
              <w:bottom w:val="single" w:sz="4" w:space="0" w:color="auto"/>
              <w:right w:val="nil"/>
            </w:tcBorders>
            <w:shd w:val="clear" w:color="auto" w:fill="auto"/>
            <w:noWrap/>
            <w:hideMark/>
          </w:tcPr>
          <w:p w14:paraId="5B801F58"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SIZE</w:t>
            </w:r>
          </w:p>
        </w:tc>
        <w:tc>
          <w:tcPr>
            <w:tcW w:w="0" w:type="auto"/>
            <w:tcBorders>
              <w:top w:val="single" w:sz="4" w:space="0" w:color="auto"/>
              <w:left w:val="nil"/>
              <w:bottom w:val="single" w:sz="4" w:space="0" w:color="auto"/>
              <w:right w:val="nil"/>
            </w:tcBorders>
            <w:shd w:val="clear" w:color="auto" w:fill="auto"/>
            <w:noWrap/>
            <w:hideMark/>
          </w:tcPr>
          <w:p w14:paraId="5D3F5400"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STDRET</w:t>
            </w:r>
          </w:p>
        </w:tc>
        <w:tc>
          <w:tcPr>
            <w:tcW w:w="0" w:type="auto"/>
            <w:tcBorders>
              <w:top w:val="single" w:sz="4" w:space="0" w:color="auto"/>
              <w:left w:val="nil"/>
              <w:bottom w:val="single" w:sz="4" w:space="0" w:color="auto"/>
              <w:right w:val="nil"/>
            </w:tcBorders>
            <w:shd w:val="clear" w:color="auto" w:fill="auto"/>
            <w:noWrap/>
            <w:hideMark/>
          </w:tcPr>
          <w:p w14:paraId="61866674"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RD</w:t>
            </w:r>
          </w:p>
        </w:tc>
        <w:tc>
          <w:tcPr>
            <w:tcW w:w="0" w:type="auto"/>
            <w:tcBorders>
              <w:top w:val="single" w:sz="4" w:space="0" w:color="auto"/>
              <w:left w:val="nil"/>
              <w:bottom w:val="single" w:sz="4" w:space="0" w:color="auto"/>
              <w:right w:val="nil"/>
            </w:tcBorders>
          </w:tcPr>
          <w:p w14:paraId="7C1563E7"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Adj.R</w:t>
            </w:r>
            <w:r w:rsidRPr="0089322B">
              <w:rPr>
                <w:rFonts w:ascii="Times New Roman" w:eastAsia="Times New Roman" w:hAnsi="Times New Roman" w:cs="Times New Roman"/>
                <w:i/>
                <w:iCs/>
                <w:color w:val="000000"/>
                <w:sz w:val="20"/>
                <w:szCs w:val="21"/>
                <w:vertAlign w:val="superscript"/>
              </w:rPr>
              <w:t>2</w:t>
            </w:r>
          </w:p>
        </w:tc>
      </w:tr>
      <w:tr w:rsidR="001907B0" w:rsidRPr="0089322B" w14:paraId="230CDFB7" w14:textId="77777777" w:rsidTr="005B154A">
        <w:trPr>
          <w:trHeight w:val="300"/>
        </w:trPr>
        <w:tc>
          <w:tcPr>
            <w:tcW w:w="1033" w:type="dxa"/>
            <w:vMerge w:val="restart"/>
            <w:tcBorders>
              <w:top w:val="single" w:sz="4" w:space="0" w:color="auto"/>
              <w:left w:val="nil"/>
              <w:right w:val="nil"/>
            </w:tcBorders>
            <w:shd w:val="clear" w:color="auto" w:fill="auto"/>
            <w:noWrap/>
          </w:tcPr>
          <w:p w14:paraId="1E9A101F"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Small</w:t>
            </w:r>
          </w:p>
          <w:p w14:paraId="17692BAA" w14:textId="77777777" w:rsidR="001907B0" w:rsidRPr="0089322B" w:rsidRDefault="005B154A"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single" w:sz="4" w:space="0" w:color="auto"/>
              <w:left w:val="nil"/>
              <w:bottom w:val="nil"/>
              <w:right w:val="nil"/>
            </w:tcBorders>
            <w:shd w:val="clear" w:color="auto" w:fill="auto"/>
            <w:noWrap/>
            <w:hideMark/>
          </w:tcPr>
          <w:p w14:paraId="38BCC74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0.075</w:t>
            </w:r>
          </w:p>
        </w:tc>
        <w:tc>
          <w:tcPr>
            <w:tcW w:w="0" w:type="auto"/>
            <w:tcBorders>
              <w:top w:val="single" w:sz="4" w:space="0" w:color="auto"/>
              <w:left w:val="nil"/>
              <w:bottom w:val="nil"/>
              <w:right w:val="nil"/>
            </w:tcBorders>
            <w:shd w:val="clear" w:color="auto" w:fill="auto"/>
            <w:noWrap/>
            <w:hideMark/>
          </w:tcPr>
          <w:p w14:paraId="3D36340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0.017</w:t>
            </w:r>
          </w:p>
        </w:tc>
        <w:tc>
          <w:tcPr>
            <w:tcW w:w="0" w:type="auto"/>
            <w:tcBorders>
              <w:top w:val="single" w:sz="4" w:space="0" w:color="auto"/>
              <w:left w:val="nil"/>
              <w:bottom w:val="nil"/>
              <w:right w:val="nil"/>
            </w:tcBorders>
            <w:shd w:val="clear" w:color="auto" w:fill="auto"/>
            <w:noWrap/>
            <w:hideMark/>
          </w:tcPr>
          <w:p w14:paraId="6375E733"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0.073</w:t>
            </w:r>
          </w:p>
        </w:tc>
        <w:tc>
          <w:tcPr>
            <w:tcW w:w="0" w:type="auto"/>
            <w:tcBorders>
              <w:top w:val="single" w:sz="4" w:space="0" w:color="auto"/>
              <w:left w:val="nil"/>
              <w:bottom w:val="nil"/>
              <w:right w:val="nil"/>
            </w:tcBorders>
            <w:shd w:val="clear" w:color="auto" w:fill="auto"/>
            <w:noWrap/>
            <w:hideMark/>
          </w:tcPr>
          <w:p w14:paraId="3D336B64"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0.490</w:t>
            </w:r>
          </w:p>
        </w:tc>
        <w:tc>
          <w:tcPr>
            <w:tcW w:w="0" w:type="auto"/>
            <w:tcBorders>
              <w:top w:val="single" w:sz="4" w:space="0" w:color="auto"/>
              <w:left w:val="nil"/>
              <w:bottom w:val="nil"/>
              <w:right w:val="nil"/>
            </w:tcBorders>
            <w:shd w:val="clear" w:color="auto" w:fill="auto"/>
            <w:noWrap/>
            <w:hideMark/>
          </w:tcPr>
          <w:p w14:paraId="78ABA953"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0.005</w:t>
            </w:r>
          </w:p>
        </w:tc>
        <w:tc>
          <w:tcPr>
            <w:tcW w:w="0" w:type="auto"/>
            <w:tcBorders>
              <w:top w:val="single" w:sz="4" w:space="0" w:color="auto"/>
              <w:left w:val="nil"/>
              <w:bottom w:val="nil"/>
              <w:right w:val="nil"/>
            </w:tcBorders>
            <w:shd w:val="clear" w:color="auto" w:fill="auto"/>
            <w:noWrap/>
            <w:hideMark/>
          </w:tcPr>
          <w:p w14:paraId="6C8BD8B9"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0.271</w:t>
            </w:r>
          </w:p>
        </w:tc>
        <w:tc>
          <w:tcPr>
            <w:tcW w:w="0" w:type="auto"/>
            <w:tcBorders>
              <w:top w:val="single" w:sz="4" w:space="0" w:color="auto"/>
              <w:left w:val="nil"/>
              <w:bottom w:val="nil"/>
              <w:right w:val="nil"/>
            </w:tcBorders>
            <w:shd w:val="clear" w:color="auto" w:fill="auto"/>
            <w:noWrap/>
            <w:hideMark/>
          </w:tcPr>
          <w:p w14:paraId="4C062FE9"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0.253</w:t>
            </w:r>
          </w:p>
        </w:tc>
        <w:tc>
          <w:tcPr>
            <w:tcW w:w="0" w:type="auto"/>
            <w:tcBorders>
              <w:top w:val="single" w:sz="4" w:space="0" w:color="auto"/>
              <w:left w:val="nil"/>
              <w:bottom w:val="nil"/>
              <w:right w:val="nil"/>
            </w:tcBorders>
            <w:shd w:val="clear" w:color="auto" w:fill="auto"/>
            <w:noWrap/>
            <w:hideMark/>
          </w:tcPr>
          <w:p w14:paraId="2468DD7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-0.050</w:t>
            </w:r>
          </w:p>
        </w:tc>
        <w:tc>
          <w:tcPr>
            <w:tcW w:w="0" w:type="auto"/>
            <w:tcBorders>
              <w:top w:val="single" w:sz="4" w:space="0" w:color="auto"/>
              <w:left w:val="nil"/>
              <w:bottom w:val="nil"/>
              <w:right w:val="nil"/>
            </w:tcBorders>
            <w:shd w:val="clear" w:color="auto" w:fill="auto"/>
            <w:noWrap/>
            <w:hideMark/>
          </w:tcPr>
          <w:p w14:paraId="6605775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0.166</w:t>
            </w:r>
          </w:p>
        </w:tc>
        <w:tc>
          <w:tcPr>
            <w:tcW w:w="0" w:type="auto"/>
            <w:tcBorders>
              <w:top w:val="single" w:sz="4" w:space="0" w:color="auto"/>
              <w:left w:val="nil"/>
              <w:bottom w:val="nil"/>
              <w:right w:val="nil"/>
            </w:tcBorders>
            <w:shd w:val="clear" w:color="auto" w:fill="auto"/>
            <w:noWrap/>
            <w:hideMark/>
          </w:tcPr>
          <w:p w14:paraId="7AC1607C"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-0.005</w:t>
            </w:r>
          </w:p>
        </w:tc>
        <w:tc>
          <w:tcPr>
            <w:tcW w:w="0" w:type="auto"/>
            <w:tcBorders>
              <w:top w:val="single" w:sz="4" w:space="0" w:color="auto"/>
              <w:left w:val="nil"/>
              <w:bottom w:val="nil"/>
              <w:right w:val="nil"/>
            </w:tcBorders>
            <w:shd w:val="clear" w:color="auto" w:fill="auto"/>
            <w:noWrap/>
            <w:hideMark/>
          </w:tcPr>
          <w:p w14:paraId="679F613E"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0.059</w:t>
            </w:r>
          </w:p>
        </w:tc>
        <w:tc>
          <w:tcPr>
            <w:tcW w:w="0" w:type="auto"/>
            <w:tcBorders>
              <w:top w:val="single" w:sz="4" w:space="0" w:color="auto"/>
              <w:left w:val="nil"/>
              <w:bottom w:val="nil"/>
              <w:right w:val="nil"/>
            </w:tcBorders>
            <w:shd w:val="clear" w:color="auto" w:fill="auto"/>
            <w:noWrap/>
            <w:hideMark/>
          </w:tcPr>
          <w:p w14:paraId="68626C73"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-0.0006</w:t>
            </w:r>
          </w:p>
        </w:tc>
        <w:tc>
          <w:tcPr>
            <w:tcW w:w="0" w:type="auto"/>
            <w:tcBorders>
              <w:top w:val="single" w:sz="4" w:space="0" w:color="auto"/>
              <w:left w:val="nil"/>
              <w:bottom w:val="nil"/>
              <w:right w:val="nil"/>
            </w:tcBorders>
          </w:tcPr>
          <w:p w14:paraId="22E76B52"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2.7%</w:t>
            </w:r>
          </w:p>
        </w:tc>
      </w:tr>
      <w:tr w:rsidR="001907B0" w:rsidRPr="0089322B" w14:paraId="1FCFB2AE" w14:textId="77777777" w:rsidTr="005B154A">
        <w:trPr>
          <w:trHeight w:val="300"/>
        </w:trPr>
        <w:tc>
          <w:tcPr>
            <w:tcW w:w="1033" w:type="dxa"/>
            <w:vMerge/>
            <w:tcBorders>
              <w:left w:val="nil"/>
              <w:bottom w:val="nil"/>
              <w:right w:val="nil"/>
            </w:tcBorders>
            <w:shd w:val="clear" w:color="auto" w:fill="auto"/>
            <w:noWrap/>
          </w:tcPr>
          <w:p w14:paraId="3FEF286D"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4EEB93C"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(0.40)</w:t>
            </w:r>
          </w:p>
        </w:tc>
        <w:tc>
          <w:tcPr>
            <w:tcW w:w="0" w:type="auto"/>
            <w:tcBorders>
              <w:top w:val="nil"/>
              <w:left w:val="nil"/>
              <w:bottom w:val="nil"/>
              <w:right w:val="nil"/>
            </w:tcBorders>
            <w:shd w:val="clear" w:color="auto" w:fill="auto"/>
            <w:noWrap/>
            <w:hideMark/>
          </w:tcPr>
          <w:p w14:paraId="65451241"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(4.65)</w:t>
            </w:r>
          </w:p>
        </w:tc>
        <w:tc>
          <w:tcPr>
            <w:tcW w:w="0" w:type="auto"/>
            <w:tcBorders>
              <w:top w:val="nil"/>
              <w:left w:val="nil"/>
              <w:bottom w:val="nil"/>
              <w:right w:val="nil"/>
            </w:tcBorders>
            <w:shd w:val="clear" w:color="auto" w:fill="auto"/>
            <w:noWrap/>
            <w:hideMark/>
          </w:tcPr>
          <w:p w14:paraId="25DA313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(5.79)</w:t>
            </w:r>
          </w:p>
        </w:tc>
        <w:tc>
          <w:tcPr>
            <w:tcW w:w="0" w:type="auto"/>
            <w:tcBorders>
              <w:top w:val="nil"/>
              <w:left w:val="nil"/>
              <w:bottom w:val="nil"/>
              <w:right w:val="nil"/>
            </w:tcBorders>
            <w:shd w:val="clear" w:color="auto" w:fill="auto"/>
            <w:noWrap/>
            <w:hideMark/>
          </w:tcPr>
          <w:p w14:paraId="3E9DD5A8"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(4.57)</w:t>
            </w:r>
          </w:p>
        </w:tc>
        <w:tc>
          <w:tcPr>
            <w:tcW w:w="0" w:type="auto"/>
            <w:tcBorders>
              <w:top w:val="nil"/>
              <w:left w:val="nil"/>
              <w:bottom w:val="nil"/>
              <w:right w:val="nil"/>
            </w:tcBorders>
            <w:shd w:val="clear" w:color="auto" w:fill="auto"/>
            <w:noWrap/>
            <w:hideMark/>
          </w:tcPr>
          <w:p w14:paraId="481A51F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(0.14)</w:t>
            </w:r>
          </w:p>
        </w:tc>
        <w:tc>
          <w:tcPr>
            <w:tcW w:w="0" w:type="auto"/>
            <w:tcBorders>
              <w:top w:val="nil"/>
              <w:left w:val="nil"/>
              <w:bottom w:val="nil"/>
              <w:right w:val="nil"/>
            </w:tcBorders>
            <w:shd w:val="clear" w:color="auto" w:fill="auto"/>
            <w:noWrap/>
            <w:hideMark/>
          </w:tcPr>
          <w:p w14:paraId="34C84D73"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(4.49)</w:t>
            </w:r>
          </w:p>
        </w:tc>
        <w:tc>
          <w:tcPr>
            <w:tcW w:w="0" w:type="auto"/>
            <w:tcBorders>
              <w:top w:val="nil"/>
              <w:left w:val="nil"/>
              <w:bottom w:val="nil"/>
              <w:right w:val="nil"/>
            </w:tcBorders>
            <w:shd w:val="clear" w:color="auto" w:fill="auto"/>
            <w:noWrap/>
            <w:hideMark/>
          </w:tcPr>
          <w:p w14:paraId="034FF5E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(7.79</w:t>
            </w:r>
          </w:p>
        </w:tc>
        <w:tc>
          <w:tcPr>
            <w:tcW w:w="0" w:type="auto"/>
            <w:tcBorders>
              <w:top w:val="nil"/>
              <w:left w:val="nil"/>
              <w:bottom w:val="nil"/>
              <w:right w:val="nil"/>
            </w:tcBorders>
            <w:shd w:val="clear" w:color="auto" w:fill="auto"/>
            <w:noWrap/>
            <w:hideMark/>
          </w:tcPr>
          <w:p w14:paraId="2D98FFC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(-1.23)</w:t>
            </w:r>
          </w:p>
        </w:tc>
        <w:tc>
          <w:tcPr>
            <w:tcW w:w="0" w:type="auto"/>
            <w:tcBorders>
              <w:top w:val="nil"/>
              <w:left w:val="nil"/>
              <w:bottom w:val="nil"/>
              <w:right w:val="nil"/>
            </w:tcBorders>
            <w:shd w:val="clear" w:color="auto" w:fill="auto"/>
            <w:noWrap/>
            <w:hideMark/>
          </w:tcPr>
          <w:p w14:paraId="61982D03"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(5.69)</w:t>
            </w:r>
          </w:p>
        </w:tc>
        <w:tc>
          <w:tcPr>
            <w:tcW w:w="0" w:type="auto"/>
            <w:tcBorders>
              <w:top w:val="nil"/>
              <w:left w:val="nil"/>
              <w:bottom w:val="nil"/>
              <w:right w:val="nil"/>
            </w:tcBorders>
            <w:shd w:val="clear" w:color="auto" w:fill="auto"/>
            <w:noWrap/>
            <w:hideMark/>
          </w:tcPr>
          <w:p w14:paraId="2603A8C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(-0.56)</w:t>
            </w:r>
          </w:p>
        </w:tc>
        <w:tc>
          <w:tcPr>
            <w:tcW w:w="0" w:type="auto"/>
            <w:tcBorders>
              <w:top w:val="nil"/>
              <w:left w:val="nil"/>
              <w:bottom w:val="nil"/>
              <w:right w:val="nil"/>
            </w:tcBorders>
            <w:shd w:val="clear" w:color="auto" w:fill="auto"/>
            <w:noWrap/>
            <w:hideMark/>
          </w:tcPr>
          <w:p w14:paraId="756EA83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(2.91)</w:t>
            </w:r>
          </w:p>
        </w:tc>
        <w:tc>
          <w:tcPr>
            <w:tcW w:w="0" w:type="auto"/>
            <w:tcBorders>
              <w:top w:val="nil"/>
              <w:left w:val="nil"/>
              <w:bottom w:val="nil"/>
              <w:right w:val="nil"/>
            </w:tcBorders>
            <w:shd w:val="clear" w:color="auto" w:fill="auto"/>
            <w:noWrap/>
            <w:hideMark/>
          </w:tcPr>
          <w:p w14:paraId="3138429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(-0.87)</w:t>
            </w:r>
          </w:p>
        </w:tc>
        <w:tc>
          <w:tcPr>
            <w:tcW w:w="0" w:type="auto"/>
            <w:tcBorders>
              <w:top w:val="nil"/>
              <w:left w:val="nil"/>
              <w:bottom w:val="nil"/>
              <w:right w:val="nil"/>
            </w:tcBorders>
          </w:tcPr>
          <w:p w14:paraId="565F5107"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p w14:paraId="21B45FE6"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tc>
      </w:tr>
      <w:tr w:rsidR="001907B0" w:rsidRPr="0089322B" w14:paraId="4C96CF1B" w14:textId="77777777" w:rsidTr="005B154A">
        <w:trPr>
          <w:trHeight w:val="300"/>
        </w:trPr>
        <w:tc>
          <w:tcPr>
            <w:tcW w:w="1033" w:type="dxa"/>
            <w:vMerge w:val="restart"/>
            <w:tcBorders>
              <w:top w:val="nil"/>
              <w:left w:val="nil"/>
              <w:right w:val="nil"/>
            </w:tcBorders>
            <w:shd w:val="clear" w:color="auto" w:fill="auto"/>
            <w:noWrap/>
          </w:tcPr>
          <w:p w14:paraId="7E06728E"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Medium</w:t>
            </w:r>
          </w:p>
          <w:p w14:paraId="5865BE60" w14:textId="77777777" w:rsidR="001907B0" w:rsidRPr="0089322B" w:rsidRDefault="005B154A"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nil"/>
              <w:left w:val="nil"/>
              <w:bottom w:val="nil"/>
              <w:right w:val="nil"/>
            </w:tcBorders>
            <w:shd w:val="clear" w:color="auto" w:fill="auto"/>
            <w:noWrap/>
            <w:hideMark/>
          </w:tcPr>
          <w:p w14:paraId="52454E67"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1.830</w:t>
            </w:r>
          </w:p>
        </w:tc>
        <w:tc>
          <w:tcPr>
            <w:tcW w:w="0" w:type="auto"/>
            <w:tcBorders>
              <w:top w:val="nil"/>
              <w:left w:val="nil"/>
              <w:bottom w:val="nil"/>
              <w:right w:val="nil"/>
            </w:tcBorders>
            <w:shd w:val="clear" w:color="auto" w:fill="auto"/>
            <w:noWrap/>
            <w:hideMark/>
          </w:tcPr>
          <w:p w14:paraId="47DDA3F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0.028</w:t>
            </w:r>
          </w:p>
        </w:tc>
        <w:tc>
          <w:tcPr>
            <w:tcW w:w="0" w:type="auto"/>
            <w:tcBorders>
              <w:top w:val="nil"/>
              <w:left w:val="nil"/>
              <w:bottom w:val="nil"/>
              <w:right w:val="nil"/>
            </w:tcBorders>
            <w:shd w:val="clear" w:color="auto" w:fill="auto"/>
            <w:noWrap/>
            <w:hideMark/>
          </w:tcPr>
          <w:p w14:paraId="1CE8908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0.107</w:t>
            </w:r>
          </w:p>
        </w:tc>
        <w:tc>
          <w:tcPr>
            <w:tcW w:w="0" w:type="auto"/>
            <w:tcBorders>
              <w:top w:val="nil"/>
              <w:left w:val="nil"/>
              <w:bottom w:val="nil"/>
              <w:right w:val="nil"/>
            </w:tcBorders>
            <w:shd w:val="clear" w:color="auto" w:fill="auto"/>
            <w:noWrap/>
            <w:hideMark/>
          </w:tcPr>
          <w:p w14:paraId="20FC60CF"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0.768</w:t>
            </w:r>
          </w:p>
        </w:tc>
        <w:tc>
          <w:tcPr>
            <w:tcW w:w="0" w:type="auto"/>
            <w:tcBorders>
              <w:top w:val="nil"/>
              <w:left w:val="nil"/>
              <w:bottom w:val="nil"/>
              <w:right w:val="nil"/>
            </w:tcBorders>
            <w:shd w:val="clear" w:color="auto" w:fill="auto"/>
            <w:noWrap/>
            <w:hideMark/>
          </w:tcPr>
          <w:p w14:paraId="0D1AA4A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0.042</w:t>
            </w:r>
          </w:p>
        </w:tc>
        <w:tc>
          <w:tcPr>
            <w:tcW w:w="0" w:type="auto"/>
            <w:tcBorders>
              <w:top w:val="nil"/>
              <w:left w:val="nil"/>
              <w:bottom w:val="nil"/>
              <w:right w:val="nil"/>
            </w:tcBorders>
            <w:shd w:val="clear" w:color="auto" w:fill="auto"/>
            <w:noWrap/>
            <w:hideMark/>
          </w:tcPr>
          <w:p w14:paraId="522BE1D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-0.643</w:t>
            </w:r>
          </w:p>
        </w:tc>
        <w:tc>
          <w:tcPr>
            <w:tcW w:w="0" w:type="auto"/>
            <w:tcBorders>
              <w:top w:val="nil"/>
              <w:left w:val="nil"/>
              <w:bottom w:val="nil"/>
              <w:right w:val="nil"/>
            </w:tcBorders>
            <w:shd w:val="clear" w:color="auto" w:fill="auto"/>
            <w:noWrap/>
            <w:hideMark/>
          </w:tcPr>
          <w:p w14:paraId="78835435"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0.333</w:t>
            </w:r>
          </w:p>
        </w:tc>
        <w:tc>
          <w:tcPr>
            <w:tcW w:w="0" w:type="auto"/>
            <w:tcBorders>
              <w:top w:val="nil"/>
              <w:left w:val="nil"/>
              <w:bottom w:val="nil"/>
              <w:right w:val="nil"/>
            </w:tcBorders>
            <w:shd w:val="clear" w:color="auto" w:fill="auto"/>
            <w:noWrap/>
            <w:hideMark/>
          </w:tcPr>
          <w:p w14:paraId="61427F6C"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-0.081</w:t>
            </w:r>
          </w:p>
        </w:tc>
        <w:tc>
          <w:tcPr>
            <w:tcW w:w="0" w:type="auto"/>
            <w:tcBorders>
              <w:top w:val="nil"/>
              <w:left w:val="nil"/>
              <w:bottom w:val="nil"/>
              <w:right w:val="nil"/>
            </w:tcBorders>
            <w:shd w:val="clear" w:color="auto" w:fill="auto"/>
            <w:noWrap/>
            <w:hideMark/>
          </w:tcPr>
          <w:p w14:paraId="4F1F29F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0.229</w:t>
            </w:r>
          </w:p>
        </w:tc>
        <w:tc>
          <w:tcPr>
            <w:tcW w:w="0" w:type="auto"/>
            <w:tcBorders>
              <w:top w:val="nil"/>
              <w:left w:val="nil"/>
              <w:bottom w:val="nil"/>
              <w:right w:val="nil"/>
            </w:tcBorders>
            <w:shd w:val="clear" w:color="auto" w:fill="auto"/>
            <w:noWrap/>
            <w:hideMark/>
          </w:tcPr>
          <w:p w14:paraId="799A2A3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2A5199D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0.056</w:t>
            </w:r>
          </w:p>
        </w:tc>
        <w:tc>
          <w:tcPr>
            <w:tcW w:w="0" w:type="auto"/>
            <w:tcBorders>
              <w:top w:val="nil"/>
              <w:left w:val="nil"/>
              <w:bottom w:val="nil"/>
              <w:right w:val="nil"/>
            </w:tcBorders>
            <w:shd w:val="clear" w:color="auto" w:fill="auto"/>
            <w:noWrap/>
            <w:hideMark/>
          </w:tcPr>
          <w:p w14:paraId="17882A5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-0.0001</w:t>
            </w:r>
          </w:p>
        </w:tc>
        <w:tc>
          <w:tcPr>
            <w:tcW w:w="0" w:type="auto"/>
            <w:tcBorders>
              <w:top w:val="nil"/>
              <w:left w:val="nil"/>
              <w:bottom w:val="nil"/>
              <w:right w:val="nil"/>
            </w:tcBorders>
          </w:tcPr>
          <w:p w14:paraId="5DCE40BF"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5.0%</w:t>
            </w:r>
          </w:p>
        </w:tc>
      </w:tr>
      <w:tr w:rsidR="001907B0" w:rsidRPr="0089322B" w14:paraId="4A0B6479" w14:textId="77777777" w:rsidTr="005B154A">
        <w:trPr>
          <w:trHeight w:val="300"/>
        </w:trPr>
        <w:tc>
          <w:tcPr>
            <w:tcW w:w="1033" w:type="dxa"/>
            <w:vMerge/>
            <w:tcBorders>
              <w:left w:val="nil"/>
              <w:bottom w:val="nil"/>
              <w:right w:val="nil"/>
            </w:tcBorders>
            <w:shd w:val="clear" w:color="auto" w:fill="auto"/>
            <w:noWrap/>
          </w:tcPr>
          <w:p w14:paraId="509411FA"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B82957C"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(3.11)</w:t>
            </w:r>
          </w:p>
        </w:tc>
        <w:tc>
          <w:tcPr>
            <w:tcW w:w="0" w:type="auto"/>
            <w:tcBorders>
              <w:top w:val="nil"/>
              <w:left w:val="nil"/>
              <w:bottom w:val="nil"/>
              <w:right w:val="nil"/>
            </w:tcBorders>
            <w:shd w:val="clear" w:color="auto" w:fill="auto"/>
            <w:noWrap/>
            <w:hideMark/>
          </w:tcPr>
          <w:p w14:paraId="3BADA4F1"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(6.00)</w:t>
            </w:r>
          </w:p>
        </w:tc>
        <w:tc>
          <w:tcPr>
            <w:tcW w:w="0" w:type="auto"/>
            <w:tcBorders>
              <w:top w:val="nil"/>
              <w:left w:val="nil"/>
              <w:bottom w:val="nil"/>
              <w:right w:val="nil"/>
            </w:tcBorders>
            <w:shd w:val="clear" w:color="auto" w:fill="auto"/>
            <w:noWrap/>
            <w:hideMark/>
          </w:tcPr>
          <w:p w14:paraId="0F9D84CD"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(5.88)</w:t>
            </w:r>
          </w:p>
        </w:tc>
        <w:tc>
          <w:tcPr>
            <w:tcW w:w="0" w:type="auto"/>
            <w:tcBorders>
              <w:top w:val="nil"/>
              <w:left w:val="nil"/>
              <w:bottom w:val="nil"/>
              <w:right w:val="nil"/>
            </w:tcBorders>
            <w:shd w:val="clear" w:color="auto" w:fill="auto"/>
            <w:noWrap/>
            <w:hideMark/>
          </w:tcPr>
          <w:p w14:paraId="28FC5862"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(4.92)</w:t>
            </w:r>
          </w:p>
        </w:tc>
        <w:tc>
          <w:tcPr>
            <w:tcW w:w="0" w:type="auto"/>
            <w:tcBorders>
              <w:top w:val="nil"/>
              <w:left w:val="nil"/>
              <w:bottom w:val="nil"/>
              <w:right w:val="nil"/>
            </w:tcBorders>
            <w:shd w:val="clear" w:color="auto" w:fill="auto"/>
            <w:noWrap/>
            <w:hideMark/>
          </w:tcPr>
          <w:p w14:paraId="73D76C02"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(1.04)</w:t>
            </w:r>
          </w:p>
        </w:tc>
        <w:tc>
          <w:tcPr>
            <w:tcW w:w="0" w:type="auto"/>
            <w:tcBorders>
              <w:top w:val="nil"/>
              <w:left w:val="nil"/>
              <w:bottom w:val="nil"/>
              <w:right w:val="nil"/>
            </w:tcBorders>
            <w:shd w:val="clear" w:color="auto" w:fill="auto"/>
            <w:noWrap/>
            <w:hideMark/>
          </w:tcPr>
          <w:p w14:paraId="2A5782B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(-3.23)</w:t>
            </w:r>
          </w:p>
        </w:tc>
        <w:tc>
          <w:tcPr>
            <w:tcW w:w="0" w:type="auto"/>
            <w:tcBorders>
              <w:top w:val="nil"/>
              <w:left w:val="nil"/>
              <w:bottom w:val="nil"/>
              <w:right w:val="nil"/>
            </w:tcBorders>
            <w:shd w:val="clear" w:color="auto" w:fill="auto"/>
            <w:noWrap/>
            <w:hideMark/>
          </w:tcPr>
          <w:p w14:paraId="7A3E4EDD"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(6.18)</w:t>
            </w:r>
          </w:p>
        </w:tc>
        <w:tc>
          <w:tcPr>
            <w:tcW w:w="0" w:type="auto"/>
            <w:tcBorders>
              <w:top w:val="nil"/>
              <w:left w:val="nil"/>
              <w:bottom w:val="nil"/>
              <w:right w:val="nil"/>
            </w:tcBorders>
            <w:shd w:val="clear" w:color="auto" w:fill="auto"/>
            <w:noWrap/>
            <w:hideMark/>
          </w:tcPr>
          <w:p w14:paraId="436470D1"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(-1.95)</w:t>
            </w:r>
          </w:p>
        </w:tc>
        <w:tc>
          <w:tcPr>
            <w:tcW w:w="0" w:type="auto"/>
            <w:tcBorders>
              <w:top w:val="nil"/>
              <w:left w:val="nil"/>
              <w:bottom w:val="nil"/>
              <w:right w:val="nil"/>
            </w:tcBorders>
            <w:shd w:val="clear" w:color="auto" w:fill="auto"/>
            <w:noWrap/>
            <w:hideMark/>
          </w:tcPr>
          <w:p w14:paraId="7F48D791"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(7.90)</w:t>
            </w:r>
          </w:p>
        </w:tc>
        <w:tc>
          <w:tcPr>
            <w:tcW w:w="0" w:type="auto"/>
            <w:tcBorders>
              <w:top w:val="nil"/>
              <w:left w:val="nil"/>
              <w:bottom w:val="nil"/>
              <w:right w:val="nil"/>
            </w:tcBorders>
            <w:shd w:val="clear" w:color="auto" w:fill="auto"/>
            <w:noWrap/>
            <w:hideMark/>
          </w:tcPr>
          <w:p w14:paraId="2882C71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(0.21)</w:t>
            </w:r>
          </w:p>
        </w:tc>
        <w:tc>
          <w:tcPr>
            <w:tcW w:w="0" w:type="auto"/>
            <w:tcBorders>
              <w:top w:val="nil"/>
              <w:left w:val="nil"/>
              <w:bottom w:val="nil"/>
              <w:right w:val="nil"/>
            </w:tcBorders>
            <w:shd w:val="clear" w:color="auto" w:fill="auto"/>
            <w:noWrap/>
            <w:hideMark/>
          </w:tcPr>
          <w:p w14:paraId="3C1DA40A"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(2.13)</w:t>
            </w:r>
          </w:p>
        </w:tc>
        <w:tc>
          <w:tcPr>
            <w:tcW w:w="0" w:type="auto"/>
            <w:tcBorders>
              <w:top w:val="nil"/>
              <w:left w:val="nil"/>
              <w:bottom w:val="nil"/>
              <w:right w:val="nil"/>
            </w:tcBorders>
            <w:shd w:val="clear" w:color="auto" w:fill="auto"/>
            <w:noWrap/>
            <w:hideMark/>
          </w:tcPr>
          <w:p w14:paraId="582ADAD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(-0.08)</w:t>
            </w:r>
          </w:p>
        </w:tc>
        <w:tc>
          <w:tcPr>
            <w:tcW w:w="0" w:type="auto"/>
            <w:tcBorders>
              <w:top w:val="nil"/>
              <w:left w:val="nil"/>
              <w:bottom w:val="nil"/>
              <w:right w:val="nil"/>
            </w:tcBorders>
          </w:tcPr>
          <w:p w14:paraId="7F194CD4"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p w14:paraId="08A5571B"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4721AF54" w14:textId="77777777" w:rsidTr="005B154A">
        <w:trPr>
          <w:trHeight w:val="300"/>
        </w:trPr>
        <w:tc>
          <w:tcPr>
            <w:tcW w:w="1033" w:type="dxa"/>
            <w:vMerge w:val="restart"/>
            <w:tcBorders>
              <w:top w:val="nil"/>
              <w:left w:val="nil"/>
              <w:right w:val="nil"/>
            </w:tcBorders>
            <w:shd w:val="clear" w:color="auto" w:fill="auto"/>
            <w:noWrap/>
          </w:tcPr>
          <w:p w14:paraId="321A629B"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Large</w:t>
            </w:r>
          </w:p>
          <w:p w14:paraId="39459652" w14:textId="77777777" w:rsidR="001907B0" w:rsidRPr="0089322B" w:rsidRDefault="005B154A"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nil"/>
              <w:left w:val="nil"/>
              <w:bottom w:val="nil"/>
              <w:right w:val="nil"/>
            </w:tcBorders>
            <w:shd w:val="clear" w:color="auto" w:fill="auto"/>
            <w:noWrap/>
            <w:hideMark/>
          </w:tcPr>
          <w:p w14:paraId="3DA4A29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1.676</w:t>
            </w:r>
          </w:p>
        </w:tc>
        <w:tc>
          <w:tcPr>
            <w:tcW w:w="0" w:type="auto"/>
            <w:tcBorders>
              <w:top w:val="nil"/>
              <w:left w:val="nil"/>
              <w:bottom w:val="nil"/>
              <w:right w:val="nil"/>
            </w:tcBorders>
            <w:shd w:val="clear" w:color="auto" w:fill="auto"/>
            <w:noWrap/>
            <w:hideMark/>
          </w:tcPr>
          <w:p w14:paraId="6FFECD7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0.020</w:t>
            </w:r>
          </w:p>
        </w:tc>
        <w:tc>
          <w:tcPr>
            <w:tcW w:w="0" w:type="auto"/>
            <w:tcBorders>
              <w:top w:val="nil"/>
              <w:left w:val="nil"/>
              <w:bottom w:val="nil"/>
              <w:right w:val="nil"/>
            </w:tcBorders>
            <w:shd w:val="clear" w:color="auto" w:fill="auto"/>
            <w:noWrap/>
            <w:hideMark/>
          </w:tcPr>
          <w:p w14:paraId="1D1DB1DD"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0.107</w:t>
            </w:r>
          </w:p>
        </w:tc>
        <w:tc>
          <w:tcPr>
            <w:tcW w:w="0" w:type="auto"/>
            <w:tcBorders>
              <w:top w:val="nil"/>
              <w:left w:val="nil"/>
              <w:bottom w:val="nil"/>
              <w:right w:val="nil"/>
            </w:tcBorders>
            <w:shd w:val="clear" w:color="auto" w:fill="auto"/>
            <w:noWrap/>
            <w:hideMark/>
          </w:tcPr>
          <w:p w14:paraId="173D3E89"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0.918</w:t>
            </w:r>
          </w:p>
        </w:tc>
        <w:tc>
          <w:tcPr>
            <w:tcW w:w="0" w:type="auto"/>
            <w:tcBorders>
              <w:top w:val="nil"/>
              <w:left w:val="nil"/>
              <w:bottom w:val="nil"/>
              <w:right w:val="nil"/>
            </w:tcBorders>
            <w:shd w:val="clear" w:color="auto" w:fill="auto"/>
            <w:noWrap/>
            <w:hideMark/>
          </w:tcPr>
          <w:p w14:paraId="2394B9AE"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0.022</w:t>
            </w:r>
          </w:p>
        </w:tc>
        <w:tc>
          <w:tcPr>
            <w:tcW w:w="0" w:type="auto"/>
            <w:tcBorders>
              <w:top w:val="nil"/>
              <w:left w:val="nil"/>
              <w:bottom w:val="nil"/>
              <w:right w:val="nil"/>
            </w:tcBorders>
            <w:shd w:val="clear" w:color="auto" w:fill="auto"/>
            <w:noWrap/>
            <w:hideMark/>
          </w:tcPr>
          <w:p w14:paraId="1BA40C9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-0.482</w:t>
            </w:r>
          </w:p>
        </w:tc>
        <w:tc>
          <w:tcPr>
            <w:tcW w:w="0" w:type="auto"/>
            <w:tcBorders>
              <w:top w:val="nil"/>
              <w:left w:val="nil"/>
              <w:bottom w:val="nil"/>
              <w:right w:val="nil"/>
            </w:tcBorders>
            <w:shd w:val="clear" w:color="auto" w:fill="auto"/>
            <w:noWrap/>
            <w:hideMark/>
          </w:tcPr>
          <w:p w14:paraId="7F85036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0.312</w:t>
            </w:r>
          </w:p>
        </w:tc>
        <w:tc>
          <w:tcPr>
            <w:tcW w:w="0" w:type="auto"/>
            <w:tcBorders>
              <w:top w:val="nil"/>
              <w:left w:val="nil"/>
              <w:bottom w:val="nil"/>
              <w:right w:val="nil"/>
            </w:tcBorders>
            <w:shd w:val="clear" w:color="auto" w:fill="auto"/>
            <w:noWrap/>
            <w:hideMark/>
          </w:tcPr>
          <w:p w14:paraId="2CDF955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-0.056</w:t>
            </w:r>
          </w:p>
        </w:tc>
        <w:tc>
          <w:tcPr>
            <w:tcW w:w="0" w:type="auto"/>
            <w:tcBorders>
              <w:top w:val="nil"/>
              <w:left w:val="nil"/>
              <w:bottom w:val="nil"/>
              <w:right w:val="nil"/>
            </w:tcBorders>
            <w:shd w:val="clear" w:color="auto" w:fill="auto"/>
            <w:noWrap/>
            <w:hideMark/>
          </w:tcPr>
          <w:p w14:paraId="187173F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0.223</w:t>
            </w:r>
          </w:p>
        </w:tc>
        <w:tc>
          <w:tcPr>
            <w:tcW w:w="0" w:type="auto"/>
            <w:tcBorders>
              <w:top w:val="nil"/>
              <w:left w:val="nil"/>
              <w:bottom w:val="nil"/>
              <w:right w:val="nil"/>
            </w:tcBorders>
            <w:shd w:val="clear" w:color="auto" w:fill="auto"/>
            <w:noWrap/>
            <w:hideMark/>
          </w:tcPr>
          <w:p w14:paraId="53799AA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-0.011</w:t>
            </w:r>
          </w:p>
        </w:tc>
        <w:tc>
          <w:tcPr>
            <w:tcW w:w="0" w:type="auto"/>
            <w:tcBorders>
              <w:top w:val="nil"/>
              <w:left w:val="nil"/>
              <w:bottom w:val="nil"/>
              <w:right w:val="nil"/>
            </w:tcBorders>
            <w:shd w:val="clear" w:color="auto" w:fill="auto"/>
            <w:noWrap/>
            <w:hideMark/>
          </w:tcPr>
          <w:p w14:paraId="7B2EB1A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0.063</w:t>
            </w:r>
          </w:p>
        </w:tc>
        <w:tc>
          <w:tcPr>
            <w:tcW w:w="0" w:type="auto"/>
            <w:tcBorders>
              <w:top w:val="nil"/>
              <w:left w:val="nil"/>
              <w:bottom w:val="nil"/>
              <w:right w:val="nil"/>
            </w:tcBorders>
            <w:shd w:val="clear" w:color="auto" w:fill="auto"/>
            <w:noWrap/>
            <w:hideMark/>
          </w:tcPr>
          <w:p w14:paraId="49638F8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0.0001</w:t>
            </w:r>
          </w:p>
        </w:tc>
        <w:tc>
          <w:tcPr>
            <w:tcW w:w="0" w:type="auto"/>
            <w:tcBorders>
              <w:top w:val="nil"/>
              <w:left w:val="nil"/>
              <w:bottom w:val="nil"/>
              <w:right w:val="nil"/>
            </w:tcBorders>
          </w:tcPr>
          <w:p w14:paraId="0B86A2D6"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5.9%</w:t>
            </w:r>
          </w:p>
        </w:tc>
      </w:tr>
      <w:tr w:rsidR="001907B0" w:rsidRPr="0089322B" w14:paraId="04692985" w14:textId="77777777" w:rsidTr="005B154A">
        <w:trPr>
          <w:trHeight w:val="300"/>
        </w:trPr>
        <w:tc>
          <w:tcPr>
            <w:tcW w:w="1033" w:type="dxa"/>
            <w:vMerge/>
            <w:tcBorders>
              <w:left w:val="nil"/>
              <w:bottom w:val="nil"/>
              <w:right w:val="nil"/>
            </w:tcBorders>
            <w:shd w:val="clear" w:color="auto" w:fill="auto"/>
            <w:noWrap/>
          </w:tcPr>
          <w:p w14:paraId="724FFD35"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01B1D65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(6.18)</w:t>
            </w:r>
          </w:p>
        </w:tc>
        <w:tc>
          <w:tcPr>
            <w:tcW w:w="0" w:type="auto"/>
            <w:tcBorders>
              <w:top w:val="nil"/>
              <w:left w:val="nil"/>
              <w:bottom w:val="nil"/>
              <w:right w:val="nil"/>
            </w:tcBorders>
            <w:shd w:val="clear" w:color="auto" w:fill="auto"/>
            <w:noWrap/>
            <w:hideMark/>
          </w:tcPr>
          <w:p w14:paraId="1E78734B"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(2.99)</w:t>
            </w:r>
          </w:p>
        </w:tc>
        <w:tc>
          <w:tcPr>
            <w:tcW w:w="0" w:type="auto"/>
            <w:tcBorders>
              <w:top w:val="nil"/>
              <w:left w:val="nil"/>
              <w:bottom w:val="nil"/>
              <w:right w:val="nil"/>
            </w:tcBorders>
            <w:shd w:val="clear" w:color="auto" w:fill="auto"/>
            <w:noWrap/>
            <w:hideMark/>
          </w:tcPr>
          <w:p w14:paraId="0DEBB3C2"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(5.94)</w:t>
            </w:r>
          </w:p>
        </w:tc>
        <w:tc>
          <w:tcPr>
            <w:tcW w:w="0" w:type="auto"/>
            <w:tcBorders>
              <w:top w:val="nil"/>
              <w:left w:val="nil"/>
              <w:bottom w:val="nil"/>
              <w:right w:val="nil"/>
            </w:tcBorders>
            <w:shd w:val="clear" w:color="auto" w:fill="auto"/>
            <w:noWrap/>
            <w:hideMark/>
          </w:tcPr>
          <w:p w14:paraId="265BC3BD"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(5.17)</w:t>
            </w:r>
          </w:p>
        </w:tc>
        <w:tc>
          <w:tcPr>
            <w:tcW w:w="0" w:type="auto"/>
            <w:tcBorders>
              <w:top w:val="nil"/>
              <w:left w:val="nil"/>
              <w:bottom w:val="nil"/>
              <w:right w:val="nil"/>
            </w:tcBorders>
            <w:shd w:val="clear" w:color="auto" w:fill="auto"/>
            <w:noWrap/>
            <w:hideMark/>
          </w:tcPr>
          <w:p w14:paraId="2970EE39"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(0.98)</w:t>
            </w:r>
          </w:p>
        </w:tc>
        <w:tc>
          <w:tcPr>
            <w:tcW w:w="0" w:type="auto"/>
            <w:tcBorders>
              <w:top w:val="nil"/>
              <w:left w:val="nil"/>
              <w:bottom w:val="nil"/>
              <w:right w:val="nil"/>
            </w:tcBorders>
            <w:shd w:val="clear" w:color="auto" w:fill="auto"/>
            <w:noWrap/>
            <w:hideMark/>
          </w:tcPr>
          <w:p w14:paraId="6C6FBBE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(-10.29)</w:t>
            </w:r>
          </w:p>
        </w:tc>
        <w:tc>
          <w:tcPr>
            <w:tcW w:w="0" w:type="auto"/>
            <w:tcBorders>
              <w:top w:val="nil"/>
              <w:left w:val="nil"/>
              <w:bottom w:val="nil"/>
              <w:right w:val="nil"/>
            </w:tcBorders>
            <w:shd w:val="clear" w:color="auto" w:fill="auto"/>
            <w:noWrap/>
            <w:hideMark/>
          </w:tcPr>
          <w:p w14:paraId="1588536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(7.05)</w:t>
            </w:r>
          </w:p>
        </w:tc>
        <w:tc>
          <w:tcPr>
            <w:tcW w:w="0" w:type="auto"/>
            <w:tcBorders>
              <w:top w:val="nil"/>
              <w:left w:val="nil"/>
              <w:bottom w:val="nil"/>
              <w:right w:val="nil"/>
            </w:tcBorders>
            <w:shd w:val="clear" w:color="auto" w:fill="auto"/>
            <w:noWrap/>
            <w:hideMark/>
          </w:tcPr>
          <w:p w14:paraId="29F5539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(-1.62)</w:t>
            </w:r>
          </w:p>
        </w:tc>
        <w:tc>
          <w:tcPr>
            <w:tcW w:w="0" w:type="auto"/>
            <w:tcBorders>
              <w:top w:val="nil"/>
              <w:left w:val="nil"/>
              <w:bottom w:val="nil"/>
              <w:right w:val="nil"/>
            </w:tcBorders>
            <w:shd w:val="clear" w:color="auto" w:fill="auto"/>
            <w:noWrap/>
            <w:hideMark/>
          </w:tcPr>
          <w:p w14:paraId="43949D4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(9.77)</w:t>
            </w:r>
          </w:p>
        </w:tc>
        <w:tc>
          <w:tcPr>
            <w:tcW w:w="0" w:type="auto"/>
            <w:tcBorders>
              <w:top w:val="nil"/>
              <w:left w:val="nil"/>
              <w:bottom w:val="nil"/>
              <w:right w:val="nil"/>
            </w:tcBorders>
            <w:shd w:val="clear" w:color="auto" w:fill="auto"/>
            <w:noWrap/>
            <w:hideMark/>
          </w:tcPr>
          <w:p w14:paraId="376262F8"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(-0.95)</w:t>
            </w:r>
          </w:p>
        </w:tc>
        <w:tc>
          <w:tcPr>
            <w:tcW w:w="0" w:type="auto"/>
            <w:tcBorders>
              <w:top w:val="nil"/>
              <w:left w:val="nil"/>
              <w:bottom w:val="nil"/>
              <w:right w:val="nil"/>
            </w:tcBorders>
            <w:shd w:val="clear" w:color="auto" w:fill="auto"/>
            <w:noWrap/>
            <w:hideMark/>
          </w:tcPr>
          <w:p w14:paraId="547B841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(2.17)</w:t>
            </w:r>
          </w:p>
        </w:tc>
        <w:tc>
          <w:tcPr>
            <w:tcW w:w="0" w:type="auto"/>
            <w:tcBorders>
              <w:top w:val="nil"/>
              <w:left w:val="nil"/>
              <w:bottom w:val="nil"/>
              <w:right w:val="nil"/>
            </w:tcBorders>
            <w:shd w:val="clear" w:color="auto" w:fill="auto"/>
            <w:noWrap/>
            <w:hideMark/>
          </w:tcPr>
          <w:p w14:paraId="2186F81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(0.11)</w:t>
            </w:r>
          </w:p>
        </w:tc>
        <w:tc>
          <w:tcPr>
            <w:tcW w:w="0" w:type="auto"/>
            <w:tcBorders>
              <w:top w:val="nil"/>
              <w:left w:val="nil"/>
              <w:bottom w:val="nil"/>
              <w:right w:val="nil"/>
            </w:tcBorders>
          </w:tcPr>
          <w:p w14:paraId="51E94C3F"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p w14:paraId="7E1EF34F"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235ECFA2" w14:textId="77777777" w:rsidTr="005B154A">
        <w:trPr>
          <w:trHeight w:val="300"/>
        </w:trPr>
        <w:tc>
          <w:tcPr>
            <w:tcW w:w="1033" w:type="dxa"/>
            <w:vMerge w:val="restart"/>
            <w:tcBorders>
              <w:top w:val="nil"/>
              <w:left w:val="nil"/>
              <w:right w:val="nil"/>
            </w:tcBorders>
            <w:shd w:val="clear" w:color="auto" w:fill="auto"/>
            <w:noWrap/>
          </w:tcPr>
          <w:p w14:paraId="516A84B2"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(Large –</w:t>
            </w:r>
          </w:p>
          <w:p w14:paraId="7E716F09"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Small)</w:t>
            </w:r>
          </w:p>
        </w:tc>
        <w:tc>
          <w:tcPr>
            <w:tcW w:w="0" w:type="auto"/>
            <w:tcBorders>
              <w:top w:val="nil"/>
              <w:left w:val="nil"/>
              <w:bottom w:val="nil"/>
              <w:right w:val="nil"/>
            </w:tcBorders>
            <w:shd w:val="clear" w:color="auto" w:fill="auto"/>
            <w:noWrap/>
            <w:hideMark/>
          </w:tcPr>
          <w:p w14:paraId="60BDAC52"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1.601</w:t>
            </w:r>
          </w:p>
        </w:tc>
        <w:tc>
          <w:tcPr>
            <w:tcW w:w="0" w:type="auto"/>
            <w:tcBorders>
              <w:top w:val="nil"/>
              <w:left w:val="nil"/>
              <w:bottom w:val="nil"/>
              <w:right w:val="nil"/>
            </w:tcBorders>
            <w:shd w:val="clear" w:color="auto" w:fill="auto"/>
            <w:noWrap/>
            <w:hideMark/>
          </w:tcPr>
          <w:p w14:paraId="6788AFF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01D358F9"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0.034</w:t>
            </w:r>
          </w:p>
        </w:tc>
        <w:tc>
          <w:tcPr>
            <w:tcW w:w="0" w:type="auto"/>
            <w:tcBorders>
              <w:top w:val="nil"/>
              <w:left w:val="nil"/>
              <w:bottom w:val="nil"/>
              <w:right w:val="nil"/>
            </w:tcBorders>
            <w:shd w:val="clear" w:color="auto" w:fill="auto"/>
            <w:noWrap/>
            <w:hideMark/>
          </w:tcPr>
          <w:p w14:paraId="2408EB73"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0.428</w:t>
            </w:r>
          </w:p>
        </w:tc>
        <w:tc>
          <w:tcPr>
            <w:tcW w:w="0" w:type="auto"/>
            <w:tcBorders>
              <w:top w:val="nil"/>
              <w:left w:val="nil"/>
              <w:bottom w:val="nil"/>
              <w:right w:val="nil"/>
            </w:tcBorders>
            <w:shd w:val="clear" w:color="auto" w:fill="auto"/>
            <w:noWrap/>
            <w:hideMark/>
          </w:tcPr>
          <w:p w14:paraId="053D6DF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0.018</w:t>
            </w:r>
          </w:p>
        </w:tc>
        <w:tc>
          <w:tcPr>
            <w:tcW w:w="0" w:type="auto"/>
            <w:tcBorders>
              <w:top w:val="nil"/>
              <w:left w:val="nil"/>
              <w:bottom w:val="nil"/>
              <w:right w:val="nil"/>
            </w:tcBorders>
            <w:shd w:val="clear" w:color="auto" w:fill="auto"/>
            <w:noWrap/>
            <w:hideMark/>
          </w:tcPr>
          <w:p w14:paraId="20AFE59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-0.753</w:t>
            </w:r>
          </w:p>
        </w:tc>
        <w:tc>
          <w:tcPr>
            <w:tcW w:w="0" w:type="auto"/>
            <w:tcBorders>
              <w:top w:val="nil"/>
              <w:left w:val="nil"/>
              <w:bottom w:val="nil"/>
              <w:right w:val="nil"/>
            </w:tcBorders>
            <w:shd w:val="clear" w:color="auto" w:fill="auto"/>
            <w:noWrap/>
            <w:hideMark/>
          </w:tcPr>
          <w:p w14:paraId="17076AF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0.059</w:t>
            </w:r>
          </w:p>
        </w:tc>
        <w:tc>
          <w:tcPr>
            <w:tcW w:w="0" w:type="auto"/>
            <w:tcBorders>
              <w:top w:val="nil"/>
              <w:left w:val="nil"/>
              <w:bottom w:val="nil"/>
              <w:right w:val="nil"/>
            </w:tcBorders>
            <w:shd w:val="clear" w:color="auto" w:fill="auto"/>
            <w:noWrap/>
            <w:hideMark/>
          </w:tcPr>
          <w:p w14:paraId="129F0D1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7AC56418"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0.057</w:t>
            </w:r>
          </w:p>
        </w:tc>
        <w:tc>
          <w:tcPr>
            <w:tcW w:w="0" w:type="auto"/>
            <w:tcBorders>
              <w:top w:val="nil"/>
              <w:left w:val="nil"/>
              <w:bottom w:val="nil"/>
              <w:right w:val="nil"/>
            </w:tcBorders>
            <w:shd w:val="clear" w:color="auto" w:fill="auto"/>
            <w:noWrap/>
            <w:hideMark/>
          </w:tcPr>
          <w:p w14:paraId="019DF6E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24153A35"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5D66D1A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0.0008</w:t>
            </w:r>
          </w:p>
        </w:tc>
        <w:tc>
          <w:tcPr>
            <w:tcW w:w="0" w:type="auto"/>
            <w:tcBorders>
              <w:top w:val="nil"/>
              <w:left w:val="nil"/>
              <w:bottom w:val="nil"/>
              <w:right w:val="nil"/>
            </w:tcBorders>
          </w:tcPr>
          <w:p w14:paraId="4C84F2AE"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6D40E234" w14:textId="77777777" w:rsidTr="005B154A">
        <w:trPr>
          <w:trHeight w:val="300"/>
        </w:trPr>
        <w:tc>
          <w:tcPr>
            <w:tcW w:w="1033" w:type="dxa"/>
            <w:vMerge/>
            <w:tcBorders>
              <w:left w:val="nil"/>
              <w:bottom w:val="single" w:sz="4" w:space="0" w:color="auto"/>
              <w:right w:val="nil"/>
            </w:tcBorders>
            <w:shd w:val="clear" w:color="auto" w:fill="auto"/>
            <w:noWrap/>
          </w:tcPr>
          <w:p w14:paraId="07504C34" w14:textId="77777777" w:rsidR="001907B0" w:rsidRPr="0089322B" w:rsidRDefault="001907B0" w:rsidP="009C7710">
            <w:pPr>
              <w:spacing w:after="0" w:line="240" w:lineRule="auto"/>
              <w:rPr>
                <w:rFonts w:ascii="Times New Roman" w:eastAsia="Times New Roman" w:hAnsi="Times New Roman" w:cs="Times New Roman"/>
                <w:i/>
                <w:color w:val="000000"/>
                <w:sz w:val="20"/>
                <w:szCs w:val="21"/>
              </w:rPr>
            </w:pPr>
          </w:p>
        </w:tc>
        <w:tc>
          <w:tcPr>
            <w:tcW w:w="0" w:type="auto"/>
            <w:tcBorders>
              <w:top w:val="nil"/>
              <w:left w:val="nil"/>
              <w:bottom w:val="single" w:sz="4" w:space="0" w:color="auto"/>
              <w:right w:val="nil"/>
            </w:tcBorders>
            <w:shd w:val="clear" w:color="auto" w:fill="auto"/>
            <w:noWrap/>
            <w:hideMark/>
          </w:tcPr>
          <w:p w14:paraId="2E880BE8"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(4.83)</w:t>
            </w:r>
          </w:p>
        </w:tc>
        <w:tc>
          <w:tcPr>
            <w:tcW w:w="0" w:type="auto"/>
            <w:tcBorders>
              <w:top w:val="nil"/>
              <w:left w:val="nil"/>
              <w:bottom w:val="single" w:sz="4" w:space="0" w:color="auto"/>
              <w:right w:val="nil"/>
            </w:tcBorders>
            <w:shd w:val="clear" w:color="auto" w:fill="auto"/>
            <w:noWrap/>
            <w:hideMark/>
          </w:tcPr>
          <w:p w14:paraId="343D92C8"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(0.38)</w:t>
            </w:r>
          </w:p>
        </w:tc>
        <w:tc>
          <w:tcPr>
            <w:tcW w:w="0" w:type="auto"/>
            <w:tcBorders>
              <w:top w:val="nil"/>
              <w:left w:val="nil"/>
              <w:bottom w:val="single" w:sz="4" w:space="0" w:color="auto"/>
              <w:right w:val="nil"/>
            </w:tcBorders>
            <w:shd w:val="clear" w:color="auto" w:fill="auto"/>
            <w:noWrap/>
            <w:hideMark/>
          </w:tcPr>
          <w:p w14:paraId="3934D1C8"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(1.54)</w:t>
            </w:r>
          </w:p>
        </w:tc>
        <w:tc>
          <w:tcPr>
            <w:tcW w:w="0" w:type="auto"/>
            <w:tcBorders>
              <w:top w:val="nil"/>
              <w:left w:val="nil"/>
              <w:bottom w:val="single" w:sz="4" w:space="0" w:color="auto"/>
              <w:right w:val="nil"/>
            </w:tcBorders>
            <w:shd w:val="clear" w:color="auto" w:fill="auto"/>
            <w:noWrap/>
            <w:hideMark/>
          </w:tcPr>
          <w:p w14:paraId="3A60B84E"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(2.06)</w:t>
            </w:r>
          </w:p>
        </w:tc>
        <w:tc>
          <w:tcPr>
            <w:tcW w:w="0" w:type="auto"/>
            <w:tcBorders>
              <w:top w:val="nil"/>
              <w:left w:val="nil"/>
              <w:bottom w:val="single" w:sz="4" w:space="0" w:color="auto"/>
              <w:right w:val="nil"/>
            </w:tcBorders>
            <w:shd w:val="clear" w:color="auto" w:fill="auto"/>
            <w:noWrap/>
            <w:hideMark/>
          </w:tcPr>
          <w:p w14:paraId="2B8B493A"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(0.43)</w:t>
            </w:r>
          </w:p>
        </w:tc>
        <w:tc>
          <w:tcPr>
            <w:tcW w:w="0" w:type="auto"/>
            <w:tcBorders>
              <w:top w:val="nil"/>
              <w:left w:val="nil"/>
              <w:bottom w:val="single" w:sz="4" w:space="0" w:color="auto"/>
              <w:right w:val="nil"/>
            </w:tcBorders>
            <w:shd w:val="clear" w:color="auto" w:fill="auto"/>
            <w:noWrap/>
            <w:hideMark/>
          </w:tcPr>
          <w:p w14:paraId="1984F51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(-9.85)</w:t>
            </w:r>
          </w:p>
        </w:tc>
        <w:tc>
          <w:tcPr>
            <w:tcW w:w="0" w:type="auto"/>
            <w:tcBorders>
              <w:top w:val="nil"/>
              <w:left w:val="nil"/>
              <w:bottom w:val="single" w:sz="4" w:space="0" w:color="auto"/>
              <w:right w:val="nil"/>
            </w:tcBorders>
            <w:shd w:val="clear" w:color="auto" w:fill="auto"/>
            <w:noWrap/>
            <w:hideMark/>
          </w:tcPr>
          <w:p w14:paraId="1CBB1D9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(1.08)</w:t>
            </w:r>
          </w:p>
        </w:tc>
        <w:tc>
          <w:tcPr>
            <w:tcW w:w="0" w:type="auto"/>
            <w:tcBorders>
              <w:top w:val="nil"/>
              <w:left w:val="nil"/>
              <w:bottom w:val="single" w:sz="4" w:space="0" w:color="auto"/>
              <w:right w:val="nil"/>
            </w:tcBorders>
            <w:shd w:val="clear" w:color="auto" w:fill="auto"/>
            <w:noWrap/>
            <w:hideMark/>
          </w:tcPr>
          <w:p w14:paraId="516BFAF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(-0.12)</w:t>
            </w:r>
          </w:p>
        </w:tc>
        <w:tc>
          <w:tcPr>
            <w:tcW w:w="0" w:type="auto"/>
            <w:tcBorders>
              <w:top w:val="nil"/>
              <w:left w:val="nil"/>
              <w:bottom w:val="single" w:sz="4" w:space="0" w:color="auto"/>
              <w:right w:val="nil"/>
            </w:tcBorders>
            <w:shd w:val="clear" w:color="auto" w:fill="auto"/>
            <w:noWrap/>
            <w:hideMark/>
          </w:tcPr>
          <w:p w14:paraId="36876A9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(1.54)</w:t>
            </w:r>
          </w:p>
        </w:tc>
        <w:tc>
          <w:tcPr>
            <w:tcW w:w="0" w:type="auto"/>
            <w:tcBorders>
              <w:top w:val="nil"/>
              <w:left w:val="nil"/>
              <w:bottom w:val="single" w:sz="4" w:space="0" w:color="auto"/>
              <w:right w:val="nil"/>
            </w:tcBorders>
            <w:shd w:val="clear" w:color="auto" w:fill="auto"/>
            <w:noWrap/>
            <w:hideMark/>
          </w:tcPr>
          <w:p w14:paraId="040FDCD3"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(-0.37)</w:t>
            </w:r>
          </w:p>
        </w:tc>
        <w:tc>
          <w:tcPr>
            <w:tcW w:w="0" w:type="auto"/>
            <w:tcBorders>
              <w:top w:val="nil"/>
              <w:left w:val="nil"/>
              <w:bottom w:val="single" w:sz="4" w:space="0" w:color="auto"/>
              <w:right w:val="nil"/>
            </w:tcBorders>
            <w:shd w:val="clear" w:color="auto" w:fill="auto"/>
            <w:noWrap/>
            <w:hideMark/>
          </w:tcPr>
          <w:p w14:paraId="6F973B34"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(0.12)</w:t>
            </w:r>
          </w:p>
        </w:tc>
        <w:tc>
          <w:tcPr>
            <w:tcW w:w="0" w:type="auto"/>
            <w:tcBorders>
              <w:top w:val="nil"/>
              <w:left w:val="nil"/>
              <w:bottom w:val="single" w:sz="4" w:space="0" w:color="auto"/>
              <w:right w:val="nil"/>
            </w:tcBorders>
            <w:shd w:val="clear" w:color="auto" w:fill="auto"/>
            <w:noWrap/>
            <w:hideMark/>
          </w:tcPr>
          <w:p w14:paraId="17C72EB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(0.59)</w:t>
            </w:r>
          </w:p>
        </w:tc>
        <w:tc>
          <w:tcPr>
            <w:tcW w:w="0" w:type="auto"/>
            <w:tcBorders>
              <w:top w:val="nil"/>
              <w:left w:val="nil"/>
              <w:bottom w:val="single" w:sz="4" w:space="0" w:color="auto"/>
              <w:right w:val="nil"/>
            </w:tcBorders>
          </w:tcPr>
          <w:p w14:paraId="4F57901F"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32F4308D" w14:textId="77777777" w:rsidTr="005B154A">
        <w:trPr>
          <w:trHeight w:val="300"/>
        </w:trPr>
        <w:tc>
          <w:tcPr>
            <w:tcW w:w="1033" w:type="dxa"/>
            <w:vMerge w:val="restart"/>
            <w:tcBorders>
              <w:top w:val="single" w:sz="4" w:space="0" w:color="auto"/>
              <w:left w:val="nil"/>
              <w:right w:val="nil"/>
            </w:tcBorders>
            <w:shd w:val="clear" w:color="auto" w:fill="auto"/>
            <w:noWrap/>
          </w:tcPr>
          <w:p w14:paraId="6D32E923"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Low</w:t>
            </w:r>
          </w:p>
          <w:p w14:paraId="5526D47B" w14:textId="77777777" w:rsidR="001907B0" w:rsidRPr="0089322B" w:rsidRDefault="00E524F9"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single" w:sz="4" w:space="0" w:color="auto"/>
              <w:left w:val="nil"/>
              <w:bottom w:val="nil"/>
              <w:right w:val="nil"/>
            </w:tcBorders>
            <w:shd w:val="clear" w:color="auto" w:fill="auto"/>
            <w:noWrap/>
            <w:hideMark/>
          </w:tcPr>
          <w:p w14:paraId="4DB25AC2"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0.153</w:t>
            </w:r>
          </w:p>
        </w:tc>
        <w:tc>
          <w:tcPr>
            <w:tcW w:w="0" w:type="auto"/>
            <w:tcBorders>
              <w:top w:val="single" w:sz="4" w:space="0" w:color="auto"/>
              <w:left w:val="nil"/>
              <w:bottom w:val="nil"/>
              <w:right w:val="nil"/>
            </w:tcBorders>
            <w:shd w:val="clear" w:color="auto" w:fill="auto"/>
            <w:noWrap/>
            <w:hideMark/>
          </w:tcPr>
          <w:p w14:paraId="4E50A9C7"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0.016</w:t>
            </w:r>
          </w:p>
        </w:tc>
        <w:tc>
          <w:tcPr>
            <w:tcW w:w="0" w:type="auto"/>
            <w:tcBorders>
              <w:top w:val="single" w:sz="4" w:space="0" w:color="auto"/>
              <w:left w:val="nil"/>
              <w:bottom w:val="nil"/>
              <w:right w:val="nil"/>
            </w:tcBorders>
            <w:shd w:val="clear" w:color="auto" w:fill="auto"/>
            <w:noWrap/>
            <w:hideMark/>
          </w:tcPr>
          <w:p w14:paraId="078E275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0.070</w:t>
            </w:r>
          </w:p>
        </w:tc>
        <w:tc>
          <w:tcPr>
            <w:tcW w:w="0" w:type="auto"/>
            <w:tcBorders>
              <w:top w:val="single" w:sz="4" w:space="0" w:color="auto"/>
              <w:left w:val="nil"/>
              <w:bottom w:val="nil"/>
              <w:right w:val="nil"/>
            </w:tcBorders>
            <w:shd w:val="clear" w:color="auto" w:fill="auto"/>
            <w:noWrap/>
            <w:hideMark/>
          </w:tcPr>
          <w:p w14:paraId="7386F0BD"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0.430</w:t>
            </w:r>
          </w:p>
        </w:tc>
        <w:tc>
          <w:tcPr>
            <w:tcW w:w="0" w:type="auto"/>
            <w:tcBorders>
              <w:top w:val="single" w:sz="4" w:space="0" w:color="auto"/>
              <w:left w:val="nil"/>
              <w:bottom w:val="nil"/>
              <w:right w:val="nil"/>
            </w:tcBorders>
            <w:shd w:val="clear" w:color="auto" w:fill="auto"/>
            <w:noWrap/>
            <w:hideMark/>
          </w:tcPr>
          <w:p w14:paraId="1ACE8A35"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-0.048</w:t>
            </w:r>
          </w:p>
        </w:tc>
        <w:tc>
          <w:tcPr>
            <w:tcW w:w="0" w:type="auto"/>
            <w:tcBorders>
              <w:top w:val="single" w:sz="4" w:space="0" w:color="auto"/>
              <w:left w:val="nil"/>
              <w:bottom w:val="nil"/>
              <w:right w:val="nil"/>
            </w:tcBorders>
            <w:shd w:val="clear" w:color="auto" w:fill="auto"/>
            <w:noWrap/>
            <w:hideMark/>
          </w:tcPr>
          <w:p w14:paraId="0098DD5D"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0.157</w:t>
            </w:r>
          </w:p>
        </w:tc>
        <w:tc>
          <w:tcPr>
            <w:tcW w:w="0" w:type="auto"/>
            <w:tcBorders>
              <w:top w:val="single" w:sz="4" w:space="0" w:color="auto"/>
              <w:left w:val="nil"/>
              <w:bottom w:val="nil"/>
              <w:right w:val="nil"/>
            </w:tcBorders>
            <w:shd w:val="clear" w:color="auto" w:fill="auto"/>
            <w:noWrap/>
            <w:hideMark/>
          </w:tcPr>
          <w:p w14:paraId="0370DE8E"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0.446</w:t>
            </w:r>
          </w:p>
        </w:tc>
        <w:tc>
          <w:tcPr>
            <w:tcW w:w="0" w:type="auto"/>
            <w:tcBorders>
              <w:top w:val="single" w:sz="4" w:space="0" w:color="auto"/>
              <w:left w:val="nil"/>
              <w:bottom w:val="nil"/>
              <w:right w:val="nil"/>
            </w:tcBorders>
            <w:shd w:val="clear" w:color="auto" w:fill="auto"/>
            <w:noWrap/>
            <w:hideMark/>
          </w:tcPr>
          <w:p w14:paraId="1C168FA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0.020</w:t>
            </w:r>
          </w:p>
        </w:tc>
        <w:tc>
          <w:tcPr>
            <w:tcW w:w="0" w:type="auto"/>
            <w:tcBorders>
              <w:top w:val="single" w:sz="4" w:space="0" w:color="auto"/>
              <w:left w:val="nil"/>
              <w:bottom w:val="nil"/>
              <w:right w:val="nil"/>
            </w:tcBorders>
            <w:shd w:val="clear" w:color="auto" w:fill="auto"/>
            <w:noWrap/>
            <w:hideMark/>
          </w:tcPr>
          <w:p w14:paraId="2892DDFD"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0.133</w:t>
            </w:r>
          </w:p>
        </w:tc>
        <w:tc>
          <w:tcPr>
            <w:tcW w:w="0" w:type="auto"/>
            <w:tcBorders>
              <w:top w:val="single" w:sz="4" w:space="0" w:color="auto"/>
              <w:left w:val="nil"/>
              <w:bottom w:val="nil"/>
              <w:right w:val="nil"/>
            </w:tcBorders>
            <w:shd w:val="clear" w:color="auto" w:fill="auto"/>
            <w:noWrap/>
            <w:hideMark/>
          </w:tcPr>
          <w:p w14:paraId="255AE9F2"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-0.007</w:t>
            </w:r>
          </w:p>
        </w:tc>
        <w:tc>
          <w:tcPr>
            <w:tcW w:w="0" w:type="auto"/>
            <w:tcBorders>
              <w:top w:val="single" w:sz="4" w:space="0" w:color="auto"/>
              <w:left w:val="nil"/>
              <w:bottom w:val="nil"/>
              <w:right w:val="nil"/>
            </w:tcBorders>
            <w:shd w:val="clear" w:color="auto" w:fill="auto"/>
            <w:noWrap/>
            <w:hideMark/>
          </w:tcPr>
          <w:p w14:paraId="2BCDBF7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0.071</w:t>
            </w:r>
          </w:p>
        </w:tc>
        <w:tc>
          <w:tcPr>
            <w:tcW w:w="0" w:type="auto"/>
            <w:tcBorders>
              <w:top w:val="single" w:sz="4" w:space="0" w:color="auto"/>
              <w:left w:val="nil"/>
              <w:bottom w:val="nil"/>
              <w:right w:val="nil"/>
            </w:tcBorders>
            <w:shd w:val="clear" w:color="auto" w:fill="auto"/>
            <w:noWrap/>
            <w:hideMark/>
          </w:tcPr>
          <w:p w14:paraId="0F382D6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-0.0025</w:t>
            </w:r>
          </w:p>
        </w:tc>
        <w:tc>
          <w:tcPr>
            <w:tcW w:w="0" w:type="auto"/>
            <w:tcBorders>
              <w:top w:val="single" w:sz="4" w:space="0" w:color="auto"/>
              <w:left w:val="nil"/>
              <w:bottom w:val="nil"/>
              <w:right w:val="nil"/>
            </w:tcBorders>
          </w:tcPr>
          <w:p w14:paraId="7932F529"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3.5%</w:t>
            </w:r>
          </w:p>
        </w:tc>
      </w:tr>
      <w:tr w:rsidR="001907B0" w:rsidRPr="0089322B" w14:paraId="419A1D30" w14:textId="77777777" w:rsidTr="005B154A">
        <w:trPr>
          <w:trHeight w:val="300"/>
        </w:trPr>
        <w:tc>
          <w:tcPr>
            <w:tcW w:w="1033" w:type="dxa"/>
            <w:vMerge/>
            <w:tcBorders>
              <w:left w:val="nil"/>
              <w:bottom w:val="nil"/>
              <w:right w:val="nil"/>
            </w:tcBorders>
            <w:shd w:val="clear" w:color="auto" w:fill="auto"/>
            <w:noWrap/>
          </w:tcPr>
          <w:p w14:paraId="5CF75CD3"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18B0EF0F"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(0.84)</w:t>
            </w:r>
          </w:p>
        </w:tc>
        <w:tc>
          <w:tcPr>
            <w:tcW w:w="0" w:type="auto"/>
            <w:tcBorders>
              <w:top w:val="nil"/>
              <w:left w:val="nil"/>
              <w:bottom w:val="nil"/>
              <w:right w:val="nil"/>
            </w:tcBorders>
            <w:shd w:val="clear" w:color="auto" w:fill="auto"/>
            <w:noWrap/>
            <w:hideMark/>
          </w:tcPr>
          <w:p w14:paraId="56CFD53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(4.16)</w:t>
            </w:r>
          </w:p>
        </w:tc>
        <w:tc>
          <w:tcPr>
            <w:tcW w:w="0" w:type="auto"/>
            <w:tcBorders>
              <w:top w:val="nil"/>
              <w:left w:val="nil"/>
              <w:bottom w:val="nil"/>
              <w:right w:val="nil"/>
            </w:tcBorders>
            <w:shd w:val="clear" w:color="auto" w:fill="auto"/>
            <w:noWrap/>
            <w:hideMark/>
          </w:tcPr>
          <w:p w14:paraId="7E334C62"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(6.02)</w:t>
            </w:r>
          </w:p>
        </w:tc>
        <w:tc>
          <w:tcPr>
            <w:tcW w:w="0" w:type="auto"/>
            <w:tcBorders>
              <w:top w:val="nil"/>
              <w:left w:val="nil"/>
              <w:bottom w:val="nil"/>
              <w:right w:val="nil"/>
            </w:tcBorders>
            <w:shd w:val="clear" w:color="auto" w:fill="auto"/>
            <w:noWrap/>
            <w:hideMark/>
          </w:tcPr>
          <w:p w14:paraId="11064EA8"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(3.89)</w:t>
            </w:r>
          </w:p>
        </w:tc>
        <w:tc>
          <w:tcPr>
            <w:tcW w:w="0" w:type="auto"/>
            <w:tcBorders>
              <w:top w:val="nil"/>
              <w:left w:val="nil"/>
              <w:bottom w:val="nil"/>
              <w:right w:val="nil"/>
            </w:tcBorders>
            <w:shd w:val="clear" w:color="auto" w:fill="auto"/>
            <w:noWrap/>
            <w:hideMark/>
          </w:tcPr>
          <w:p w14:paraId="3A042AAB"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(-2.08)</w:t>
            </w:r>
          </w:p>
        </w:tc>
        <w:tc>
          <w:tcPr>
            <w:tcW w:w="0" w:type="auto"/>
            <w:tcBorders>
              <w:top w:val="nil"/>
              <w:left w:val="nil"/>
              <w:bottom w:val="nil"/>
              <w:right w:val="nil"/>
            </w:tcBorders>
            <w:shd w:val="clear" w:color="auto" w:fill="auto"/>
            <w:noWrap/>
            <w:hideMark/>
          </w:tcPr>
          <w:p w14:paraId="4CE5BF5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(3.68)</w:t>
            </w:r>
          </w:p>
        </w:tc>
        <w:tc>
          <w:tcPr>
            <w:tcW w:w="0" w:type="auto"/>
            <w:tcBorders>
              <w:top w:val="nil"/>
              <w:left w:val="nil"/>
              <w:bottom w:val="nil"/>
              <w:right w:val="nil"/>
            </w:tcBorders>
            <w:shd w:val="clear" w:color="auto" w:fill="auto"/>
            <w:noWrap/>
            <w:hideMark/>
          </w:tcPr>
          <w:p w14:paraId="24E9F839"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(9.02)</w:t>
            </w:r>
          </w:p>
        </w:tc>
        <w:tc>
          <w:tcPr>
            <w:tcW w:w="0" w:type="auto"/>
            <w:tcBorders>
              <w:top w:val="nil"/>
              <w:left w:val="nil"/>
              <w:bottom w:val="nil"/>
              <w:right w:val="nil"/>
            </w:tcBorders>
            <w:shd w:val="clear" w:color="auto" w:fill="auto"/>
            <w:noWrap/>
            <w:hideMark/>
          </w:tcPr>
          <w:p w14:paraId="3EE45C1A"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(0.63)</w:t>
            </w:r>
          </w:p>
        </w:tc>
        <w:tc>
          <w:tcPr>
            <w:tcW w:w="0" w:type="auto"/>
            <w:tcBorders>
              <w:top w:val="nil"/>
              <w:left w:val="nil"/>
              <w:bottom w:val="nil"/>
              <w:right w:val="nil"/>
            </w:tcBorders>
            <w:shd w:val="clear" w:color="auto" w:fill="auto"/>
            <w:noWrap/>
            <w:hideMark/>
          </w:tcPr>
          <w:p w14:paraId="59AE308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(3.68)</w:t>
            </w:r>
          </w:p>
        </w:tc>
        <w:tc>
          <w:tcPr>
            <w:tcW w:w="0" w:type="auto"/>
            <w:tcBorders>
              <w:top w:val="nil"/>
              <w:left w:val="nil"/>
              <w:bottom w:val="nil"/>
              <w:right w:val="nil"/>
            </w:tcBorders>
            <w:shd w:val="clear" w:color="auto" w:fill="auto"/>
            <w:noWrap/>
            <w:hideMark/>
          </w:tcPr>
          <w:p w14:paraId="0A889824"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(-0.86)</w:t>
            </w:r>
          </w:p>
        </w:tc>
        <w:tc>
          <w:tcPr>
            <w:tcW w:w="0" w:type="auto"/>
            <w:tcBorders>
              <w:top w:val="nil"/>
              <w:left w:val="nil"/>
              <w:bottom w:val="nil"/>
              <w:right w:val="nil"/>
            </w:tcBorders>
            <w:shd w:val="clear" w:color="auto" w:fill="auto"/>
            <w:noWrap/>
            <w:hideMark/>
          </w:tcPr>
          <w:p w14:paraId="3541628A"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(4.95)</w:t>
            </w:r>
          </w:p>
        </w:tc>
        <w:tc>
          <w:tcPr>
            <w:tcW w:w="0" w:type="auto"/>
            <w:tcBorders>
              <w:top w:val="nil"/>
              <w:left w:val="nil"/>
              <w:bottom w:val="nil"/>
              <w:right w:val="nil"/>
            </w:tcBorders>
            <w:shd w:val="clear" w:color="auto" w:fill="auto"/>
            <w:noWrap/>
            <w:hideMark/>
          </w:tcPr>
          <w:p w14:paraId="286E0A39"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(-5.25)</w:t>
            </w:r>
          </w:p>
        </w:tc>
        <w:tc>
          <w:tcPr>
            <w:tcW w:w="0" w:type="auto"/>
            <w:tcBorders>
              <w:top w:val="nil"/>
              <w:left w:val="nil"/>
              <w:bottom w:val="nil"/>
              <w:right w:val="nil"/>
            </w:tcBorders>
          </w:tcPr>
          <w:p w14:paraId="208AE821"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p w14:paraId="0BF7EF0B"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tc>
      </w:tr>
      <w:tr w:rsidR="001907B0" w:rsidRPr="0089322B" w14:paraId="45C06047" w14:textId="77777777" w:rsidTr="005B154A">
        <w:trPr>
          <w:trHeight w:val="300"/>
        </w:trPr>
        <w:tc>
          <w:tcPr>
            <w:tcW w:w="1033" w:type="dxa"/>
            <w:vMerge w:val="restart"/>
            <w:tcBorders>
              <w:top w:val="nil"/>
              <w:left w:val="nil"/>
              <w:right w:val="nil"/>
            </w:tcBorders>
            <w:shd w:val="clear" w:color="auto" w:fill="auto"/>
            <w:noWrap/>
          </w:tcPr>
          <w:p w14:paraId="505E8A03"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Medium</w:t>
            </w:r>
          </w:p>
          <w:p w14:paraId="55E16B2E" w14:textId="77777777" w:rsidR="001907B0" w:rsidRPr="0089322B" w:rsidRDefault="00E524F9"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nil"/>
              <w:left w:val="nil"/>
              <w:bottom w:val="nil"/>
              <w:right w:val="nil"/>
            </w:tcBorders>
            <w:shd w:val="clear" w:color="auto" w:fill="auto"/>
            <w:noWrap/>
            <w:hideMark/>
          </w:tcPr>
          <w:p w14:paraId="43D9B899"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-0.952</w:t>
            </w:r>
          </w:p>
        </w:tc>
        <w:tc>
          <w:tcPr>
            <w:tcW w:w="0" w:type="auto"/>
            <w:tcBorders>
              <w:top w:val="nil"/>
              <w:left w:val="nil"/>
              <w:bottom w:val="nil"/>
              <w:right w:val="nil"/>
            </w:tcBorders>
            <w:shd w:val="clear" w:color="auto" w:fill="auto"/>
            <w:noWrap/>
            <w:hideMark/>
          </w:tcPr>
          <w:p w14:paraId="128BAD3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0.013</w:t>
            </w:r>
          </w:p>
        </w:tc>
        <w:tc>
          <w:tcPr>
            <w:tcW w:w="0" w:type="auto"/>
            <w:tcBorders>
              <w:top w:val="nil"/>
              <w:left w:val="nil"/>
              <w:bottom w:val="nil"/>
              <w:right w:val="nil"/>
            </w:tcBorders>
            <w:shd w:val="clear" w:color="auto" w:fill="auto"/>
            <w:noWrap/>
            <w:hideMark/>
          </w:tcPr>
          <w:p w14:paraId="1380AC1D"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0.103</w:t>
            </w:r>
          </w:p>
        </w:tc>
        <w:tc>
          <w:tcPr>
            <w:tcW w:w="0" w:type="auto"/>
            <w:tcBorders>
              <w:top w:val="nil"/>
              <w:left w:val="nil"/>
              <w:bottom w:val="nil"/>
              <w:right w:val="nil"/>
            </w:tcBorders>
            <w:shd w:val="clear" w:color="auto" w:fill="auto"/>
            <w:noWrap/>
            <w:hideMark/>
          </w:tcPr>
          <w:p w14:paraId="4A57908D"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0.716</w:t>
            </w:r>
          </w:p>
        </w:tc>
        <w:tc>
          <w:tcPr>
            <w:tcW w:w="0" w:type="auto"/>
            <w:tcBorders>
              <w:top w:val="nil"/>
              <w:left w:val="nil"/>
              <w:bottom w:val="nil"/>
              <w:right w:val="nil"/>
            </w:tcBorders>
            <w:shd w:val="clear" w:color="auto" w:fill="auto"/>
            <w:noWrap/>
            <w:hideMark/>
          </w:tcPr>
          <w:p w14:paraId="1C515E05"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7890B5C3"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0.176</w:t>
            </w:r>
          </w:p>
        </w:tc>
        <w:tc>
          <w:tcPr>
            <w:tcW w:w="0" w:type="auto"/>
            <w:tcBorders>
              <w:top w:val="nil"/>
              <w:left w:val="nil"/>
              <w:bottom w:val="nil"/>
              <w:right w:val="nil"/>
            </w:tcBorders>
            <w:shd w:val="clear" w:color="auto" w:fill="auto"/>
            <w:noWrap/>
            <w:hideMark/>
          </w:tcPr>
          <w:p w14:paraId="6299F2C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0.736</w:t>
            </w:r>
          </w:p>
        </w:tc>
        <w:tc>
          <w:tcPr>
            <w:tcW w:w="0" w:type="auto"/>
            <w:tcBorders>
              <w:top w:val="nil"/>
              <w:left w:val="nil"/>
              <w:bottom w:val="nil"/>
              <w:right w:val="nil"/>
            </w:tcBorders>
            <w:shd w:val="clear" w:color="auto" w:fill="auto"/>
            <w:noWrap/>
            <w:hideMark/>
          </w:tcPr>
          <w:p w14:paraId="4703765D"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-0.031</w:t>
            </w:r>
          </w:p>
        </w:tc>
        <w:tc>
          <w:tcPr>
            <w:tcW w:w="0" w:type="auto"/>
            <w:tcBorders>
              <w:top w:val="nil"/>
              <w:left w:val="nil"/>
              <w:bottom w:val="nil"/>
              <w:right w:val="nil"/>
            </w:tcBorders>
            <w:shd w:val="clear" w:color="auto" w:fill="auto"/>
            <w:noWrap/>
            <w:hideMark/>
          </w:tcPr>
          <w:p w14:paraId="6AE09ED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0.195</w:t>
            </w:r>
          </w:p>
        </w:tc>
        <w:tc>
          <w:tcPr>
            <w:tcW w:w="0" w:type="auto"/>
            <w:tcBorders>
              <w:top w:val="nil"/>
              <w:left w:val="nil"/>
              <w:bottom w:val="nil"/>
              <w:right w:val="nil"/>
            </w:tcBorders>
            <w:shd w:val="clear" w:color="auto" w:fill="auto"/>
            <w:noWrap/>
            <w:hideMark/>
          </w:tcPr>
          <w:p w14:paraId="463B25EE"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662AE45D"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0.077</w:t>
            </w:r>
          </w:p>
        </w:tc>
        <w:tc>
          <w:tcPr>
            <w:tcW w:w="0" w:type="auto"/>
            <w:tcBorders>
              <w:top w:val="nil"/>
              <w:left w:val="nil"/>
              <w:bottom w:val="nil"/>
              <w:right w:val="nil"/>
            </w:tcBorders>
            <w:shd w:val="clear" w:color="auto" w:fill="auto"/>
            <w:noWrap/>
            <w:hideMark/>
          </w:tcPr>
          <w:p w14:paraId="1687B9E0"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-0.0011</w:t>
            </w:r>
          </w:p>
        </w:tc>
        <w:tc>
          <w:tcPr>
            <w:tcW w:w="0" w:type="auto"/>
            <w:tcBorders>
              <w:top w:val="nil"/>
              <w:left w:val="nil"/>
              <w:bottom w:val="nil"/>
              <w:right w:val="nil"/>
            </w:tcBorders>
          </w:tcPr>
          <w:p w14:paraId="6FF2840A"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5.3%</w:t>
            </w:r>
          </w:p>
        </w:tc>
      </w:tr>
      <w:tr w:rsidR="001907B0" w:rsidRPr="0089322B" w14:paraId="781327A2" w14:textId="77777777" w:rsidTr="005B154A">
        <w:trPr>
          <w:trHeight w:val="300"/>
        </w:trPr>
        <w:tc>
          <w:tcPr>
            <w:tcW w:w="1033" w:type="dxa"/>
            <w:vMerge/>
            <w:tcBorders>
              <w:left w:val="nil"/>
              <w:bottom w:val="nil"/>
              <w:right w:val="nil"/>
            </w:tcBorders>
            <w:shd w:val="clear" w:color="auto" w:fill="auto"/>
            <w:noWrap/>
          </w:tcPr>
          <w:p w14:paraId="003A6C52"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C5A482D"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(-5.92)</w:t>
            </w:r>
          </w:p>
        </w:tc>
        <w:tc>
          <w:tcPr>
            <w:tcW w:w="0" w:type="auto"/>
            <w:tcBorders>
              <w:top w:val="nil"/>
              <w:left w:val="nil"/>
              <w:bottom w:val="nil"/>
              <w:right w:val="nil"/>
            </w:tcBorders>
            <w:shd w:val="clear" w:color="auto" w:fill="auto"/>
            <w:noWrap/>
            <w:hideMark/>
          </w:tcPr>
          <w:p w14:paraId="0E8FBDA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(2.90)</w:t>
            </w:r>
          </w:p>
        </w:tc>
        <w:tc>
          <w:tcPr>
            <w:tcW w:w="0" w:type="auto"/>
            <w:tcBorders>
              <w:top w:val="nil"/>
              <w:left w:val="nil"/>
              <w:bottom w:val="nil"/>
              <w:right w:val="nil"/>
            </w:tcBorders>
            <w:shd w:val="clear" w:color="auto" w:fill="auto"/>
            <w:noWrap/>
            <w:hideMark/>
          </w:tcPr>
          <w:p w14:paraId="3B6B15E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(5.22)</w:t>
            </w:r>
          </w:p>
        </w:tc>
        <w:tc>
          <w:tcPr>
            <w:tcW w:w="0" w:type="auto"/>
            <w:tcBorders>
              <w:top w:val="nil"/>
              <w:left w:val="nil"/>
              <w:bottom w:val="nil"/>
              <w:right w:val="nil"/>
            </w:tcBorders>
            <w:shd w:val="clear" w:color="auto" w:fill="auto"/>
            <w:noWrap/>
            <w:hideMark/>
          </w:tcPr>
          <w:p w14:paraId="1633B973"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(6.07)</w:t>
            </w:r>
          </w:p>
        </w:tc>
        <w:tc>
          <w:tcPr>
            <w:tcW w:w="0" w:type="auto"/>
            <w:tcBorders>
              <w:top w:val="nil"/>
              <w:left w:val="nil"/>
              <w:bottom w:val="nil"/>
              <w:right w:val="nil"/>
            </w:tcBorders>
            <w:shd w:val="clear" w:color="auto" w:fill="auto"/>
            <w:noWrap/>
            <w:hideMark/>
          </w:tcPr>
          <w:p w14:paraId="595E40A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(-0.16)</w:t>
            </w:r>
          </w:p>
        </w:tc>
        <w:tc>
          <w:tcPr>
            <w:tcW w:w="0" w:type="auto"/>
            <w:tcBorders>
              <w:top w:val="nil"/>
              <w:left w:val="nil"/>
              <w:bottom w:val="nil"/>
              <w:right w:val="nil"/>
            </w:tcBorders>
            <w:shd w:val="clear" w:color="auto" w:fill="auto"/>
            <w:noWrap/>
            <w:hideMark/>
          </w:tcPr>
          <w:p w14:paraId="0FE31246"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(4.16)</w:t>
            </w:r>
          </w:p>
        </w:tc>
        <w:tc>
          <w:tcPr>
            <w:tcW w:w="0" w:type="auto"/>
            <w:tcBorders>
              <w:top w:val="nil"/>
              <w:left w:val="nil"/>
              <w:bottom w:val="nil"/>
              <w:right w:val="nil"/>
            </w:tcBorders>
            <w:shd w:val="clear" w:color="auto" w:fill="auto"/>
            <w:noWrap/>
            <w:hideMark/>
          </w:tcPr>
          <w:p w14:paraId="1540C579"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(10.60)</w:t>
            </w:r>
          </w:p>
        </w:tc>
        <w:tc>
          <w:tcPr>
            <w:tcW w:w="0" w:type="auto"/>
            <w:tcBorders>
              <w:top w:val="nil"/>
              <w:left w:val="nil"/>
              <w:bottom w:val="nil"/>
              <w:right w:val="nil"/>
            </w:tcBorders>
            <w:shd w:val="clear" w:color="auto" w:fill="auto"/>
            <w:noWrap/>
            <w:hideMark/>
          </w:tcPr>
          <w:p w14:paraId="70E475B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(-0.80)</w:t>
            </w:r>
          </w:p>
        </w:tc>
        <w:tc>
          <w:tcPr>
            <w:tcW w:w="0" w:type="auto"/>
            <w:tcBorders>
              <w:top w:val="nil"/>
              <w:left w:val="nil"/>
              <w:bottom w:val="nil"/>
              <w:right w:val="nil"/>
            </w:tcBorders>
            <w:shd w:val="clear" w:color="auto" w:fill="auto"/>
            <w:noWrap/>
            <w:hideMark/>
          </w:tcPr>
          <w:p w14:paraId="0784E79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(7.75)</w:t>
            </w:r>
          </w:p>
        </w:tc>
        <w:tc>
          <w:tcPr>
            <w:tcW w:w="0" w:type="auto"/>
            <w:tcBorders>
              <w:top w:val="nil"/>
              <w:left w:val="nil"/>
              <w:bottom w:val="nil"/>
              <w:right w:val="nil"/>
            </w:tcBorders>
            <w:shd w:val="clear" w:color="auto" w:fill="auto"/>
            <w:noWrap/>
            <w:hideMark/>
          </w:tcPr>
          <w:p w14:paraId="10B64EE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(-0.30)</w:t>
            </w:r>
          </w:p>
        </w:tc>
        <w:tc>
          <w:tcPr>
            <w:tcW w:w="0" w:type="auto"/>
            <w:tcBorders>
              <w:top w:val="nil"/>
              <w:left w:val="nil"/>
              <w:bottom w:val="nil"/>
              <w:right w:val="nil"/>
            </w:tcBorders>
            <w:shd w:val="clear" w:color="auto" w:fill="auto"/>
            <w:noWrap/>
            <w:hideMark/>
          </w:tcPr>
          <w:p w14:paraId="3CFC9CE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(4.07)</w:t>
            </w:r>
          </w:p>
        </w:tc>
        <w:tc>
          <w:tcPr>
            <w:tcW w:w="0" w:type="auto"/>
            <w:tcBorders>
              <w:top w:val="nil"/>
              <w:left w:val="nil"/>
              <w:bottom w:val="nil"/>
              <w:right w:val="nil"/>
            </w:tcBorders>
            <w:shd w:val="clear" w:color="auto" w:fill="auto"/>
            <w:noWrap/>
            <w:hideMark/>
          </w:tcPr>
          <w:p w14:paraId="421B0B6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(-0.85)</w:t>
            </w:r>
          </w:p>
        </w:tc>
        <w:tc>
          <w:tcPr>
            <w:tcW w:w="0" w:type="auto"/>
            <w:tcBorders>
              <w:top w:val="nil"/>
              <w:left w:val="nil"/>
              <w:bottom w:val="nil"/>
              <w:right w:val="nil"/>
            </w:tcBorders>
          </w:tcPr>
          <w:p w14:paraId="22903F17"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p w14:paraId="12D10756"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5D32B9C9" w14:textId="77777777" w:rsidTr="005B154A">
        <w:trPr>
          <w:trHeight w:val="300"/>
        </w:trPr>
        <w:tc>
          <w:tcPr>
            <w:tcW w:w="1033" w:type="dxa"/>
            <w:vMerge w:val="restart"/>
            <w:tcBorders>
              <w:top w:val="nil"/>
              <w:left w:val="nil"/>
              <w:right w:val="nil"/>
            </w:tcBorders>
            <w:shd w:val="clear" w:color="auto" w:fill="auto"/>
            <w:noWrap/>
          </w:tcPr>
          <w:p w14:paraId="11E4774D"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High</w:t>
            </w:r>
          </w:p>
          <w:p w14:paraId="04C18BC9" w14:textId="77777777" w:rsidR="001907B0" w:rsidRPr="0089322B" w:rsidRDefault="00E524F9"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nil"/>
              <w:left w:val="nil"/>
              <w:bottom w:val="nil"/>
              <w:right w:val="nil"/>
            </w:tcBorders>
            <w:shd w:val="clear" w:color="auto" w:fill="auto"/>
            <w:noWrap/>
            <w:hideMark/>
          </w:tcPr>
          <w:p w14:paraId="101C441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0.235</w:t>
            </w:r>
          </w:p>
        </w:tc>
        <w:tc>
          <w:tcPr>
            <w:tcW w:w="0" w:type="auto"/>
            <w:tcBorders>
              <w:top w:val="nil"/>
              <w:left w:val="nil"/>
              <w:bottom w:val="nil"/>
              <w:right w:val="nil"/>
            </w:tcBorders>
            <w:shd w:val="clear" w:color="auto" w:fill="auto"/>
            <w:noWrap/>
            <w:hideMark/>
          </w:tcPr>
          <w:p w14:paraId="276CBDF6"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0.030</w:t>
            </w:r>
          </w:p>
        </w:tc>
        <w:tc>
          <w:tcPr>
            <w:tcW w:w="0" w:type="auto"/>
            <w:tcBorders>
              <w:top w:val="nil"/>
              <w:left w:val="nil"/>
              <w:bottom w:val="nil"/>
              <w:right w:val="nil"/>
            </w:tcBorders>
            <w:shd w:val="clear" w:color="auto" w:fill="auto"/>
            <w:noWrap/>
            <w:hideMark/>
          </w:tcPr>
          <w:p w14:paraId="11C0422A"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0.119</w:t>
            </w:r>
          </w:p>
        </w:tc>
        <w:tc>
          <w:tcPr>
            <w:tcW w:w="0" w:type="auto"/>
            <w:tcBorders>
              <w:top w:val="nil"/>
              <w:left w:val="nil"/>
              <w:bottom w:val="nil"/>
              <w:right w:val="nil"/>
            </w:tcBorders>
            <w:shd w:val="clear" w:color="auto" w:fill="auto"/>
            <w:noWrap/>
            <w:hideMark/>
          </w:tcPr>
          <w:p w14:paraId="17B6F6CA"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0.899</w:t>
            </w:r>
          </w:p>
        </w:tc>
        <w:tc>
          <w:tcPr>
            <w:tcW w:w="0" w:type="auto"/>
            <w:tcBorders>
              <w:top w:val="nil"/>
              <w:left w:val="nil"/>
              <w:bottom w:val="nil"/>
              <w:right w:val="nil"/>
            </w:tcBorders>
            <w:shd w:val="clear" w:color="auto" w:fill="auto"/>
            <w:noWrap/>
            <w:hideMark/>
          </w:tcPr>
          <w:p w14:paraId="6126595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0.044</w:t>
            </w:r>
          </w:p>
        </w:tc>
        <w:tc>
          <w:tcPr>
            <w:tcW w:w="0" w:type="auto"/>
            <w:tcBorders>
              <w:top w:val="nil"/>
              <w:left w:val="nil"/>
              <w:bottom w:val="nil"/>
              <w:right w:val="nil"/>
            </w:tcBorders>
            <w:shd w:val="clear" w:color="auto" w:fill="auto"/>
            <w:noWrap/>
            <w:hideMark/>
          </w:tcPr>
          <w:p w14:paraId="173DE35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0.053</w:t>
            </w:r>
          </w:p>
        </w:tc>
        <w:tc>
          <w:tcPr>
            <w:tcW w:w="0" w:type="auto"/>
            <w:tcBorders>
              <w:top w:val="nil"/>
              <w:left w:val="nil"/>
              <w:bottom w:val="nil"/>
              <w:right w:val="nil"/>
            </w:tcBorders>
            <w:shd w:val="clear" w:color="auto" w:fill="auto"/>
            <w:noWrap/>
            <w:hideMark/>
          </w:tcPr>
          <w:p w14:paraId="3C46D200"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0.165</w:t>
            </w:r>
          </w:p>
        </w:tc>
        <w:tc>
          <w:tcPr>
            <w:tcW w:w="0" w:type="auto"/>
            <w:tcBorders>
              <w:top w:val="nil"/>
              <w:left w:val="nil"/>
              <w:bottom w:val="nil"/>
              <w:right w:val="nil"/>
            </w:tcBorders>
            <w:shd w:val="clear" w:color="auto" w:fill="auto"/>
            <w:noWrap/>
            <w:hideMark/>
          </w:tcPr>
          <w:p w14:paraId="03F32498"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-0.128</w:t>
            </w:r>
          </w:p>
        </w:tc>
        <w:tc>
          <w:tcPr>
            <w:tcW w:w="0" w:type="auto"/>
            <w:tcBorders>
              <w:top w:val="nil"/>
              <w:left w:val="nil"/>
              <w:bottom w:val="nil"/>
              <w:right w:val="nil"/>
            </w:tcBorders>
            <w:shd w:val="clear" w:color="auto" w:fill="auto"/>
            <w:noWrap/>
            <w:hideMark/>
          </w:tcPr>
          <w:p w14:paraId="21CF7F7C"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0.241</w:t>
            </w:r>
          </w:p>
        </w:tc>
        <w:tc>
          <w:tcPr>
            <w:tcW w:w="0" w:type="auto"/>
            <w:tcBorders>
              <w:top w:val="nil"/>
              <w:left w:val="nil"/>
              <w:bottom w:val="nil"/>
              <w:right w:val="nil"/>
            </w:tcBorders>
            <w:shd w:val="clear" w:color="auto" w:fill="auto"/>
            <w:noWrap/>
            <w:hideMark/>
          </w:tcPr>
          <w:p w14:paraId="305A8E97"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1D1D08D4"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0.039</w:t>
            </w:r>
          </w:p>
        </w:tc>
        <w:tc>
          <w:tcPr>
            <w:tcW w:w="0" w:type="auto"/>
            <w:tcBorders>
              <w:top w:val="nil"/>
              <w:left w:val="nil"/>
              <w:bottom w:val="nil"/>
              <w:right w:val="nil"/>
            </w:tcBorders>
            <w:shd w:val="clear" w:color="auto" w:fill="auto"/>
            <w:noWrap/>
            <w:hideMark/>
          </w:tcPr>
          <w:p w14:paraId="7DE87BE9"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0.0031</w:t>
            </w:r>
          </w:p>
        </w:tc>
        <w:tc>
          <w:tcPr>
            <w:tcW w:w="0" w:type="auto"/>
            <w:tcBorders>
              <w:top w:val="nil"/>
              <w:left w:val="nil"/>
              <w:bottom w:val="nil"/>
              <w:right w:val="nil"/>
            </w:tcBorders>
          </w:tcPr>
          <w:p w14:paraId="5AE6A41C"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4.8%</w:t>
            </w:r>
          </w:p>
        </w:tc>
      </w:tr>
      <w:tr w:rsidR="001907B0" w:rsidRPr="0089322B" w14:paraId="3DF796E0" w14:textId="77777777" w:rsidTr="005B154A">
        <w:trPr>
          <w:trHeight w:val="300"/>
        </w:trPr>
        <w:tc>
          <w:tcPr>
            <w:tcW w:w="1033" w:type="dxa"/>
            <w:vMerge/>
            <w:tcBorders>
              <w:left w:val="nil"/>
              <w:bottom w:val="nil"/>
              <w:right w:val="nil"/>
            </w:tcBorders>
            <w:shd w:val="clear" w:color="auto" w:fill="auto"/>
            <w:noWrap/>
          </w:tcPr>
          <w:p w14:paraId="7E0E3845"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0291B09F"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(0.77)</w:t>
            </w:r>
          </w:p>
        </w:tc>
        <w:tc>
          <w:tcPr>
            <w:tcW w:w="0" w:type="auto"/>
            <w:tcBorders>
              <w:top w:val="nil"/>
              <w:left w:val="nil"/>
              <w:bottom w:val="nil"/>
              <w:right w:val="nil"/>
            </w:tcBorders>
            <w:shd w:val="clear" w:color="auto" w:fill="auto"/>
            <w:noWrap/>
            <w:hideMark/>
          </w:tcPr>
          <w:p w14:paraId="2A31797D"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(3.82)</w:t>
            </w:r>
          </w:p>
        </w:tc>
        <w:tc>
          <w:tcPr>
            <w:tcW w:w="0" w:type="auto"/>
            <w:tcBorders>
              <w:top w:val="nil"/>
              <w:left w:val="nil"/>
              <w:bottom w:val="nil"/>
              <w:right w:val="nil"/>
            </w:tcBorders>
            <w:shd w:val="clear" w:color="auto" w:fill="auto"/>
            <w:noWrap/>
            <w:hideMark/>
          </w:tcPr>
          <w:p w14:paraId="470E6CF4"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(6.15)</w:t>
            </w:r>
          </w:p>
        </w:tc>
        <w:tc>
          <w:tcPr>
            <w:tcW w:w="0" w:type="auto"/>
            <w:tcBorders>
              <w:top w:val="nil"/>
              <w:left w:val="nil"/>
              <w:bottom w:val="nil"/>
              <w:right w:val="nil"/>
            </w:tcBorders>
            <w:shd w:val="clear" w:color="auto" w:fill="auto"/>
            <w:noWrap/>
            <w:hideMark/>
          </w:tcPr>
          <w:p w14:paraId="0F76B47F"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(5.25)</w:t>
            </w:r>
          </w:p>
        </w:tc>
        <w:tc>
          <w:tcPr>
            <w:tcW w:w="0" w:type="auto"/>
            <w:tcBorders>
              <w:top w:val="nil"/>
              <w:left w:val="nil"/>
              <w:bottom w:val="nil"/>
              <w:right w:val="nil"/>
            </w:tcBorders>
            <w:shd w:val="clear" w:color="auto" w:fill="auto"/>
            <w:noWrap/>
            <w:hideMark/>
          </w:tcPr>
          <w:p w14:paraId="57F7162C"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(0.94)</w:t>
            </w:r>
          </w:p>
        </w:tc>
        <w:tc>
          <w:tcPr>
            <w:tcW w:w="0" w:type="auto"/>
            <w:tcBorders>
              <w:top w:val="nil"/>
              <w:left w:val="nil"/>
              <w:bottom w:val="nil"/>
              <w:right w:val="nil"/>
            </w:tcBorders>
            <w:shd w:val="clear" w:color="auto" w:fill="auto"/>
            <w:noWrap/>
            <w:hideMark/>
          </w:tcPr>
          <w:p w14:paraId="3D1A6C01"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(1.42)</w:t>
            </w:r>
          </w:p>
        </w:tc>
        <w:tc>
          <w:tcPr>
            <w:tcW w:w="0" w:type="auto"/>
            <w:tcBorders>
              <w:top w:val="nil"/>
              <w:left w:val="nil"/>
              <w:bottom w:val="nil"/>
              <w:right w:val="nil"/>
            </w:tcBorders>
            <w:shd w:val="clear" w:color="auto" w:fill="auto"/>
            <w:noWrap/>
            <w:hideMark/>
          </w:tcPr>
          <w:p w14:paraId="39AE29EC"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(1.68)</w:t>
            </w:r>
          </w:p>
        </w:tc>
        <w:tc>
          <w:tcPr>
            <w:tcW w:w="0" w:type="auto"/>
            <w:tcBorders>
              <w:top w:val="nil"/>
              <w:left w:val="nil"/>
              <w:bottom w:val="nil"/>
              <w:right w:val="nil"/>
            </w:tcBorders>
            <w:shd w:val="clear" w:color="auto" w:fill="auto"/>
            <w:noWrap/>
            <w:hideMark/>
          </w:tcPr>
          <w:p w14:paraId="698B081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(-3.23)</w:t>
            </w:r>
          </w:p>
        </w:tc>
        <w:tc>
          <w:tcPr>
            <w:tcW w:w="0" w:type="auto"/>
            <w:tcBorders>
              <w:top w:val="nil"/>
              <w:left w:val="nil"/>
              <w:bottom w:val="nil"/>
              <w:right w:val="nil"/>
            </w:tcBorders>
            <w:shd w:val="clear" w:color="auto" w:fill="auto"/>
            <w:noWrap/>
            <w:hideMark/>
          </w:tcPr>
          <w:p w14:paraId="15C34862"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(12.78)</w:t>
            </w:r>
          </w:p>
        </w:tc>
        <w:tc>
          <w:tcPr>
            <w:tcW w:w="0" w:type="auto"/>
            <w:tcBorders>
              <w:top w:val="nil"/>
              <w:left w:val="nil"/>
              <w:bottom w:val="nil"/>
              <w:right w:val="nil"/>
            </w:tcBorders>
            <w:shd w:val="clear" w:color="auto" w:fill="auto"/>
            <w:noWrap/>
            <w:hideMark/>
          </w:tcPr>
          <w:p w14:paraId="7FBC9723"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(0.61)</w:t>
            </w:r>
          </w:p>
        </w:tc>
        <w:tc>
          <w:tcPr>
            <w:tcW w:w="0" w:type="auto"/>
            <w:tcBorders>
              <w:top w:val="nil"/>
              <w:left w:val="nil"/>
              <w:bottom w:val="nil"/>
              <w:right w:val="nil"/>
            </w:tcBorders>
            <w:shd w:val="clear" w:color="auto" w:fill="auto"/>
            <w:noWrap/>
            <w:hideMark/>
          </w:tcPr>
          <w:p w14:paraId="00FF1B1F"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(1.00)</w:t>
            </w:r>
          </w:p>
        </w:tc>
        <w:tc>
          <w:tcPr>
            <w:tcW w:w="0" w:type="auto"/>
            <w:tcBorders>
              <w:top w:val="nil"/>
              <w:left w:val="nil"/>
              <w:bottom w:val="nil"/>
              <w:right w:val="nil"/>
            </w:tcBorders>
            <w:shd w:val="clear" w:color="auto" w:fill="auto"/>
            <w:noWrap/>
            <w:hideMark/>
          </w:tcPr>
          <w:p w14:paraId="55C01C0C"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(2.61)</w:t>
            </w:r>
          </w:p>
        </w:tc>
        <w:tc>
          <w:tcPr>
            <w:tcW w:w="0" w:type="auto"/>
            <w:tcBorders>
              <w:top w:val="nil"/>
              <w:left w:val="nil"/>
              <w:bottom w:val="nil"/>
              <w:right w:val="nil"/>
            </w:tcBorders>
          </w:tcPr>
          <w:p w14:paraId="4600E382"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p w14:paraId="2B24CDCA"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0B10B2E4" w14:textId="77777777" w:rsidTr="005B154A">
        <w:trPr>
          <w:trHeight w:val="300"/>
        </w:trPr>
        <w:tc>
          <w:tcPr>
            <w:tcW w:w="1033" w:type="dxa"/>
            <w:vMerge w:val="restart"/>
            <w:tcBorders>
              <w:top w:val="nil"/>
              <w:left w:val="nil"/>
              <w:right w:val="nil"/>
            </w:tcBorders>
            <w:shd w:val="clear" w:color="auto" w:fill="auto"/>
            <w:noWrap/>
          </w:tcPr>
          <w:p w14:paraId="5E63D6B5"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(High –</w:t>
            </w:r>
          </w:p>
          <w:p w14:paraId="3730B499" w14:textId="77777777" w:rsidR="001907B0" w:rsidRPr="0089322B" w:rsidRDefault="001907B0" w:rsidP="009C7710">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Low)</w:t>
            </w:r>
          </w:p>
        </w:tc>
        <w:tc>
          <w:tcPr>
            <w:tcW w:w="0" w:type="auto"/>
            <w:tcBorders>
              <w:top w:val="nil"/>
              <w:left w:val="nil"/>
              <w:bottom w:val="nil"/>
              <w:right w:val="nil"/>
            </w:tcBorders>
            <w:shd w:val="clear" w:color="auto" w:fill="auto"/>
            <w:noWrap/>
            <w:hideMark/>
          </w:tcPr>
          <w:p w14:paraId="628D1910"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0.082</w:t>
            </w:r>
          </w:p>
        </w:tc>
        <w:tc>
          <w:tcPr>
            <w:tcW w:w="0" w:type="auto"/>
            <w:tcBorders>
              <w:top w:val="nil"/>
              <w:left w:val="nil"/>
              <w:bottom w:val="nil"/>
              <w:right w:val="nil"/>
            </w:tcBorders>
            <w:shd w:val="clear" w:color="auto" w:fill="auto"/>
            <w:noWrap/>
            <w:hideMark/>
          </w:tcPr>
          <w:p w14:paraId="5A075F97"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0.014</w:t>
            </w:r>
          </w:p>
        </w:tc>
        <w:tc>
          <w:tcPr>
            <w:tcW w:w="0" w:type="auto"/>
            <w:tcBorders>
              <w:top w:val="nil"/>
              <w:left w:val="nil"/>
              <w:bottom w:val="nil"/>
              <w:right w:val="nil"/>
            </w:tcBorders>
            <w:shd w:val="clear" w:color="auto" w:fill="auto"/>
            <w:noWrap/>
            <w:hideMark/>
          </w:tcPr>
          <w:p w14:paraId="67EB0975"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0.049</w:t>
            </w:r>
          </w:p>
        </w:tc>
        <w:tc>
          <w:tcPr>
            <w:tcW w:w="0" w:type="auto"/>
            <w:tcBorders>
              <w:top w:val="nil"/>
              <w:left w:val="nil"/>
              <w:bottom w:val="nil"/>
              <w:right w:val="nil"/>
            </w:tcBorders>
            <w:shd w:val="clear" w:color="auto" w:fill="auto"/>
            <w:noWrap/>
            <w:hideMark/>
          </w:tcPr>
          <w:p w14:paraId="3ED6B308" w14:textId="77777777" w:rsidR="001907B0" w:rsidRPr="0089322B" w:rsidRDefault="001907B0" w:rsidP="009C7710">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0.469</w:t>
            </w:r>
          </w:p>
        </w:tc>
        <w:tc>
          <w:tcPr>
            <w:tcW w:w="0" w:type="auto"/>
            <w:tcBorders>
              <w:top w:val="nil"/>
              <w:left w:val="nil"/>
              <w:bottom w:val="nil"/>
              <w:right w:val="nil"/>
            </w:tcBorders>
            <w:shd w:val="clear" w:color="auto" w:fill="auto"/>
            <w:noWrap/>
            <w:hideMark/>
          </w:tcPr>
          <w:p w14:paraId="4D9F1877"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0.092</w:t>
            </w:r>
          </w:p>
        </w:tc>
        <w:tc>
          <w:tcPr>
            <w:tcW w:w="0" w:type="auto"/>
            <w:tcBorders>
              <w:top w:val="nil"/>
              <w:left w:val="nil"/>
              <w:bottom w:val="nil"/>
              <w:right w:val="nil"/>
            </w:tcBorders>
            <w:shd w:val="clear" w:color="auto" w:fill="auto"/>
            <w:noWrap/>
            <w:hideMark/>
          </w:tcPr>
          <w:p w14:paraId="6B7A6FE9"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-0.104</w:t>
            </w:r>
          </w:p>
        </w:tc>
        <w:tc>
          <w:tcPr>
            <w:tcW w:w="0" w:type="auto"/>
            <w:tcBorders>
              <w:top w:val="nil"/>
              <w:left w:val="nil"/>
              <w:bottom w:val="nil"/>
              <w:right w:val="nil"/>
            </w:tcBorders>
            <w:shd w:val="clear" w:color="auto" w:fill="auto"/>
            <w:noWrap/>
            <w:hideMark/>
          </w:tcPr>
          <w:p w14:paraId="53241FF3"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-0.281</w:t>
            </w:r>
          </w:p>
        </w:tc>
        <w:tc>
          <w:tcPr>
            <w:tcW w:w="0" w:type="auto"/>
            <w:tcBorders>
              <w:top w:val="nil"/>
              <w:left w:val="nil"/>
              <w:bottom w:val="nil"/>
              <w:right w:val="nil"/>
            </w:tcBorders>
            <w:shd w:val="clear" w:color="auto" w:fill="auto"/>
            <w:noWrap/>
            <w:hideMark/>
          </w:tcPr>
          <w:p w14:paraId="2BEA931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-0.148</w:t>
            </w:r>
          </w:p>
        </w:tc>
        <w:tc>
          <w:tcPr>
            <w:tcW w:w="0" w:type="auto"/>
            <w:tcBorders>
              <w:top w:val="nil"/>
              <w:left w:val="nil"/>
              <w:bottom w:val="nil"/>
              <w:right w:val="nil"/>
            </w:tcBorders>
            <w:shd w:val="clear" w:color="auto" w:fill="auto"/>
            <w:noWrap/>
            <w:hideMark/>
          </w:tcPr>
          <w:p w14:paraId="611A46E0"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0.108</w:t>
            </w:r>
          </w:p>
        </w:tc>
        <w:tc>
          <w:tcPr>
            <w:tcW w:w="0" w:type="auto"/>
            <w:tcBorders>
              <w:top w:val="nil"/>
              <w:left w:val="nil"/>
              <w:bottom w:val="nil"/>
              <w:right w:val="nil"/>
            </w:tcBorders>
            <w:shd w:val="clear" w:color="auto" w:fill="auto"/>
            <w:noWrap/>
            <w:hideMark/>
          </w:tcPr>
          <w:p w14:paraId="481DF7EF"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0.013</w:t>
            </w:r>
          </w:p>
        </w:tc>
        <w:tc>
          <w:tcPr>
            <w:tcW w:w="0" w:type="auto"/>
            <w:tcBorders>
              <w:top w:val="nil"/>
              <w:left w:val="nil"/>
              <w:bottom w:val="nil"/>
              <w:right w:val="nil"/>
            </w:tcBorders>
            <w:shd w:val="clear" w:color="auto" w:fill="auto"/>
            <w:noWrap/>
            <w:hideMark/>
          </w:tcPr>
          <w:p w14:paraId="40BD6FA1"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-0.032</w:t>
            </w:r>
          </w:p>
        </w:tc>
        <w:tc>
          <w:tcPr>
            <w:tcW w:w="0" w:type="auto"/>
            <w:tcBorders>
              <w:top w:val="nil"/>
              <w:left w:val="nil"/>
              <w:bottom w:val="nil"/>
              <w:right w:val="nil"/>
            </w:tcBorders>
            <w:shd w:val="clear" w:color="auto" w:fill="auto"/>
            <w:noWrap/>
            <w:hideMark/>
          </w:tcPr>
          <w:p w14:paraId="3E704B3B" w14:textId="77777777" w:rsidR="001907B0" w:rsidRPr="0089322B" w:rsidRDefault="001907B0" w:rsidP="009C7710">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0.0056</w:t>
            </w:r>
          </w:p>
        </w:tc>
        <w:tc>
          <w:tcPr>
            <w:tcW w:w="0" w:type="auto"/>
            <w:tcBorders>
              <w:top w:val="nil"/>
              <w:left w:val="nil"/>
              <w:bottom w:val="nil"/>
              <w:right w:val="nil"/>
            </w:tcBorders>
          </w:tcPr>
          <w:p w14:paraId="7502E4CE"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r w:rsidR="001907B0" w:rsidRPr="0089322B" w14:paraId="31FF74AD" w14:textId="77777777" w:rsidTr="005B154A">
        <w:trPr>
          <w:trHeight w:val="300"/>
        </w:trPr>
        <w:tc>
          <w:tcPr>
            <w:tcW w:w="1033" w:type="dxa"/>
            <w:vMerge/>
            <w:tcBorders>
              <w:left w:val="nil"/>
              <w:bottom w:val="single" w:sz="4" w:space="0" w:color="auto"/>
              <w:right w:val="nil"/>
            </w:tcBorders>
            <w:shd w:val="clear" w:color="auto" w:fill="auto"/>
            <w:noWrap/>
          </w:tcPr>
          <w:p w14:paraId="1AAB98A4"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tc>
        <w:tc>
          <w:tcPr>
            <w:tcW w:w="0" w:type="auto"/>
            <w:tcBorders>
              <w:top w:val="nil"/>
              <w:left w:val="nil"/>
              <w:bottom w:val="single" w:sz="4" w:space="0" w:color="auto"/>
              <w:right w:val="nil"/>
            </w:tcBorders>
            <w:shd w:val="clear" w:color="auto" w:fill="auto"/>
            <w:noWrap/>
            <w:hideMark/>
          </w:tcPr>
          <w:p w14:paraId="440B8DD1"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(0.23)</w:t>
            </w:r>
          </w:p>
        </w:tc>
        <w:tc>
          <w:tcPr>
            <w:tcW w:w="0" w:type="auto"/>
            <w:tcBorders>
              <w:top w:val="nil"/>
              <w:left w:val="nil"/>
              <w:bottom w:val="single" w:sz="4" w:space="0" w:color="auto"/>
              <w:right w:val="nil"/>
            </w:tcBorders>
            <w:shd w:val="clear" w:color="auto" w:fill="auto"/>
            <w:noWrap/>
            <w:hideMark/>
          </w:tcPr>
          <w:p w14:paraId="0A4C5449"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(1.57)</w:t>
            </w:r>
          </w:p>
        </w:tc>
        <w:tc>
          <w:tcPr>
            <w:tcW w:w="0" w:type="auto"/>
            <w:tcBorders>
              <w:top w:val="nil"/>
              <w:left w:val="nil"/>
              <w:bottom w:val="single" w:sz="4" w:space="0" w:color="auto"/>
              <w:right w:val="nil"/>
            </w:tcBorders>
            <w:shd w:val="clear" w:color="auto" w:fill="auto"/>
            <w:noWrap/>
            <w:hideMark/>
          </w:tcPr>
          <w:p w14:paraId="2D4A2154"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(2.18)</w:t>
            </w:r>
          </w:p>
        </w:tc>
        <w:tc>
          <w:tcPr>
            <w:tcW w:w="0" w:type="auto"/>
            <w:tcBorders>
              <w:top w:val="nil"/>
              <w:left w:val="nil"/>
              <w:bottom w:val="single" w:sz="4" w:space="0" w:color="auto"/>
              <w:right w:val="nil"/>
            </w:tcBorders>
            <w:shd w:val="clear" w:color="auto" w:fill="auto"/>
            <w:noWrap/>
            <w:hideMark/>
          </w:tcPr>
          <w:p w14:paraId="0FED5ED2"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(2.30)</w:t>
            </w:r>
          </w:p>
        </w:tc>
        <w:tc>
          <w:tcPr>
            <w:tcW w:w="0" w:type="auto"/>
            <w:tcBorders>
              <w:top w:val="nil"/>
              <w:left w:val="nil"/>
              <w:bottom w:val="single" w:sz="4" w:space="0" w:color="auto"/>
              <w:right w:val="nil"/>
            </w:tcBorders>
            <w:shd w:val="clear" w:color="auto" w:fill="auto"/>
            <w:noWrap/>
            <w:hideMark/>
          </w:tcPr>
          <w:p w14:paraId="205B66D2"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(1.76)</w:t>
            </w:r>
          </w:p>
        </w:tc>
        <w:tc>
          <w:tcPr>
            <w:tcW w:w="0" w:type="auto"/>
            <w:tcBorders>
              <w:top w:val="nil"/>
              <w:left w:val="nil"/>
              <w:bottom w:val="single" w:sz="4" w:space="0" w:color="auto"/>
              <w:right w:val="nil"/>
            </w:tcBorders>
            <w:shd w:val="clear" w:color="auto" w:fill="auto"/>
            <w:noWrap/>
            <w:hideMark/>
          </w:tcPr>
          <w:p w14:paraId="6D845988"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(-1.84)</w:t>
            </w:r>
          </w:p>
        </w:tc>
        <w:tc>
          <w:tcPr>
            <w:tcW w:w="0" w:type="auto"/>
            <w:tcBorders>
              <w:top w:val="nil"/>
              <w:left w:val="nil"/>
              <w:bottom w:val="single" w:sz="4" w:space="0" w:color="auto"/>
              <w:right w:val="nil"/>
            </w:tcBorders>
            <w:shd w:val="clear" w:color="auto" w:fill="auto"/>
            <w:noWrap/>
            <w:hideMark/>
          </w:tcPr>
          <w:p w14:paraId="096BAF0B"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(-2.55)</w:t>
            </w:r>
          </w:p>
        </w:tc>
        <w:tc>
          <w:tcPr>
            <w:tcW w:w="0" w:type="auto"/>
            <w:tcBorders>
              <w:top w:val="nil"/>
              <w:left w:val="nil"/>
              <w:bottom w:val="single" w:sz="4" w:space="0" w:color="auto"/>
              <w:right w:val="nil"/>
            </w:tcBorders>
            <w:shd w:val="clear" w:color="auto" w:fill="auto"/>
            <w:noWrap/>
            <w:hideMark/>
          </w:tcPr>
          <w:p w14:paraId="0326FD8F"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(-2.90)</w:t>
            </w:r>
          </w:p>
        </w:tc>
        <w:tc>
          <w:tcPr>
            <w:tcW w:w="0" w:type="auto"/>
            <w:tcBorders>
              <w:top w:val="nil"/>
              <w:left w:val="nil"/>
              <w:bottom w:val="single" w:sz="4" w:space="0" w:color="auto"/>
              <w:right w:val="nil"/>
            </w:tcBorders>
            <w:shd w:val="clear" w:color="auto" w:fill="auto"/>
            <w:noWrap/>
            <w:hideMark/>
          </w:tcPr>
          <w:p w14:paraId="09DA122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(2.65)</w:t>
            </w:r>
          </w:p>
        </w:tc>
        <w:tc>
          <w:tcPr>
            <w:tcW w:w="0" w:type="auto"/>
            <w:tcBorders>
              <w:top w:val="nil"/>
              <w:left w:val="nil"/>
              <w:bottom w:val="single" w:sz="4" w:space="0" w:color="auto"/>
              <w:right w:val="nil"/>
            </w:tcBorders>
            <w:shd w:val="clear" w:color="auto" w:fill="auto"/>
            <w:noWrap/>
            <w:hideMark/>
          </w:tcPr>
          <w:p w14:paraId="0DF6DBF4"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(1.00)</w:t>
            </w:r>
          </w:p>
        </w:tc>
        <w:tc>
          <w:tcPr>
            <w:tcW w:w="0" w:type="auto"/>
            <w:tcBorders>
              <w:top w:val="nil"/>
              <w:left w:val="nil"/>
              <w:bottom w:val="single" w:sz="4" w:space="0" w:color="auto"/>
              <w:right w:val="nil"/>
            </w:tcBorders>
            <w:shd w:val="clear" w:color="auto" w:fill="auto"/>
            <w:noWrap/>
            <w:hideMark/>
          </w:tcPr>
          <w:p w14:paraId="5260E730"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(-0.78)</w:t>
            </w:r>
          </w:p>
        </w:tc>
        <w:tc>
          <w:tcPr>
            <w:tcW w:w="0" w:type="auto"/>
            <w:tcBorders>
              <w:top w:val="nil"/>
              <w:left w:val="nil"/>
              <w:bottom w:val="single" w:sz="4" w:space="0" w:color="auto"/>
              <w:right w:val="nil"/>
            </w:tcBorders>
            <w:shd w:val="clear" w:color="auto" w:fill="auto"/>
            <w:noWrap/>
            <w:hideMark/>
          </w:tcPr>
          <w:p w14:paraId="6A91F8EF"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(4.37)</w:t>
            </w:r>
          </w:p>
        </w:tc>
        <w:tc>
          <w:tcPr>
            <w:tcW w:w="0" w:type="auto"/>
            <w:tcBorders>
              <w:top w:val="nil"/>
              <w:left w:val="nil"/>
              <w:bottom w:val="single" w:sz="4" w:space="0" w:color="auto"/>
              <w:right w:val="nil"/>
            </w:tcBorders>
          </w:tcPr>
          <w:p w14:paraId="7D07DEE8" w14:textId="77777777" w:rsidR="001907B0" w:rsidRPr="0089322B" w:rsidRDefault="001907B0" w:rsidP="009C7710">
            <w:pPr>
              <w:spacing w:after="0" w:line="240" w:lineRule="auto"/>
              <w:jc w:val="center"/>
              <w:rPr>
                <w:rFonts w:ascii="Times New Roman" w:eastAsia="Times New Roman" w:hAnsi="Times New Roman" w:cs="Times New Roman"/>
                <w:color w:val="000000"/>
                <w:sz w:val="20"/>
                <w:szCs w:val="21"/>
              </w:rPr>
            </w:pPr>
          </w:p>
        </w:tc>
      </w:tr>
    </w:tbl>
    <w:p w14:paraId="302BD735" w14:textId="77777777" w:rsidR="001907B0" w:rsidRDefault="001907B0" w:rsidP="001907B0">
      <w:pPr>
        <w:widowControl w:val="0"/>
        <w:spacing w:before="120" w:after="0"/>
        <w:jc w:val="both"/>
        <w:rPr>
          <w:rFonts w:ascii="Times New Roman" w:hAnsi="Times New Roman" w:cs="Times New Roman"/>
          <w:sz w:val="18"/>
          <w:szCs w:val="18"/>
        </w:rPr>
      </w:pPr>
    </w:p>
    <w:p w14:paraId="1CEBD53D" w14:textId="77777777" w:rsidR="001907B0" w:rsidRDefault="001907B0" w:rsidP="001907B0">
      <w:pPr>
        <w:rPr>
          <w:rFonts w:ascii="Times New Roman" w:hAnsi="Times New Roman" w:cs="Times New Roman"/>
          <w:sz w:val="21"/>
          <w:szCs w:val="21"/>
        </w:rPr>
      </w:pPr>
      <w:r>
        <w:rPr>
          <w:rFonts w:ascii="Times New Roman" w:hAnsi="Times New Roman" w:cs="Times New Roman"/>
          <w:sz w:val="21"/>
          <w:szCs w:val="21"/>
        </w:rPr>
        <w:br w:type="page"/>
      </w:r>
    </w:p>
    <w:p w14:paraId="1E60357E" w14:textId="77777777" w:rsidR="001907B0" w:rsidRPr="00476D01" w:rsidRDefault="001907B0" w:rsidP="001907B0">
      <w:pPr>
        <w:widowControl w:val="0"/>
        <w:spacing w:before="120" w:after="0" w:line="240" w:lineRule="auto"/>
        <w:rPr>
          <w:rFonts w:ascii="Times New Roman" w:hAnsi="Times New Roman" w:cs="Times New Roman"/>
        </w:rPr>
      </w:pPr>
      <w:r w:rsidRPr="00476D01">
        <w:rPr>
          <w:rFonts w:ascii="Times New Roman" w:hAnsi="Times New Roman" w:cs="Times New Roman"/>
        </w:rPr>
        <w:lastRenderedPageBreak/>
        <w:t>Panel C: Two-</w:t>
      </w:r>
      <w:r w:rsidR="00E877D3">
        <w:rPr>
          <w:rFonts w:ascii="Times New Roman" w:hAnsi="Times New Roman" w:cs="Times New Roman"/>
        </w:rPr>
        <w:t>W</w:t>
      </w:r>
      <w:r w:rsidRPr="00476D01">
        <w:rPr>
          <w:rFonts w:ascii="Times New Roman" w:hAnsi="Times New Roman" w:cs="Times New Roman"/>
        </w:rPr>
        <w:t xml:space="preserve">ay </w:t>
      </w:r>
      <w:r w:rsidR="00E877D3">
        <w:rPr>
          <w:rFonts w:ascii="Times New Roman" w:hAnsi="Times New Roman" w:cs="Times New Roman"/>
        </w:rPr>
        <w:t>C</w:t>
      </w:r>
      <w:r w:rsidRPr="00476D01">
        <w:rPr>
          <w:rFonts w:ascii="Times New Roman" w:hAnsi="Times New Roman" w:cs="Times New Roman"/>
        </w:rPr>
        <w:t xml:space="preserve">lustered </w:t>
      </w:r>
      <w:r w:rsidR="00E877D3">
        <w:rPr>
          <w:rFonts w:ascii="Times New Roman" w:hAnsi="Times New Roman" w:cs="Times New Roman"/>
        </w:rPr>
        <w:t>P</w:t>
      </w:r>
      <w:r w:rsidRPr="00476D01">
        <w:rPr>
          <w:rFonts w:ascii="Times New Roman" w:hAnsi="Times New Roman" w:cs="Times New Roman"/>
        </w:rPr>
        <w:t xml:space="preserve">ooled </w:t>
      </w:r>
      <w:r w:rsidR="00E877D3">
        <w:rPr>
          <w:rFonts w:ascii="Times New Roman" w:hAnsi="Times New Roman" w:cs="Times New Roman"/>
        </w:rPr>
        <w:t>R</w:t>
      </w:r>
      <w:r w:rsidRPr="00476D01">
        <w:rPr>
          <w:rFonts w:ascii="Times New Roman" w:hAnsi="Times New Roman" w:cs="Times New Roman"/>
        </w:rPr>
        <w:t xml:space="preserve">egression for </w:t>
      </w:r>
      <w:r w:rsidR="00E877D3">
        <w:rPr>
          <w:rFonts w:ascii="Times New Roman" w:hAnsi="Times New Roman" w:cs="Times New Roman"/>
        </w:rPr>
        <w:t>I</w:t>
      </w:r>
      <w:r w:rsidRPr="00476D01">
        <w:rPr>
          <w:rFonts w:ascii="Times New Roman" w:hAnsi="Times New Roman" w:cs="Times New Roman"/>
        </w:rPr>
        <w:t xml:space="preserve">nformation </w:t>
      </w:r>
      <w:r w:rsidR="00E877D3">
        <w:rPr>
          <w:rFonts w:ascii="Times New Roman" w:hAnsi="Times New Roman" w:cs="Times New Roman"/>
        </w:rPr>
        <w:t>L</w:t>
      </w:r>
      <w:r w:rsidRPr="00476D01">
        <w:rPr>
          <w:rFonts w:ascii="Times New Roman" w:hAnsi="Times New Roman" w:cs="Times New Roman"/>
        </w:rPr>
        <w:t xml:space="preserve">eadership in </w:t>
      </w:r>
      <w:r w:rsidR="00E877D3">
        <w:rPr>
          <w:rFonts w:ascii="Times New Roman" w:hAnsi="Times New Roman" w:cs="Times New Roman"/>
        </w:rPr>
        <w:t>R</w:t>
      </w:r>
      <w:r w:rsidRPr="00476D01">
        <w:rPr>
          <w:rFonts w:ascii="Times New Roman" w:hAnsi="Times New Roman" w:cs="Times New Roman"/>
        </w:rPr>
        <w:t xml:space="preserve">ecommendations </w:t>
      </w:r>
      <w:r w:rsidRPr="00476D01">
        <w:rPr>
          <w:rFonts w:ascii="Times New Roman" w:hAnsi="Times New Roman" w:cs="Times New Roman"/>
          <w:i/>
        </w:rPr>
        <w:t>(</w:t>
      </w:r>
      <w:proofErr w:type="spellStart"/>
      <w:r w:rsidRPr="00476D01">
        <w:rPr>
          <w:rFonts w:ascii="Times New Roman" w:hAnsi="Times New Roman" w:cs="Times New Roman"/>
          <w:i/>
        </w:rPr>
        <w:t>RLFR</w:t>
      </w:r>
      <w:r w:rsidRPr="00476D01">
        <w:rPr>
          <w:rFonts w:ascii="Times New Roman" w:hAnsi="Times New Roman" w:cs="Times New Roman"/>
          <w:i/>
          <w:vertAlign w:val="subscript"/>
        </w:rPr>
        <w:t>t</w:t>
      </w:r>
      <w:proofErr w:type="spellEnd"/>
      <w:r w:rsidRPr="00476D01">
        <w:rPr>
          <w:rFonts w:ascii="Times New Roman" w:hAnsi="Times New Roman" w:cs="Times New Roman"/>
        </w:rPr>
        <w:t>)</w:t>
      </w:r>
    </w:p>
    <w:p w14:paraId="6BF0DC51" w14:textId="77777777" w:rsidR="00114355" w:rsidRPr="00840C2D" w:rsidRDefault="00114355" w:rsidP="00114355">
      <w:pPr>
        <w:widowControl w:val="0"/>
        <w:spacing w:before="120" w:after="120"/>
        <w:jc w:val="both"/>
        <w:rPr>
          <w:rFonts w:ascii="Times New Roman" w:hAnsi="Times New Roman" w:cs="Times New Roman"/>
          <w:i/>
          <w:sz w:val="18"/>
          <w:szCs w:val="18"/>
        </w:rPr>
      </w:pPr>
      <w:r w:rsidRPr="00840C2D">
        <w:rPr>
          <w:rFonts w:ascii="Times New Roman" w:hAnsi="Times New Roman" w:cs="Times New Roman"/>
          <w:i/>
          <w:sz w:val="18"/>
          <w:szCs w:val="18"/>
        </w:rPr>
        <w:t xml:space="preserve">Model </w:t>
      </w:r>
      <w:proofErr w:type="spellStart"/>
      <w:r>
        <w:rPr>
          <w:rFonts w:ascii="Times New Roman" w:hAnsi="Times New Roman" w:cs="Times New Roman"/>
          <w:sz w:val="18"/>
          <w:szCs w:val="18"/>
        </w:rPr>
        <w:t>RLFR</w:t>
      </w:r>
      <w:r w:rsidRPr="00840C2D">
        <w:rPr>
          <w:rFonts w:ascii="Times New Roman" w:hAnsi="Times New Roman" w:cs="Times New Roman"/>
          <w:sz w:val="18"/>
          <w:szCs w:val="18"/>
          <w:vertAlign w:val="subscript"/>
        </w:rPr>
        <w:t>t</w:t>
      </w:r>
      <w:proofErr w:type="spellEnd"/>
      <w:r w:rsidRPr="00840C2D">
        <w:rPr>
          <w:rFonts w:ascii="Times New Roman" w:hAnsi="Times New Roman" w:cs="Times New Roman"/>
          <w:sz w:val="18"/>
          <w:szCs w:val="18"/>
        </w:rPr>
        <w:t xml:space="preserve"> =</w:t>
      </w:r>
      <w:r w:rsidRPr="00840C2D">
        <w:rPr>
          <w:rFonts w:ascii="Symbol" w:hAnsi="Symbol" w:cs="Times New Roman"/>
          <w:sz w:val="18"/>
          <w:szCs w:val="18"/>
        </w:rPr>
        <w:t></w:t>
      </w:r>
      <w:r w:rsidRPr="00840C2D">
        <w:rPr>
          <w:rFonts w:ascii="Symbol" w:hAnsi="Symbol" w:cs="Times New Roman"/>
          <w:sz w:val="18"/>
          <w:szCs w:val="18"/>
        </w:rPr>
        <w:t></w:t>
      </w:r>
      <w:r w:rsidRPr="00840C2D">
        <w:rPr>
          <w:rFonts w:ascii="Times New Roman" w:hAnsi="Times New Roman" w:cs="Times New Roman"/>
          <w:sz w:val="18"/>
          <w:szCs w:val="18"/>
          <w:vertAlign w:val="subscript"/>
        </w:rPr>
        <w: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1</w:t>
      </w:r>
      <w:r w:rsidRPr="00840C2D">
        <w:rPr>
          <w:rFonts w:ascii="Times New Roman" w:hAnsi="Times New Roman" w:cs="Times New Roman"/>
          <w:sz w:val="18"/>
          <w:szCs w:val="18"/>
        </w:rPr>
        <w:t>*ACC</w:t>
      </w:r>
      <w:r w:rsidRPr="00840C2D">
        <w:rPr>
          <w:rFonts w:ascii="Times New Roman" w:hAnsi="Times New Roman" w:cs="Times New Roman"/>
          <w:sz w:val="18"/>
          <w:szCs w:val="18"/>
          <w:vertAlign w:val="subscript"/>
        </w:rPr>
        <w:t>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2</w:t>
      </w:r>
      <w:r w:rsidRPr="00840C2D">
        <w:rPr>
          <w:rFonts w:ascii="Times New Roman" w:hAnsi="Times New Roman" w:cs="Times New Roman"/>
          <w:sz w:val="18"/>
          <w:szCs w:val="18"/>
        </w:rPr>
        <w:t>*</w:t>
      </w:r>
      <w:r>
        <w:rPr>
          <w:rFonts w:ascii="Times New Roman" w:hAnsi="Times New Roman" w:cs="Times New Roman"/>
          <w:sz w:val="18"/>
          <w:szCs w:val="18"/>
        </w:rPr>
        <w:t>R</w:t>
      </w:r>
      <w:r w:rsidRPr="00840C2D">
        <w:rPr>
          <w:rFonts w:ascii="Times New Roman" w:hAnsi="Times New Roman" w:cs="Times New Roman"/>
          <w:sz w:val="18"/>
          <w:szCs w:val="18"/>
        </w:rPr>
        <w:t>LFR</w:t>
      </w:r>
      <w:r w:rsidRPr="00840C2D">
        <w:rPr>
          <w:rFonts w:ascii="Times New Roman" w:hAnsi="Times New Roman" w:cs="Times New Roman"/>
          <w:sz w:val="18"/>
          <w:szCs w:val="18"/>
          <w:vertAlign w:val="subscript"/>
        </w:rPr>
        <w:t>t-1</w:t>
      </w:r>
      <w:r w:rsidRPr="00840C2D">
        <w:rPr>
          <w:rFonts w:ascii="Times New Roman" w:hAnsi="Times New Roman" w:cs="Times New Roman"/>
          <w:sz w:val="18"/>
          <w:szCs w:val="18"/>
        </w:rPr>
        <w:t xml:space="preserve"> + </w:t>
      </w:r>
      <w:r w:rsidRPr="00840C2D">
        <w:rPr>
          <w:rFonts w:ascii="Symbol" w:hAnsi="Symbol" w:cs="Times New Roman"/>
          <w:sz w:val="18"/>
          <w:szCs w:val="18"/>
        </w:rPr>
        <w:t></w:t>
      </w:r>
      <w:r w:rsidRPr="00840C2D">
        <w:rPr>
          <w:rFonts w:ascii="Times New Roman" w:hAnsi="Times New Roman" w:cs="Times New Roman"/>
          <w:sz w:val="18"/>
          <w:szCs w:val="18"/>
          <w:vertAlign w:val="subscript"/>
        </w:rPr>
        <w:t>3</w:t>
      </w:r>
      <w:r w:rsidRPr="00840C2D">
        <w:rPr>
          <w:rFonts w:ascii="Times New Roman" w:hAnsi="Times New Roman" w:cs="Times New Roman"/>
          <w:sz w:val="18"/>
          <w:szCs w:val="18"/>
        </w:rPr>
        <w:t xml:space="preserve">*MPC + </w:t>
      </w:r>
      <w:r w:rsidRPr="00840C2D">
        <w:rPr>
          <w:rFonts w:ascii="Symbol" w:hAnsi="Symbol" w:cs="Times New Roman"/>
          <w:sz w:val="18"/>
          <w:szCs w:val="18"/>
        </w:rPr>
        <w:t></w:t>
      </w:r>
      <w:r w:rsidRPr="00840C2D">
        <w:rPr>
          <w:rFonts w:ascii="Times New Roman" w:hAnsi="Times New Roman" w:cs="Times New Roman"/>
          <w:sz w:val="18"/>
          <w:szCs w:val="18"/>
          <w:vertAlign w:val="subscript"/>
        </w:rPr>
        <w:t>4</w:t>
      </w:r>
      <w:r w:rsidRPr="00840C2D">
        <w:rPr>
          <w:rFonts w:ascii="Times New Roman" w:hAnsi="Times New Roman" w:cs="Times New Roman"/>
          <w:sz w:val="18"/>
          <w:szCs w:val="18"/>
        </w:rPr>
        <w:t xml:space="preserve">*NIND + </w:t>
      </w:r>
      <w:r w:rsidRPr="00840C2D">
        <w:rPr>
          <w:rFonts w:ascii="Symbol" w:hAnsi="Symbol" w:cs="Times New Roman"/>
          <w:sz w:val="18"/>
          <w:szCs w:val="18"/>
        </w:rPr>
        <w:t></w:t>
      </w:r>
      <w:r w:rsidRPr="00840C2D">
        <w:rPr>
          <w:rFonts w:ascii="Times New Roman" w:hAnsi="Times New Roman" w:cs="Times New Roman"/>
          <w:sz w:val="18"/>
          <w:szCs w:val="18"/>
          <w:vertAlign w:val="subscript"/>
        </w:rPr>
        <w:t>5</w:t>
      </w:r>
      <w:r w:rsidRPr="00840C2D">
        <w:rPr>
          <w:rFonts w:ascii="Times New Roman" w:hAnsi="Times New Roman" w:cs="Times New Roman"/>
          <w:sz w:val="18"/>
          <w:szCs w:val="18"/>
        </w:rPr>
        <w:t xml:space="preserve">*PORTF + </w:t>
      </w:r>
      <w:r w:rsidRPr="00840C2D">
        <w:rPr>
          <w:rFonts w:ascii="Symbol" w:hAnsi="Symbol" w:cs="Times New Roman"/>
          <w:sz w:val="18"/>
          <w:szCs w:val="18"/>
        </w:rPr>
        <w:t></w:t>
      </w:r>
      <w:r w:rsidRPr="00840C2D">
        <w:rPr>
          <w:rFonts w:ascii="Times New Roman" w:hAnsi="Times New Roman" w:cs="Times New Roman"/>
          <w:sz w:val="18"/>
          <w:szCs w:val="18"/>
          <w:vertAlign w:val="subscript"/>
        </w:rPr>
        <w:t>6</w:t>
      </w:r>
      <w:r w:rsidRPr="00840C2D">
        <w:rPr>
          <w:rFonts w:ascii="Times New Roman" w:hAnsi="Times New Roman" w:cs="Times New Roman"/>
          <w:sz w:val="18"/>
          <w:szCs w:val="18"/>
        </w:rPr>
        <w:t xml:space="preserve">*STKEXP + </w:t>
      </w:r>
      <w:r w:rsidRPr="00840C2D">
        <w:rPr>
          <w:rFonts w:ascii="Symbol" w:hAnsi="Symbol" w:cs="Times New Roman"/>
          <w:sz w:val="18"/>
          <w:szCs w:val="18"/>
        </w:rPr>
        <w:t></w:t>
      </w:r>
      <w:r w:rsidRPr="00840C2D">
        <w:rPr>
          <w:rFonts w:ascii="Times New Roman" w:hAnsi="Times New Roman" w:cs="Times New Roman"/>
          <w:sz w:val="18"/>
          <w:szCs w:val="18"/>
          <w:vertAlign w:val="subscript"/>
        </w:rPr>
        <w:t>7</w:t>
      </w:r>
      <w:r w:rsidRPr="00840C2D">
        <w:rPr>
          <w:rFonts w:ascii="Times New Roman" w:hAnsi="Times New Roman" w:cs="Times New Roman"/>
          <w:sz w:val="18"/>
          <w:szCs w:val="18"/>
        </w:rPr>
        <w:t xml:space="preserve">*NANL + </w:t>
      </w:r>
      <w:r w:rsidRPr="00840C2D">
        <w:rPr>
          <w:rFonts w:ascii="Symbol" w:hAnsi="Symbol" w:cs="Times New Roman"/>
          <w:sz w:val="18"/>
          <w:szCs w:val="18"/>
        </w:rPr>
        <w:t></w:t>
      </w:r>
      <w:r w:rsidRPr="00840C2D">
        <w:rPr>
          <w:rFonts w:ascii="Times New Roman" w:hAnsi="Times New Roman" w:cs="Times New Roman"/>
          <w:sz w:val="18"/>
          <w:szCs w:val="18"/>
          <w:vertAlign w:val="subscript"/>
        </w:rPr>
        <w:t>8</w:t>
      </w:r>
      <w:r w:rsidRPr="00840C2D">
        <w:rPr>
          <w:rFonts w:ascii="Times New Roman" w:hAnsi="Times New Roman" w:cs="Times New Roman"/>
          <w:sz w:val="18"/>
          <w:szCs w:val="18"/>
        </w:rPr>
        <w:t xml:space="preserve">*HORIZON + </w:t>
      </w:r>
      <w:r w:rsidRPr="00840C2D">
        <w:rPr>
          <w:rFonts w:ascii="Symbol" w:hAnsi="Symbol" w:cs="Times New Roman"/>
          <w:sz w:val="18"/>
          <w:szCs w:val="18"/>
        </w:rPr>
        <w:t></w:t>
      </w:r>
      <w:r w:rsidRPr="00840C2D">
        <w:rPr>
          <w:rFonts w:ascii="Times New Roman" w:hAnsi="Times New Roman" w:cs="Times New Roman"/>
          <w:sz w:val="18"/>
          <w:szCs w:val="18"/>
          <w:vertAlign w:val="subscript"/>
        </w:rPr>
        <w:t>9</w:t>
      </w:r>
      <w:r w:rsidRPr="00840C2D">
        <w:rPr>
          <w:rFonts w:ascii="Times New Roman" w:hAnsi="Times New Roman" w:cs="Times New Roman"/>
          <w:sz w:val="18"/>
          <w:szCs w:val="18"/>
        </w:rPr>
        <w:t xml:space="preserve">*SIZE + </w:t>
      </w:r>
      <w:r w:rsidRPr="00840C2D">
        <w:rPr>
          <w:rFonts w:ascii="Symbol" w:hAnsi="Symbol" w:cs="Times New Roman"/>
          <w:sz w:val="18"/>
          <w:szCs w:val="18"/>
        </w:rPr>
        <w:t></w:t>
      </w:r>
      <w:r w:rsidRPr="00840C2D">
        <w:rPr>
          <w:rFonts w:ascii="Times New Roman" w:hAnsi="Times New Roman" w:cs="Times New Roman"/>
          <w:sz w:val="18"/>
          <w:szCs w:val="18"/>
          <w:vertAlign w:val="subscript"/>
        </w:rPr>
        <w:t>10</w:t>
      </w:r>
      <w:r w:rsidRPr="00840C2D">
        <w:rPr>
          <w:rFonts w:ascii="Times New Roman" w:hAnsi="Times New Roman" w:cs="Times New Roman"/>
          <w:sz w:val="18"/>
          <w:szCs w:val="18"/>
        </w:rPr>
        <w:t xml:space="preserve">*STDRET + </w:t>
      </w:r>
      <w:r w:rsidRPr="00840C2D">
        <w:rPr>
          <w:rFonts w:ascii="Symbol" w:hAnsi="Symbol" w:cs="Times New Roman"/>
          <w:sz w:val="18"/>
          <w:szCs w:val="18"/>
        </w:rPr>
        <w:t></w:t>
      </w:r>
      <w:r w:rsidRPr="00840C2D">
        <w:rPr>
          <w:rFonts w:ascii="Times New Roman" w:hAnsi="Times New Roman" w:cs="Times New Roman"/>
          <w:sz w:val="18"/>
          <w:szCs w:val="18"/>
          <w:vertAlign w:val="subscript"/>
        </w:rPr>
        <w:t>11</w:t>
      </w:r>
      <w:r w:rsidRPr="00840C2D">
        <w:rPr>
          <w:rFonts w:ascii="Times New Roman" w:hAnsi="Times New Roman" w:cs="Times New Roman"/>
          <w:sz w:val="18"/>
          <w:szCs w:val="18"/>
        </w:rPr>
        <w:t xml:space="preserve">*RD + </w:t>
      </w:r>
      <w:r w:rsidRPr="00840C2D">
        <w:rPr>
          <w:rFonts w:ascii="Symbol" w:hAnsi="Symbol" w:cs="Times New Roman"/>
          <w:sz w:val="18"/>
          <w:szCs w:val="18"/>
        </w:rPr>
        <w:t></w:t>
      </w:r>
    </w:p>
    <w:p w14:paraId="1240FC73" w14:textId="77777777" w:rsidR="00114355" w:rsidRDefault="00114355" w:rsidP="001907B0">
      <w:pPr>
        <w:widowControl w:val="0"/>
        <w:spacing w:before="120" w:after="0"/>
        <w:jc w:val="both"/>
        <w:rPr>
          <w:rFonts w:ascii="Times New Roman" w:hAnsi="Times New Roman" w:cs="Times New Roman"/>
          <w:sz w:val="18"/>
          <w:szCs w:val="18"/>
        </w:rPr>
      </w:pPr>
    </w:p>
    <w:tbl>
      <w:tblPr>
        <w:tblW w:w="0" w:type="auto"/>
        <w:tblLook w:val="04A0" w:firstRow="1" w:lastRow="0" w:firstColumn="1" w:lastColumn="0" w:noHBand="0" w:noVBand="1"/>
      </w:tblPr>
      <w:tblGrid>
        <w:gridCol w:w="972"/>
        <w:gridCol w:w="800"/>
        <w:gridCol w:w="766"/>
        <w:gridCol w:w="839"/>
        <w:gridCol w:w="700"/>
        <w:gridCol w:w="766"/>
        <w:gridCol w:w="839"/>
        <w:gridCol w:w="928"/>
        <w:gridCol w:w="766"/>
        <w:gridCol w:w="1083"/>
        <w:gridCol w:w="766"/>
        <w:gridCol w:w="928"/>
        <w:gridCol w:w="833"/>
        <w:gridCol w:w="733"/>
      </w:tblGrid>
      <w:tr w:rsidR="001907B0" w:rsidRPr="0089322B" w14:paraId="71F5839F" w14:textId="77777777" w:rsidTr="00114355">
        <w:trPr>
          <w:trHeight w:val="506"/>
        </w:trPr>
        <w:tc>
          <w:tcPr>
            <w:tcW w:w="0" w:type="auto"/>
            <w:tcBorders>
              <w:top w:val="single" w:sz="4" w:space="0" w:color="auto"/>
              <w:left w:val="nil"/>
              <w:bottom w:val="single" w:sz="4" w:space="0" w:color="auto"/>
              <w:right w:val="nil"/>
            </w:tcBorders>
            <w:shd w:val="clear" w:color="auto" w:fill="auto"/>
            <w:noWrap/>
            <w:hideMark/>
          </w:tcPr>
          <w:p w14:paraId="62218657" w14:textId="77777777" w:rsidR="001907B0" w:rsidRPr="0089322B" w:rsidRDefault="001907B0" w:rsidP="00114355">
            <w:pPr>
              <w:spacing w:after="0" w:line="240" w:lineRule="auto"/>
              <w:jc w:val="center"/>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GROUP</w:t>
            </w:r>
          </w:p>
        </w:tc>
        <w:tc>
          <w:tcPr>
            <w:tcW w:w="0" w:type="auto"/>
            <w:tcBorders>
              <w:top w:val="single" w:sz="4" w:space="0" w:color="auto"/>
              <w:left w:val="nil"/>
              <w:bottom w:val="single" w:sz="4" w:space="0" w:color="auto"/>
              <w:right w:val="nil"/>
            </w:tcBorders>
            <w:shd w:val="clear" w:color="auto" w:fill="auto"/>
            <w:noWrap/>
            <w:hideMark/>
          </w:tcPr>
          <w:p w14:paraId="3B2BAB25" w14:textId="77777777" w:rsidR="001907B0" w:rsidRPr="0089322B" w:rsidRDefault="00114355" w:rsidP="00114355">
            <w:pPr>
              <w:spacing w:after="0" w:line="240" w:lineRule="auto"/>
              <w:jc w:val="center"/>
              <w:rPr>
                <w:rFonts w:ascii="Times New Roman" w:eastAsia="Times New Roman" w:hAnsi="Times New Roman" w:cs="Times New Roman"/>
                <w:i/>
                <w:iCs/>
                <w:color w:val="000000"/>
                <w:sz w:val="20"/>
                <w:szCs w:val="21"/>
              </w:rPr>
            </w:pPr>
            <w:r w:rsidRPr="0089322B">
              <w:rPr>
                <w:rFonts w:ascii="Symbol" w:hAnsi="Symbol" w:cs="Times New Roman"/>
                <w:sz w:val="20"/>
                <w:szCs w:val="18"/>
              </w:rPr>
              <w:t></w:t>
            </w:r>
            <w:r w:rsidRPr="0089322B">
              <w:rPr>
                <w:rFonts w:ascii="Times New Roman" w:hAnsi="Times New Roman" w:cs="Times New Roman"/>
                <w:sz w:val="20"/>
                <w:szCs w:val="18"/>
                <w:vertAlign w:val="subscript"/>
              </w:rPr>
              <w:t>1</w:t>
            </w:r>
          </w:p>
        </w:tc>
        <w:tc>
          <w:tcPr>
            <w:tcW w:w="0" w:type="auto"/>
            <w:tcBorders>
              <w:top w:val="single" w:sz="4" w:space="0" w:color="auto"/>
              <w:left w:val="nil"/>
              <w:bottom w:val="single" w:sz="4" w:space="0" w:color="auto"/>
              <w:right w:val="nil"/>
            </w:tcBorders>
            <w:shd w:val="clear" w:color="auto" w:fill="auto"/>
            <w:noWrap/>
            <w:hideMark/>
          </w:tcPr>
          <w:p w14:paraId="155187BB"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ACC</w:t>
            </w:r>
            <w:r w:rsidRPr="0089322B">
              <w:rPr>
                <w:rFonts w:ascii="Times New Roman" w:eastAsia="Times New Roman" w:hAnsi="Times New Roman" w:cs="Times New Roman"/>
                <w:i/>
                <w:iCs/>
                <w:color w:val="000000"/>
                <w:sz w:val="20"/>
                <w:szCs w:val="21"/>
                <w:vertAlign w:val="subscript"/>
              </w:rPr>
              <w:t>t-1</w:t>
            </w:r>
          </w:p>
        </w:tc>
        <w:tc>
          <w:tcPr>
            <w:tcW w:w="0" w:type="auto"/>
            <w:tcBorders>
              <w:top w:val="single" w:sz="4" w:space="0" w:color="auto"/>
              <w:left w:val="nil"/>
              <w:bottom w:val="single" w:sz="4" w:space="0" w:color="auto"/>
              <w:right w:val="nil"/>
            </w:tcBorders>
            <w:shd w:val="clear" w:color="auto" w:fill="auto"/>
            <w:noWrap/>
            <w:hideMark/>
          </w:tcPr>
          <w:p w14:paraId="73D0C9E0"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RLFR</w:t>
            </w:r>
            <w:r w:rsidRPr="0089322B">
              <w:rPr>
                <w:rFonts w:ascii="Times New Roman" w:eastAsia="Times New Roman" w:hAnsi="Times New Roman" w:cs="Times New Roman"/>
                <w:i/>
                <w:iCs/>
                <w:color w:val="000000"/>
                <w:sz w:val="20"/>
                <w:szCs w:val="21"/>
                <w:vertAlign w:val="subscript"/>
              </w:rPr>
              <w:t>t-1</w:t>
            </w:r>
          </w:p>
        </w:tc>
        <w:tc>
          <w:tcPr>
            <w:tcW w:w="0" w:type="auto"/>
            <w:tcBorders>
              <w:top w:val="single" w:sz="4" w:space="0" w:color="auto"/>
              <w:left w:val="nil"/>
              <w:bottom w:val="single" w:sz="4" w:space="0" w:color="auto"/>
              <w:right w:val="nil"/>
            </w:tcBorders>
            <w:shd w:val="clear" w:color="auto" w:fill="auto"/>
            <w:noWrap/>
            <w:hideMark/>
          </w:tcPr>
          <w:p w14:paraId="2BDD9861" w14:textId="77777777" w:rsidR="001907B0" w:rsidRPr="0089322B" w:rsidRDefault="001907B0" w:rsidP="00114355">
            <w:pPr>
              <w:spacing w:after="0" w:line="240" w:lineRule="auto"/>
              <w:jc w:val="center"/>
              <w:rPr>
                <w:rFonts w:ascii="Times New Roman" w:eastAsia="Times New Roman" w:hAnsi="Times New Roman" w:cs="Times New Roman"/>
                <w:b/>
                <w:i/>
                <w:iCs/>
                <w:color w:val="000000"/>
                <w:sz w:val="20"/>
                <w:szCs w:val="21"/>
              </w:rPr>
            </w:pPr>
            <w:r w:rsidRPr="0089322B">
              <w:rPr>
                <w:rFonts w:ascii="Times New Roman" w:eastAsia="Times New Roman" w:hAnsi="Times New Roman" w:cs="Times New Roman"/>
                <w:b/>
                <w:i/>
                <w:iCs/>
                <w:color w:val="000000"/>
                <w:sz w:val="20"/>
                <w:szCs w:val="21"/>
              </w:rPr>
              <w:t>MPC</w:t>
            </w:r>
          </w:p>
          <w:p w14:paraId="6F2B7A68" w14:textId="77777777" w:rsidR="00114355" w:rsidRPr="0089322B" w:rsidRDefault="00114355" w:rsidP="00114355">
            <w:pPr>
              <w:spacing w:after="0" w:line="240" w:lineRule="auto"/>
              <w:jc w:val="center"/>
              <w:rPr>
                <w:rFonts w:ascii="Times New Roman" w:eastAsia="Times New Roman" w:hAnsi="Times New Roman" w:cs="Times New Roman"/>
                <w:b/>
                <w:i/>
                <w:iCs/>
                <w:color w:val="00000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single" w:sz="4" w:space="0" w:color="auto"/>
              <w:right w:val="nil"/>
            </w:tcBorders>
            <w:shd w:val="clear" w:color="auto" w:fill="auto"/>
            <w:noWrap/>
            <w:hideMark/>
          </w:tcPr>
          <w:p w14:paraId="7203D852"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NIND</w:t>
            </w:r>
          </w:p>
        </w:tc>
        <w:tc>
          <w:tcPr>
            <w:tcW w:w="0" w:type="auto"/>
            <w:tcBorders>
              <w:top w:val="single" w:sz="4" w:space="0" w:color="auto"/>
              <w:left w:val="nil"/>
              <w:bottom w:val="single" w:sz="4" w:space="0" w:color="auto"/>
              <w:right w:val="nil"/>
            </w:tcBorders>
            <w:shd w:val="clear" w:color="auto" w:fill="auto"/>
            <w:noWrap/>
            <w:hideMark/>
          </w:tcPr>
          <w:p w14:paraId="188EBB67"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PORTF</w:t>
            </w:r>
          </w:p>
        </w:tc>
        <w:tc>
          <w:tcPr>
            <w:tcW w:w="0" w:type="auto"/>
            <w:tcBorders>
              <w:top w:val="single" w:sz="4" w:space="0" w:color="auto"/>
              <w:left w:val="nil"/>
              <w:bottom w:val="single" w:sz="4" w:space="0" w:color="auto"/>
              <w:right w:val="nil"/>
            </w:tcBorders>
            <w:shd w:val="clear" w:color="auto" w:fill="auto"/>
            <w:noWrap/>
            <w:hideMark/>
          </w:tcPr>
          <w:p w14:paraId="36B80A67" w14:textId="77777777" w:rsidR="001907B0" w:rsidRPr="0089322B" w:rsidRDefault="00E524F9"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STKEXP</w:t>
            </w:r>
          </w:p>
        </w:tc>
        <w:tc>
          <w:tcPr>
            <w:tcW w:w="0" w:type="auto"/>
            <w:tcBorders>
              <w:top w:val="single" w:sz="4" w:space="0" w:color="auto"/>
              <w:left w:val="nil"/>
              <w:bottom w:val="single" w:sz="4" w:space="0" w:color="auto"/>
              <w:right w:val="nil"/>
            </w:tcBorders>
            <w:shd w:val="clear" w:color="auto" w:fill="auto"/>
            <w:noWrap/>
            <w:hideMark/>
          </w:tcPr>
          <w:p w14:paraId="4D73DCCC"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NANL</w:t>
            </w:r>
          </w:p>
        </w:tc>
        <w:tc>
          <w:tcPr>
            <w:tcW w:w="0" w:type="auto"/>
            <w:tcBorders>
              <w:top w:val="single" w:sz="4" w:space="0" w:color="auto"/>
              <w:left w:val="nil"/>
              <w:bottom w:val="single" w:sz="4" w:space="0" w:color="auto"/>
              <w:right w:val="nil"/>
            </w:tcBorders>
            <w:shd w:val="clear" w:color="auto" w:fill="auto"/>
            <w:noWrap/>
            <w:hideMark/>
          </w:tcPr>
          <w:p w14:paraId="70EA4D9B"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HORIZON</w:t>
            </w:r>
          </w:p>
        </w:tc>
        <w:tc>
          <w:tcPr>
            <w:tcW w:w="0" w:type="auto"/>
            <w:tcBorders>
              <w:top w:val="single" w:sz="4" w:space="0" w:color="auto"/>
              <w:left w:val="nil"/>
              <w:bottom w:val="single" w:sz="4" w:space="0" w:color="auto"/>
              <w:right w:val="nil"/>
            </w:tcBorders>
            <w:shd w:val="clear" w:color="auto" w:fill="auto"/>
            <w:noWrap/>
            <w:hideMark/>
          </w:tcPr>
          <w:p w14:paraId="67B028CB"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SIZE</w:t>
            </w:r>
          </w:p>
        </w:tc>
        <w:tc>
          <w:tcPr>
            <w:tcW w:w="0" w:type="auto"/>
            <w:tcBorders>
              <w:top w:val="single" w:sz="4" w:space="0" w:color="auto"/>
              <w:left w:val="nil"/>
              <w:bottom w:val="single" w:sz="4" w:space="0" w:color="auto"/>
              <w:right w:val="nil"/>
            </w:tcBorders>
            <w:shd w:val="clear" w:color="auto" w:fill="auto"/>
            <w:noWrap/>
            <w:hideMark/>
          </w:tcPr>
          <w:p w14:paraId="6C19ECC1"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STDRET</w:t>
            </w:r>
          </w:p>
        </w:tc>
        <w:tc>
          <w:tcPr>
            <w:tcW w:w="0" w:type="auto"/>
            <w:tcBorders>
              <w:top w:val="single" w:sz="4" w:space="0" w:color="auto"/>
              <w:left w:val="nil"/>
              <w:bottom w:val="single" w:sz="4" w:space="0" w:color="auto"/>
              <w:right w:val="nil"/>
            </w:tcBorders>
            <w:shd w:val="clear" w:color="auto" w:fill="auto"/>
            <w:noWrap/>
            <w:hideMark/>
          </w:tcPr>
          <w:p w14:paraId="399C8F5D"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RD</w:t>
            </w:r>
          </w:p>
        </w:tc>
        <w:tc>
          <w:tcPr>
            <w:tcW w:w="0" w:type="auto"/>
            <w:tcBorders>
              <w:top w:val="single" w:sz="4" w:space="0" w:color="auto"/>
              <w:left w:val="nil"/>
              <w:bottom w:val="single" w:sz="4" w:space="0" w:color="auto"/>
              <w:right w:val="nil"/>
            </w:tcBorders>
          </w:tcPr>
          <w:p w14:paraId="4634C850" w14:textId="77777777" w:rsidR="001907B0" w:rsidRPr="0089322B" w:rsidRDefault="001907B0" w:rsidP="00114355">
            <w:pPr>
              <w:spacing w:after="0" w:line="240" w:lineRule="auto"/>
              <w:jc w:val="center"/>
              <w:rPr>
                <w:rFonts w:ascii="Times New Roman" w:eastAsia="Times New Roman" w:hAnsi="Times New Roman" w:cs="Times New Roman"/>
                <w:i/>
                <w:iCs/>
                <w:color w:val="000000"/>
                <w:sz w:val="20"/>
                <w:szCs w:val="21"/>
              </w:rPr>
            </w:pPr>
            <w:r w:rsidRPr="0089322B">
              <w:rPr>
                <w:rFonts w:ascii="Times New Roman" w:eastAsia="Times New Roman" w:hAnsi="Times New Roman" w:cs="Times New Roman"/>
                <w:i/>
                <w:iCs/>
                <w:color w:val="000000"/>
                <w:sz w:val="20"/>
                <w:szCs w:val="21"/>
              </w:rPr>
              <w:t>Adj.R</w:t>
            </w:r>
            <w:r w:rsidRPr="0089322B">
              <w:rPr>
                <w:rFonts w:ascii="Times New Roman" w:eastAsia="Times New Roman" w:hAnsi="Times New Roman" w:cs="Times New Roman"/>
                <w:i/>
                <w:iCs/>
                <w:color w:val="000000"/>
                <w:sz w:val="20"/>
                <w:szCs w:val="21"/>
                <w:vertAlign w:val="superscript"/>
              </w:rPr>
              <w:t>2</w:t>
            </w:r>
          </w:p>
        </w:tc>
      </w:tr>
      <w:tr w:rsidR="005B154A" w:rsidRPr="0089322B" w14:paraId="7EA15307" w14:textId="77777777" w:rsidTr="009C7710">
        <w:trPr>
          <w:trHeight w:val="300"/>
        </w:trPr>
        <w:tc>
          <w:tcPr>
            <w:tcW w:w="0" w:type="auto"/>
            <w:vMerge w:val="restart"/>
            <w:tcBorders>
              <w:top w:val="single" w:sz="4" w:space="0" w:color="auto"/>
              <w:left w:val="nil"/>
              <w:right w:val="nil"/>
            </w:tcBorders>
            <w:shd w:val="clear" w:color="auto" w:fill="auto"/>
            <w:noWrap/>
          </w:tcPr>
          <w:p w14:paraId="72C74D71"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Small</w:t>
            </w:r>
          </w:p>
          <w:p w14:paraId="62F2CA6E"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single" w:sz="4" w:space="0" w:color="auto"/>
              <w:left w:val="nil"/>
              <w:bottom w:val="nil"/>
              <w:right w:val="nil"/>
            </w:tcBorders>
            <w:shd w:val="clear" w:color="auto" w:fill="auto"/>
            <w:noWrap/>
            <w:hideMark/>
          </w:tcPr>
          <w:p w14:paraId="174CCAD6"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1.052</w:t>
            </w:r>
          </w:p>
        </w:tc>
        <w:tc>
          <w:tcPr>
            <w:tcW w:w="0" w:type="auto"/>
            <w:tcBorders>
              <w:top w:val="single" w:sz="4" w:space="0" w:color="auto"/>
              <w:left w:val="nil"/>
              <w:bottom w:val="nil"/>
              <w:right w:val="nil"/>
            </w:tcBorders>
            <w:shd w:val="clear" w:color="auto" w:fill="auto"/>
            <w:noWrap/>
            <w:hideMark/>
          </w:tcPr>
          <w:p w14:paraId="780E244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single" w:sz="4" w:space="0" w:color="auto"/>
              <w:left w:val="nil"/>
              <w:bottom w:val="nil"/>
              <w:right w:val="nil"/>
            </w:tcBorders>
            <w:shd w:val="clear" w:color="auto" w:fill="auto"/>
            <w:noWrap/>
            <w:hideMark/>
          </w:tcPr>
          <w:p w14:paraId="5193460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w:t>
            </w:r>
          </w:p>
        </w:tc>
        <w:tc>
          <w:tcPr>
            <w:tcW w:w="0" w:type="auto"/>
            <w:tcBorders>
              <w:top w:val="single" w:sz="4" w:space="0" w:color="auto"/>
              <w:left w:val="nil"/>
              <w:bottom w:val="nil"/>
              <w:right w:val="nil"/>
            </w:tcBorders>
            <w:shd w:val="clear" w:color="auto" w:fill="auto"/>
            <w:noWrap/>
            <w:hideMark/>
          </w:tcPr>
          <w:p w14:paraId="19F38E2F"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0.040</w:t>
            </w:r>
          </w:p>
        </w:tc>
        <w:tc>
          <w:tcPr>
            <w:tcW w:w="0" w:type="auto"/>
            <w:tcBorders>
              <w:top w:val="single" w:sz="4" w:space="0" w:color="auto"/>
              <w:left w:val="nil"/>
              <w:bottom w:val="nil"/>
              <w:right w:val="nil"/>
            </w:tcBorders>
            <w:shd w:val="clear" w:color="auto" w:fill="auto"/>
            <w:noWrap/>
            <w:hideMark/>
          </w:tcPr>
          <w:p w14:paraId="2FA267A8"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0.014</w:t>
            </w:r>
          </w:p>
        </w:tc>
        <w:tc>
          <w:tcPr>
            <w:tcW w:w="0" w:type="auto"/>
            <w:tcBorders>
              <w:top w:val="single" w:sz="4" w:space="0" w:color="auto"/>
              <w:left w:val="nil"/>
              <w:bottom w:val="nil"/>
              <w:right w:val="nil"/>
            </w:tcBorders>
            <w:shd w:val="clear" w:color="auto" w:fill="auto"/>
            <w:noWrap/>
            <w:hideMark/>
          </w:tcPr>
          <w:p w14:paraId="046F75EC"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0.020</w:t>
            </w:r>
          </w:p>
        </w:tc>
        <w:tc>
          <w:tcPr>
            <w:tcW w:w="0" w:type="auto"/>
            <w:tcBorders>
              <w:top w:val="single" w:sz="4" w:space="0" w:color="auto"/>
              <w:left w:val="nil"/>
              <w:bottom w:val="nil"/>
              <w:right w:val="nil"/>
            </w:tcBorders>
            <w:shd w:val="clear" w:color="auto" w:fill="auto"/>
            <w:noWrap/>
            <w:hideMark/>
          </w:tcPr>
          <w:p w14:paraId="430B82B3"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w:t>
            </w:r>
          </w:p>
        </w:tc>
        <w:tc>
          <w:tcPr>
            <w:tcW w:w="0" w:type="auto"/>
            <w:tcBorders>
              <w:top w:val="single" w:sz="4" w:space="0" w:color="auto"/>
              <w:left w:val="nil"/>
              <w:bottom w:val="nil"/>
              <w:right w:val="nil"/>
            </w:tcBorders>
            <w:shd w:val="clear" w:color="auto" w:fill="auto"/>
            <w:noWrap/>
            <w:hideMark/>
          </w:tcPr>
          <w:p w14:paraId="2BA1EE10"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0.008</w:t>
            </w:r>
          </w:p>
        </w:tc>
        <w:tc>
          <w:tcPr>
            <w:tcW w:w="0" w:type="auto"/>
            <w:tcBorders>
              <w:top w:val="single" w:sz="4" w:space="0" w:color="auto"/>
              <w:left w:val="nil"/>
              <w:bottom w:val="nil"/>
              <w:right w:val="nil"/>
            </w:tcBorders>
            <w:shd w:val="clear" w:color="auto" w:fill="auto"/>
            <w:noWrap/>
            <w:hideMark/>
          </w:tcPr>
          <w:p w14:paraId="7E3697E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0.010</w:t>
            </w:r>
          </w:p>
        </w:tc>
        <w:tc>
          <w:tcPr>
            <w:tcW w:w="0" w:type="auto"/>
            <w:tcBorders>
              <w:top w:val="single" w:sz="4" w:space="0" w:color="auto"/>
              <w:left w:val="nil"/>
              <w:bottom w:val="nil"/>
              <w:right w:val="nil"/>
            </w:tcBorders>
            <w:shd w:val="clear" w:color="auto" w:fill="auto"/>
            <w:noWrap/>
            <w:hideMark/>
          </w:tcPr>
          <w:p w14:paraId="0F6E6CA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single" w:sz="4" w:space="0" w:color="auto"/>
              <w:left w:val="nil"/>
              <w:bottom w:val="nil"/>
              <w:right w:val="nil"/>
            </w:tcBorders>
            <w:shd w:val="clear" w:color="auto" w:fill="auto"/>
            <w:noWrap/>
            <w:hideMark/>
          </w:tcPr>
          <w:p w14:paraId="1A4C417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single" w:sz="4" w:space="0" w:color="auto"/>
              <w:left w:val="nil"/>
              <w:bottom w:val="nil"/>
              <w:right w:val="nil"/>
            </w:tcBorders>
            <w:shd w:val="clear" w:color="auto" w:fill="auto"/>
            <w:noWrap/>
            <w:hideMark/>
          </w:tcPr>
          <w:p w14:paraId="7A78BF3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0.0005</w:t>
            </w:r>
          </w:p>
        </w:tc>
        <w:tc>
          <w:tcPr>
            <w:tcW w:w="0" w:type="auto"/>
            <w:tcBorders>
              <w:top w:val="single" w:sz="4" w:space="0" w:color="auto"/>
              <w:left w:val="nil"/>
              <w:bottom w:val="nil"/>
              <w:right w:val="nil"/>
            </w:tcBorders>
          </w:tcPr>
          <w:p w14:paraId="054D397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0.47%</w:t>
            </w:r>
          </w:p>
        </w:tc>
      </w:tr>
      <w:tr w:rsidR="005B154A" w:rsidRPr="0089322B" w14:paraId="565E0173" w14:textId="77777777" w:rsidTr="009C7710">
        <w:trPr>
          <w:trHeight w:val="300"/>
        </w:trPr>
        <w:tc>
          <w:tcPr>
            <w:tcW w:w="0" w:type="auto"/>
            <w:vMerge/>
            <w:tcBorders>
              <w:left w:val="nil"/>
              <w:bottom w:val="nil"/>
              <w:right w:val="nil"/>
            </w:tcBorders>
            <w:shd w:val="clear" w:color="auto" w:fill="auto"/>
            <w:noWrap/>
          </w:tcPr>
          <w:p w14:paraId="0DFB2F7A"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78591F94"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(8.10)</w:t>
            </w:r>
          </w:p>
        </w:tc>
        <w:tc>
          <w:tcPr>
            <w:tcW w:w="0" w:type="auto"/>
            <w:tcBorders>
              <w:top w:val="nil"/>
              <w:left w:val="nil"/>
              <w:bottom w:val="nil"/>
              <w:right w:val="nil"/>
            </w:tcBorders>
            <w:shd w:val="clear" w:color="auto" w:fill="auto"/>
            <w:noWrap/>
            <w:hideMark/>
          </w:tcPr>
          <w:p w14:paraId="0E1D5CD1"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(-1.70)</w:t>
            </w:r>
          </w:p>
        </w:tc>
        <w:tc>
          <w:tcPr>
            <w:tcW w:w="0" w:type="auto"/>
            <w:tcBorders>
              <w:top w:val="nil"/>
              <w:left w:val="nil"/>
              <w:bottom w:val="nil"/>
              <w:right w:val="nil"/>
            </w:tcBorders>
            <w:shd w:val="clear" w:color="auto" w:fill="auto"/>
            <w:noWrap/>
            <w:hideMark/>
          </w:tcPr>
          <w:p w14:paraId="177E6EB5"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(-1.08)</w:t>
            </w:r>
          </w:p>
        </w:tc>
        <w:tc>
          <w:tcPr>
            <w:tcW w:w="0" w:type="auto"/>
            <w:tcBorders>
              <w:top w:val="nil"/>
              <w:left w:val="nil"/>
              <w:bottom w:val="nil"/>
              <w:right w:val="nil"/>
            </w:tcBorders>
            <w:shd w:val="clear" w:color="auto" w:fill="auto"/>
            <w:noWrap/>
            <w:hideMark/>
          </w:tcPr>
          <w:p w14:paraId="6869D2BE"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(1.48)</w:t>
            </w:r>
          </w:p>
        </w:tc>
        <w:tc>
          <w:tcPr>
            <w:tcW w:w="0" w:type="auto"/>
            <w:tcBorders>
              <w:top w:val="nil"/>
              <w:left w:val="nil"/>
              <w:bottom w:val="nil"/>
              <w:right w:val="nil"/>
            </w:tcBorders>
            <w:shd w:val="clear" w:color="auto" w:fill="auto"/>
            <w:noWrap/>
            <w:hideMark/>
          </w:tcPr>
          <w:p w14:paraId="3EC6BDAE"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(0.81)</w:t>
            </w:r>
          </w:p>
        </w:tc>
        <w:tc>
          <w:tcPr>
            <w:tcW w:w="0" w:type="auto"/>
            <w:tcBorders>
              <w:top w:val="nil"/>
              <w:left w:val="nil"/>
              <w:bottom w:val="nil"/>
              <w:right w:val="nil"/>
            </w:tcBorders>
            <w:shd w:val="clear" w:color="auto" w:fill="auto"/>
            <w:noWrap/>
            <w:hideMark/>
          </w:tcPr>
          <w:p w14:paraId="6967A34F"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(1.36)</w:t>
            </w:r>
          </w:p>
        </w:tc>
        <w:tc>
          <w:tcPr>
            <w:tcW w:w="0" w:type="auto"/>
            <w:tcBorders>
              <w:top w:val="nil"/>
              <w:left w:val="nil"/>
              <w:bottom w:val="nil"/>
              <w:right w:val="nil"/>
            </w:tcBorders>
            <w:shd w:val="clear" w:color="auto" w:fill="auto"/>
            <w:noWrap/>
            <w:hideMark/>
          </w:tcPr>
          <w:p w14:paraId="47F10B81"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(-0.02)</w:t>
            </w:r>
          </w:p>
        </w:tc>
        <w:tc>
          <w:tcPr>
            <w:tcW w:w="0" w:type="auto"/>
            <w:tcBorders>
              <w:top w:val="nil"/>
              <w:left w:val="nil"/>
              <w:bottom w:val="nil"/>
              <w:right w:val="nil"/>
            </w:tcBorders>
            <w:shd w:val="clear" w:color="auto" w:fill="auto"/>
            <w:noWrap/>
            <w:hideMark/>
          </w:tcPr>
          <w:p w14:paraId="05532CBB"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(0.69)</w:t>
            </w:r>
          </w:p>
        </w:tc>
        <w:tc>
          <w:tcPr>
            <w:tcW w:w="0" w:type="auto"/>
            <w:tcBorders>
              <w:top w:val="nil"/>
              <w:left w:val="nil"/>
              <w:bottom w:val="nil"/>
              <w:right w:val="nil"/>
            </w:tcBorders>
            <w:shd w:val="clear" w:color="auto" w:fill="auto"/>
            <w:noWrap/>
            <w:hideMark/>
          </w:tcPr>
          <w:p w14:paraId="62E7C5BE"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(0.50)</w:t>
            </w:r>
          </w:p>
        </w:tc>
        <w:tc>
          <w:tcPr>
            <w:tcW w:w="0" w:type="auto"/>
            <w:tcBorders>
              <w:top w:val="nil"/>
              <w:left w:val="nil"/>
              <w:bottom w:val="nil"/>
              <w:right w:val="nil"/>
            </w:tcBorders>
            <w:shd w:val="clear" w:color="auto" w:fill="auto"/>
            <w:noWrap/>
            <w:hideMark/>
          </w:tcPr>
          <w:p w14:paraId="7099F29F"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(-1.22)</w:t>
            </w:r>
          </w:p>
        </w:tc>
        <w:tc>
          <w:tcPr>
            <w:tcW w:w="0" w:type="auto"/>
            <w:tcBorders>
              <w:top w:val="nil"/>
              <w:left w:val="nil"/>
              <w:bottom w:val="nil"/>
              <w:right w:val="nil"/>
            </w:tcBorders>
            <w:shd w:val="clear" w:color="auto" w:fill="auto"/>
            <w:noWrap/>
            <w:hideMark/>
          </w:tcPr>
          <w:p w14:paraId="5CFDAD7A"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(-0.20)</w:t>
            </w:r>
          </w:p>
        </w:tc>
        <w:tc>
          <w:tcPr>
            <w:tcW w:w="0" w:type="auto"/>
            <w:tcBorders>
              <w:top w:val="nil"/>
              <w:left w:val="nil"/>
              <w:bottom w:val="nil"/>
              <w:right w:val="nil"/>
            </w:tcBorders>
            <w:shd w:val="clear" w:color="auto" w:fill="auto"/>
            <w:noWrap/>
            <w:hideMark/>
          </w:tcPr>
          <w:p w14:paraId="0AF51AEF"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(1.12)</w:t>
            </w:r>
          </w:p>
        </w:tc>
        <w:tc>
          <w:tcPr>
            <w:tcW w:w="0" w:type="auto"/>
            <w:tcBorders>
              <w:top w:val="nil"/>
              <w:left w:val="nil"/>
              <w:bottom w:val="nil"/>
              <w:right w:val="nil"/>
            </w:tcBorders>
          </w:tcPr>
          <w:p w14:paraId="7816EEBB"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p w14:paraId="22D166B5"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33432789" w14:textId="77777777" w:rsidTr="009C7710">
        <w:trPr>
          <w:trHeight w:val="300"/>
        </w:trPr>
        <w:tc>
          <w:tcPr>
            <w:tcW w:w="0" w:type="auto"/>
            <w:vMerge w:val="restart"/>
            <w:tcBorders>
              <w:top w:val="nil"/>
              <w:left w:val="nil"/>
              <w:right w:val="nil"/>
            </w:tcBorders>
            <w:shd w:val="clear" w:color="auto" w:fill="auto"/>
            <w:noWrap/>
          </w:tcPr>
          <w:p w14:paraId="6F6A6E7E"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Medium</w:t>
            </w:r>
          </w:p>
          <w:p w14:paraId="611DD02E"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nil"/>
              <w:left w:val="nil"/>
              <w:bottom w:val="nil"/>
              <w:right w:val="nil"/>
            </w:tcBorders>
            <w:shd w:val="clear" w:color="auto" w:fill="auto"/>
            <w:noWrap/>
            <w:hideMark/>
          </w:tcPr>
          <w:p w14:paraId="4FC87104"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1.550</w:t>
            </w:r>
          </w:p>
        </w:tc>
        <w:tc>
          <w:tcPr>
            <w:tcW w:w="0" w:type="auto"/>
            <w:tcBorders>
              <w:top w:val="nil"/>
              <w:left w:val="nil"/>
              <w:bottom w:val="nil"/>
              <w:right w:val="nil"/>
            </w:tcBorders>
            <w:shd w:val="clear" w:color="auto" w:fill="auto"/>
            <w:noWrap/>
            <w:hideMark/>
          </w:tcPr>
          <w:p w14:paraId="57A48D6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5ED1984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29CC09A1"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0.002</w:t>
            </w:r>
          </w:p>
        </w:tc>
        <w:tc>
          <w:tcPr>
            <w:tcW w:w="0" w:type="auto"/>
            <w:tcBorders>
              <w:top w:val="nil"/>
              <w:left w:val="nil"/>
              <w:bottom w:val="nil"/>
              <w:right w:val="nil"/>
            </w:tcBorders>
            <w:shd w:val="clear" w:color="auto" w:fill="auto"/>
            <w:noWrap/>
            <w:hideMark/>
          </w:tcPr>
          <w:p w14:paraId="139A288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-0.017</w:t>
            </w:r>
          </w:p>
        </w:tc>
        <w:tc>
          <w:tcPr>
            <w:tcW w:w="0" w:type="auto"/>
            <w:tcBorders>
              <w:top w:val="nil"/>
              <w:left w:val="nil"/>
              <w:bottom w:val="nil"/>
              <w:right w:val="nil"/>
            </w:tcBorders>
            <w:shd w:val="clear" w:color="auto" w:fill="auto"/>
            <w:noWrap/>
            <w:hideMark/>
          </w:tcPr>
          <w:p w14:paraId="1C12728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-0.050</w:t>
            </w:r>
          </w:p>
        </w:tc>
        <w:tc>
          <w:tcPr>
            <w:tcW w:w="0" w:type="auto"/>
            <w:tcBorders>
              <w:top w:val="nil"/>
              <w:left w:val="nil"/>
              <w:bottom w:val="nil"/>
              <w:right w:val="nil"/>
            </w:tcBorders>
            <w:shd w:val="clear" w:color="auto" w:fill="auto"/>
            <w:noWrap/>
            <w:hideMark/>
          </w:tcPr>
          <w:p w14:paraId="0ABF8B12"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7146DA9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-0.011</w:t>
            </w:r>
          </w:p>
        </w:tc>
        <w:tc>
          <w:tcPr>
            <w:tcW w:w="0" w:type="auto"/>
            <w:tcBorders>
              <w:top w:val="nil"/>
              <w:left w:val="nil"/>
              <w:bottom w:val="nil"/>
              <w:right w:val="nil"/>
            </w:tcBorders>
            <w:shd w:val="clear" w:color="auto" w:fill="auto"/>
            <w:noWrap/>
            <w:hideMark/>
          </w:tcPr>
          <w:p w14:paraId="463D0E1A"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-0.037</w:t>
            </w:r>
          </w:p>
        </w:tc>
        <w:tc>
          <w:tcPr>
            <w:tcW w:w="0" w:type="auto"/>
            <w:tcBorders>
              <w:top w:val="nil"/>
              <w:left w:val="nil"/>
              <w:bottom w:val="nil"/>
              <w:right w:val="nil"/>
            </w:tcBorders>
            <w:shd w:val="clear" w:color="auto" w:fill="auto"/>
            <w:noWrap/>
            <w:hideMark/>
          </w:tcPr>
          <w:p w14:paraId="2F52D24A"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175A285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78CB5C90"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-0.0009</w:t>
            </w:r>
          </w:p>
        </w:tc>
        <w:tc>
          <w:tcPr>
            <w:tcW w:w="0" w:type="auto"/>
            <w:tcBorders>
              <w:top w:val="nil"/>
              <w:left w:val="nil"/>
              <w:bottom w:val="nil"/>
              <w:right w:val="nil"/>
            </w:tcBorders>
          </w:tcPr>
          <w:p w14:paraId="2CAAE5E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0.69%</w:t>
            </w:r>
          </w:p>
        </w:tc>
      </w:tr>
      <w:tr w:rsidR="005B154A" w:rsidRPr="0089322B" w14:paraId="07DC219A" w14:textId="77777777" w:rsidTr="009C7710">
        <w:trPr>
          <w:trHeight w:val="300"/>
        </w:trPr>
        <w:tc>
          <w:tcPr>
            <w:tcW w:w="0" w:type="auto"/>
            <w:vMerge/>
            <w:tcBorders>
              <w:left w:val="nil"/>
              <w:bottom w:val="nil"/>
              <w:right w:val="nil"/>
            </w:tcBorders>
            <w:shd w:val="clear" w:color="auto" w:fill="auto"/>
            <w:noWrap/>
          </w:tcPr>
          <w:p w14:paraId="32509155"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7E42632"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(10.90)</w:t>
            </w:r>
          </w:p>
        </w:tc>
        <w:tc>
          <w:tcPr>
            <w:tcW w:w="0" w:type="auto"/>
            <w:tcBorders>
              <w:top w:val="nil"/>
              <w:left w:val="nil"/>
              <w:bottom w:val="nil"/>
              <w:right w:val="nil"/>
            </w:tcBorders>
            <w:shd w:val="clear" w:color="auto" w:fill="auto"/>
            <w:noWrap/>
            <w:hideMark/>
          </w:tcPr>
          <w:p w14:paraId="669A2E78"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(-0.42)</w:t>
            </w:r>
          </w:p>
        </w:tc>
        <w:tc>
          <w:tcPr>
            <w:tcW w:w="0" w:type="auto"/>
            <w:tcBorders>
              <w:top w:val="nil"/>
              <w:left w:val="nil"/>
              <w:bottom w:val="nil"/>
              <w:right w:val="nil"/>
            </w:tcBorders>
            <w:shd w:val="clear" w:color="auto" w:fill="auto"/>
            <w:noWrap/>
            <w:hideMark/>
          </w:tcPr>
          <w:p w14:paraId="43F5976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(-1.61)</w:t>
            </w:r>
          </w:p>
        </w:tc>
        <w:tc>
          <w:tcPr>
            <w:tcW w:w="0" w:type="auto"/>
            <w:tcBorders>
              <w:top w:val="nil"/>
              <w:left w:val="nil"/>
              <w:bottom w:val="nil"/>
              <w:right w:val="nil"/>
            </w:tcBorders>
            <w:shd w:val="clear" w:color="auto" w:fill="auto"/>
            <w:noWrap/>
            <w:hideMark/>
          </w:tcPr>
          <w:p w14:paraId="3FBEDE4E"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(0.04)</w:t>
            </w:r>
          </w:p>
        </w:tc>
        <w:tc>
          <w:tcPr>
            <w:tcW w:w="0" w:type="auto"/>
            <w:tcBorders>
              <w:top w:val="nil"/>
              <w:left w:val="nil"/>
              <w:bottom w:val="nil"/>
              <w:right w:val="nil"/>
            </w:tcBorders>
            <w:shd w:val="clear" w:color="auto" w:fill="auto"/>
            <w:noWrap/>
            <w:hideMark/>
          </w:tcPr>
          <w:p w14:paraId="1863288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(-1.12)</w:t>
            </w:r>
          </w:p>
        </w:tc>
        <w:tc>
          <w:tcPr>
            <w:tcW w:w="0" w:type="auto"/>
            <w:tcBorders>
              <w:top w:val="nil"/>
              <w:left w:val="nil"/>
              <w:bottom w:val="nil"/>
              <w:right w:val="nil"/>
            </w:tcBorders>
            <w:shd w:val="clear" w:color="auto" w:fill="auto"/>
            <w:noWrap/>
            <w:hideMark/>
          </w:tcPr>
          <w:p w14:paraId="2F16CD36"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(-1.01)</w:t>
            </w:r>
          </w:p>
        </w:tc>
        <w:tc>
          <w:tcPr>
            <w:tcW w:w="0" w:type="auto"/>
            <w:tcBorders>
              <w:top w:val="nil"/>
              <w:left w:val="nil"/>
              <w:bottom w:val="nil"/>
              <w:right w:val="nil"/>
            </w:tcBorders>
            <w:shd w:val="clear" w:color="auto" w:fill="auto"/>
            <w:noWrap/>
            <w:hideMark/>
          </w:tcPr>
          <w:p w14:paraId="18CB685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(-0.34)</w:t>
            </w:r>
          </w:p>
        </w:tc>
        <w:tc>
          <w:tcPr>
            <w:tcW w:w="0" w:type="auto"/>
            <w:tcBorders>
              <w:top w:val="nil"/>
              <w:left w:val="nil"/>
              <w:bottom w:val="nil"/>
              <w:right w:val="nil"/>
            </w:tcBorders>
            <w:shd w:val="clear" w:color="auto" w:fill="auto"/>
            <w:noWrap/>
            <w:hideMark/>
          </w:tcPr>
          <w:p w14:paraId="4E6F5FC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(-0.73)</w:t>
            </w:r>
          </w:p>
        </w:tc>
        <w:tc>
          <w:tcPr>
            <w:tcW w:w="0" w:type="auto"/>
            <w:tcBorders>
              <w:top w:val="nil"/>
              <w:left w:val="nil"/>
              <w:bottom w:val="nil"/>
              <w:right w:val="nil"/>
            </w:tcBorders>
            <w:shd w:val="clear" w:color="auto" w:fill="auto"/>
            <w:noWrap/>
            <w:hideMark/>
          </w:tcPr>
          <w:p w14:paraId="21BAEECD"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(-1.73)</w:t>
            </w:r>
          </w:p>
        </w:tc>
        <w:tc>
          <w:tcPr>
            <w:tcW w:w="0" w:type="auto"/>
            <w:tcBorders>
              <w:top w:val="nil"/>
              <w:left w:val="nil"/>
              <w:bottom w:val="nil"/>
              <w:right w:val="nil"/>
            </w:tcBorders>
            <w:shd w:val="clear" w:color="auto" w:fill="auto"/>
            <w:noWrap/>
            <w:hideMark/>
          </w:tcPr>
          <w:p w14:paraId="1B67F236"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(-0.63)</w:t>
            </w:r>
          </w:p>
        </w:tc>
        <w:tc>
          <w:tcPr>
            <w:tcW w:w="0" w:type="auto"/>
            <w:tcBorders>
              <w:top w:val="nil"/>
              <w:left w:val="nil"/>
              <w:bottom w:val="nil"/>
              <w:right w:val="nil"/>
            </w:tcBorders>
            <w:shd w:val="clear" w:color="auto" w:fill="auto"/>
            <w:noWrap/>
            <w:hideMark/>
          </w:tcPr>
          <w:p w14:paraId="7DC3BCE2"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(0.30)</w:t>
            </w:r>
          </w:p>
        </w:tc>
        <w:tc>
          <w:tcPr>
            <w:tcW w:w="0" w:type="auto"/>
            <w:tcBorders>
              <w:top w:val="nil"/>
              <w:left w:val="nil"/>
              <w:bottom w:val="nil"/>
              <w:right w:val="nil"/>
            </w:tcBorders>
            <w:shd w:val="clear" w:color="auto" w:fill="auto"/>
            <w:noWrap/>
            <w:hideMark/>
          </w:tcPr>
          <w:p w14:paraId="59321DF1"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(-1.21)</w:t>
            </w:r>
          </w:p>
        </w:tc>
        <w:tc>
          <w:tcPr>
            <w:tcW w:w="0" w:type="auto"/>
            <w:tcBorders>
              <w:top w:val="nil"/>
              <w:left w:val="nil"/>
              <w:bottom w:val="nil"/>
              <w:right w:val="nil"/>
            </w:tcBorders>
          </w:tcPr>
          <w:p w14:paraId="72B3797E"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p w14:paraId="6A48D9E5"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2CEA7507" w14:textId="77777777" w:rsidTr="009C7710">
        <w:trPr>
          <w:trHeight w:val="300"/>
        </w:trPr>
        <w:tc>
          <w:tcPr>
            <w:tcW w:w="0" w:type="auto"/>
            <w:vMerge w:val="restart"/>
            <w:tcBorders>
              <w:top w:val="nil"/>
              <w:left w:val="nil"/>
              <w:right w:val="nil"/>
            </w:tcBorders>
            <w:shd w:val="clear" w:color="auto" w:fill="auto"/>
            <w:noWrap/>
          </w:tcPr>
          <w:p w14:paraId="2301CAA4"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Large</w:t>
            </w:r>
          </w:p>
          <w:p w14:paraId="16C7CA2D"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PORTF</w:t>
            </w:r>
          </w:p>
        </w:tc>
        <w:tc>
          <w:tcPr>
            <w:tcW w:w="0" w:type="auto"/>
            <w:tcBorders>
              <w:top w:val="nil"/>
              <w:left w:val="nil"/>
              <w:bottom w:val="nil"/>
              <w:right w:val="nil"/>
            </w:tcBorders>
            <w:shd w:val="clear" w:color="auto" w:fill="auto"/>
            <w:noWrap/>
            <w:hideMark/>
          </w:tcPr>
          <w:p w14:paraId="09A3D69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0.945</w:t>
            </w:r>
          </w:p>
        </w:tc>
        <w:tc>
          <w:tcPr>
            <w:tcW w:w="0" w:type="auto"/>
            <w:tcBorders>
              <w:top w:val="nil"/>
              <w:left w:val="nil"/>
              <w:bottom w:val="nil"/>
              <w:right w:val="nil"/>
            </w:tcBorders>
            <w:shd w:val="clear" w:color="auto" w:fill="auto"/>
            <w:noWrap/>
            <w:hideMark/>
          </w:tcPr>
          <w:p w14:paraId="6D6C728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7472F27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nil"/>
              <w:left w:val="nil"/>
              <w:bottom w:val="nil"/>
              <w:right w:val="nil"/>
            </w:tcBorders>
            <w:shd w:val="clear" w:color="auto" w:fill="auto"/>
            <w:noWrap/>
            <w:hideMark/>
          </w:tcPr>
          <w:p w14:paraId="78CDCE5F"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0.213</w:t>
            </w:r>
          </w:p>
        </w:tc>
        <w:tc>
          <w:tcPr>
            <w:tcW w:w="0" w:type="auto"/>
            <w:tcBorders>
              <w:top w:val="nil"/>
              <w:left w:val="nil"/>
              <w:bottom w:val="nil"/>
              <w:right w:val="nil"/>
            </w:tcBorders>
            <w:shd w:val="clear" w:color="auto" w:fill="auto"/>
            <w:noWrap/>
            <w:hideMark/>
          </w:tcPr>
          <w:p w14:paraId="0A73036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nil"/>
              <w:left w:val="nil"/>
              <w:bottom w:val="nil"/>
              <w:right w:val="nil"/>
            </w:tcBorders>
            <w:shd w:val="clear" w:color="auto" w:fill="auto"/>
            <w:noWrap/>
            <w:hideMark/>
          </w:tcPr>
          <w:p w14:paraId="7957629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-0.035</w:t>
            </w:r>
          </w:p>
        </w:tc>
        <w:tc>
          <w:tcPr>
            <w:tcW w:w="0" w:type="auto"/>
            <w:tcBorders>
              <w:top w:val="nil"/>
              <w:left w:val="nil"/>
              <w:bottom w:val="nil"/>
              <w:right w:val="nil"/>
            </w:tcBorders>
            <w:shd w:val="clear" w:color="auto" w:fill="auto"/>
            <w:noWrap/>
            <w:hideMark/>
          </w:tcPr>
          <w:p w14:paraId="286ED7BC"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0.018</w:t>
            </w:r>
          </w:p>
        </w:tc>
        <w:tc>
          <w:tcPr>
            <w:tcW w:w="0" w:type="auto"/>
            <w:tcBorders>
              <w:top w:val="nil"/>
              <w:left w:val="nil"/>
              <w:bottom w:val="nil"/>
              <w:right w:val="nil"/>
            </w:tcBorders>
            <w:shd w:val="clear" w:color="auto" w:fill="auto"/>
            <w:noWrap/>
            <w:hideMark/>
          </w:tcPr>
          <w:p w14:paraId="3F5711DA"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-0.009</w:t>
            </w:r>
          </w:p>
        </w:tc>
        <w:tc>
          <w:tcPr>
            <w:tcW w:w="0" w:type="auto"/>
            <w:tcBorders>
              <w:top w:val="nil"/>
              <w:left w:val="nil"/>
              <w:bottom w:val="nil"/>
              <w:right w:val="nil"/>
            </w:tcBorders>
            <w:shd w:val="clear" w:color="auto" w:fill="auto"/>
            <w:noWrap/>
            <w:hideMark/>
          </w:tcPr>
          <w:p w14:paraId="0A54A7C6"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0.042</w:t>
            </w:r>
          </w:p>
        </w:tc>
        <w:tc>
          <w:tcPr>
            <w:tcW w:w="0" w:type="auto"/>
            <w:tcBorders>
              <w:top w:val="nil"/>
              <w:left w:val="nil"/>
              <w:bottom w:val="nil"/>
              <w:right w:val="nil"/>
            </w:tcBorders>
            <w:shd w:val="clear" w:color="auto" w:fill="auto"/>
            <w:noWrap/>
            <w:hideMark/>
          </w:tcPr>
          <w:p w14:paraId="6CB506A8"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nil"/>
              <w:left w:val="nil"/>
              <w:bottom w:val="nil"/>
              <w:right w:val="nil"/>
            </w:tcBorders>
            <w:shd w:val="clear" w:color="auto" w:fill="auto"/>
            <w:noWrap/>
            <w:hideMark/>
          </w:tcPr>
          <w:p w14:paraId="77CD4FE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0.010</w:t>
            </w:r>
          </w:p>
        </w:tc>
        <w:tc>
          <w:tcPr>
            <w:tcW w:w="0" w:type="auto"/>
            <w:tcBorders>
              <w:top w:val="nil"/>
              <w:left w:val="nil"/>
              <w:bottom w:val="nil"/>
              <w:right w:val="nil"/>
            </w:tcBorders>
            <w:shd w:val="clear" w:color="auto" w:fill="auto"/>
            <w:noWrap/>
            <w:hideMark/>
          </w:tcPr>
          <w:p w14:paraId="1A7FD200"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0.0004</w:t>
            </w:r>
          </w:p>
        </w:tc>
        <w:tc>
          <w:tcPr>
            <w:tcW w:w="0" w:type="auto"/>
            <w:tcBorders>
              <w:top w:val="nil"/>
              <w:left w:val="nil"/>
              <w:bottom w:val="nil"/>
              <w:right w:val="nil"/>
            </w:tcBorders>
          </w:tcPr>
          <w:p w14:paraId="34A80592"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0.18%</w:t>
            </w:r>
          </w:p>
        </w:tc>
      </w:tr>
      <w:tr w:rsidR="005B154A" w:rsidRPr="0089322B" w14:paraId="5227CB16" w14:textId="77777777" w:rsidTr="009C7710">
        <w:trPr>
          <w:trHeight w:val="300"/>
        </w:trPr>
        <w:tc>
          <w:tcPr>
            <w:tcW w:w="0" w:type="auto"/>
            <w:vMerge/>
            <w:tcBorders>
              <w:left w:val="nil"/>
              <w:bottom w:val="nil"/>
              <w:right w:val="nil"/>
            </w:tcBorders>
            <w:shd w:val="clear" w:color="auto" w:fill="auto"/>
            <w:noWrap/>
          </w:tcPr>
          <w:p w14:paraId="39984FDB"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233C54E2"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(6.68)</w:t>
            </w:r>
          </w:p>
        </w:tc>
        <w:tc>
          <w:tcPr>
            <w:tcW w:w="0" w:type="auto"/>
            <w:tcBorders>
              <w:top w:val="nil"/>
              <w:left w:val="nil"/>
              <w:bottom w:val="nil"/>
              <w:right w:val="nil"/>
            </w:tcBorders>
            <w:shd w:val="clear" w:color="auto" w:fill="auto"/>
            <w:noWrap/>
            <w:hideMark/>
          </w:tcPr>
          <w:p w14:paraId="5C913126"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(1.01)</w:t>
            </w:r>
          </w:p>
        </w:tc>
        <w:tc>
          <w:tcPr>
            <w:tcW w:w="0" w:type="auto"/>
            <w:tcBorders>
              <w:top w:val="nil"/>
              <w:left w:val="nil"/>
              <w:bottom w:val="nil"/>
              <w:right w:val="nil"/>
            </w:tcBorders>
            <w:shd w:val="clear" w:color="auto" w:fill="auto"/>
            <w:noWrap/>
            <w:hideMark/>
          </w:tcPr>
          <w:p w14:paraId="491770D8"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(0.61)</w:t>
            </w:r>
          </w:p>
        </w:tc>
        <w:tc>
          <w:tcPr>
            <w:tcW w:w="0" w:type="auto"/>
            <w:tcBorders>
              <w:top w:val="nil"/>
              <w:left w:val="nil"/>
              <w:bottom w:val="nil"/>
              <w:right w:val="nil"/>
            </w:tcBorders>
            <w:shd w:val="clear" w:color="auto" w:fill="auto"/>
            <w:noWrap/>
            <w:hideMark/>
          </w:tcPr>
          <w:p w14:paraId="2350F9D8"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(3.35)</w:t>
            </w:r>
          </w:p>
        </w:tc>
        <w:tc>
          <w:tcPr>
            <w:tcW w:w="0" w:type="auto"/>
            <w:tcBorders>
              <w:top w:val="nil"/>
              <w:left w:val="nil"/>
              <w:bottom w:val="nil"/>
              <w:right w:val="nil"/>
            </w:tcBorders>
            <w:shd w:val="clear" w:color="auto" w:fill="auto"/>
            <w:noWrap/>
            <w:hideMark/>
          </w:tcPr>
          <w:p w14:paraId="748D921B"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(-0.08)</w:t>
            </w:r>
          </w:p>
        </w:tc>
        <w:tc>
          <w:tcPr>
            <w:tcW w:w="0" w:type="auto"/>
            <w:tcBorders>
              <w:top w:val="nil"/>
              <w:left w:val="nil"/>
              <w:bottom w:val="nil"/>
              <w:right w:val="nil"/>
            </w:tcBorders>
            <w:shd w:val="clear" w:color="auto" w:fill="auto"/>
            <w:noWrap/>
            <w:hideMark/>
          </w:tcPr>
          <w:p w14:paraId="762B1050"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(-1.25)</w:t>
            </w:r>
          </w:p>
        </w:tc>
        <w:tc>
          <w:tcPr>
            <w:tcW w:w="0" w:type="auto"/>
            <w:tcBorders>
              <w:top w:val="nil"/>
              <w:left w:val="nil"/>
              <w:bottom w:val="nil"/>
              <w:right w:val="nil"/>
            </w:tcBorders>
            <w:shd w:val="clear" w:color="auto" w:fill="auto"/>
            <w:noWrap/>
            <w:hideMark/>
          </w:tcPr>
          <w:p w14:paraId="6D1DCCAA"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(1.35)</w:t>
            </w:r>
          </w:p>
        </w:tc>
        <w:tc>
          <w:tcPr>
            <w:tcW w:w="0" w:type="auto"/>
            <w:tcBorders>
              <w:top w:val="nil"/>
              <w:left w:val="nil"/>
              <w:bottom w:val="nil"/>
              <w:right w:val="nil"/>
            </w:tcBorders>
            <w:shd w:val="clear" w:color="auto" w:fill="auto"/>
            <w:noWrap/>
            <w:hideMark/>
          </w:tcPr>
          <w:p w14:paraId="2B417C7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(-0.70)</w:t>
            </w:r>
          </w:p>
        </w:tc>
        <w:tc>
          <w:tcPr>
            <w:tcW w:w="0" w:type="auto"/>
            <w:tcBorders>
              <w:top w:val="nil"/>
              <w:left w:val="nil"/>
              <w:bottom w:val="nil"/>
              <w:right w:val="nil"/>
            </w:tcBorders>
            <w:shd w:val="clear" w:color="auto" w:fill="auto"/>
            <w:noWrap/>
            <w:hideMark/>
          </w:tcPr>
          <w:p w14:paraId="0A517C17"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(1.78)</w:t>
            </w:r>
          </w:p>
        </w:tc>
        <w:tc>
          <w:tcPr>
            <w:tcW w:w="0" w:type="auto"/>
            <w:tcBorders>
              <w:top w:val="nil"/>
              <w:left w:val="nil"/>
              <w:bottom w:val="nil"/>
              <w:right w:val="nil"/>
            </w:tcBorders>
            <w:shd w:val="clear" w:color="auto" w:fill="auto"/>
            <w:noWrap/>
            <w:hideMark/>
          </w:tcPr>
          <w:p w14:paraId="73122611"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(0.29)</w:t>
            </w:r>
          </w:p>
        </w:tc>
        <w:tc>
          <w:tcPr>
            <w:tcW w:w="0" w:type="auto"/>
            <w:tcBorders>
              <w:top w:val="nil"/>
              <w:left w:val="nil"/>
              <w:bottom w:val="nil"/>
              <w:right w:val="nil"/>
            </w:tcBorders>
            <w:shd w:val="clear" w:color="auto" w:fill="auto"/>
            <w:noWrap/>
            <w:hideMark/>
          </w:tcPr>
          <w:p w14:paraId="1A4B3E5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(2.16)</w:t>
            </w:r>
          </w:p>
        </w:tc>
        <w:tc>
          <w:tcPr>
            <w:tcW w:w="0" w:type="auto"/>
            <w:tcBorders>
              <w:top w:val="nil"/>
              <w:left w:val="nil"/>
              <w:bottom w:val="nil"/>
              <w:right w:val="nil"/>
            </w:tcBorders>
            <w:shd w:val="clear" w:color="auto" w:fill="auto"/>
            <w:noWrap/>
            <w:hideMark/>
          </w:tcPr>
          <w:p w14:paraId="53A3FD5A"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(0.47)</w:t>
            </w:r>
          </w:p>
        </w:tc>
        <w:tc>
          <w:tcPr>
            <w:tcW w:w="0" w:type="auto"/>
            <w:tcBorders>
              <w:top w:val="nil"/>
              <w:left w:val="nil"/>
              <w:bottom w:val="nil"/>
              <w:right w:val="nil"/>
            </w:tcBorders>
          </w:tcPr>
          <w:p w14:paraId="553B4CCC"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p w14:paraId="5EFE058D"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2511CCA9" w14:textId="77777777" w:rsidTr="009C7710">
        <w:trPr>
          <w:trHeight w:val="300"/>
        </w:trPr>
        <w:tc>
          <w:tcPr>
            <w:tcW w:w="0" w:type="auto"/>
            <w:vMerge w:val="restart"/>
            <w:tcBorders>
              <w:top w:val="nil"/>
              <w:left w:val="nil"/>
              <w:right w:val="nil"/>
            </w:tcBorders>
            <w:shd w:val="clear" w:color="auto" w:fill="auto"/>
            <w:noWrap/>
          </w:tcPr>
          <w:p w14:paraId="5BA6F52A"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(Large –</w:t>
            </w:r>
          </w:p>
          <w:p w14:paraId="2F1834DC"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Small)</w:t>
            </w:r>
          </w:p>
        </w:tc>
        <w:tc>
          <w:tcPr>
            <w:tcW w:w="0" w:type="auto"/>
            <w:tcBorders>
              <w:top w:val="nil"/>
              <w:left w:val="nil"/>
              <w:bottom w:val="nil"/>
              <w:right w:val="nil"/>
            </w:tcBorders>
            <w:shd w:val="clear" w:color="auto" w:fill="auto"/>
            <w:noWrap/>
            <w:hideMark/>
          </w:tcPr>
          <w:p w14:paraId="4EB0A54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-0.107</w:t>
            </w:r>
          </w:p>
        </w:tc>
        <w:tc>
          <w:tcPr>
            <w:tcW w:w="0" w:type="auto"/>
            <w:tcBorders>
              <w:top w:val="nil"/>
              <w:left w:val="nil"/>
              <w:bottom w:val="nil"/>
              <w:right w:val="nil"/>
            </w:tcBorders>
            <w:shd w:val="clear" w:color="auto" w:fill="auto"/>
            <w:noWrap/>
            <w:hideMark/>
          </w:tcPr>
          <w:p w14:paraId="69C167F6"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3BBE3A0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0BC533CE"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0.173</w:t>
            </w:r>
          </w:p>
        </w:tc>
        <w:tc>
          <w:tcPr>
            <w:tcW w:w="0" w:type="auto"/>
            <w:tcBorders>
              <w:top w:val="nil"/>
              <w:left w:val="nil"/>
              <w:bottom w:val="nil"/>
              <w:right w:val="nil"/>
            </w:tcBorders>
            <w:shd w:val="clear" w:color="auto" w:fill="auto"/>
            <w:noWrap/>
            <w:hideMark/>
          </w:tcPr>
          <w:p w14:paraId="276112B8"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-0.015</w:t>
            </w:r>
          </w:p>
        </w:tc>
        <w:tc>
          <w:tcPr>
            <w:tcW w:w="0" w:type="auto"/>
            <w:tcBorders>
              <w:top w:val="nil"/>
              <w:left w:val="nil"/>
              <w:bottom w:val="nil"/>
              <w:right w:val="nil"/>
            </w:tcBorders>
            <w:shd w:val="clear" w:color="auto" w:fill="auto"/>
            <w:noWrap/>
            <w:hideMark/>
          </w:tcPr>
          <w:p w14:paraId="5217EF1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-0.055</w:t>
            </w:r>
          </w:p>
        </w:tc>
        <w:tc>
          <w:tcPr>
            <w:tcW w:w="0" w:type="auto"/>
            <w:tcBorders>
              <w:top w:val="nil"/>
              <w:left w:val="nil"/>
              <w:bottom w:val="nil"/>
              <w:right w:val="nil"/>
            </w:tcBorders>
            <w:shd w:val="clear" w:color="auto" w:fill="auto"/>
            <w:noWrap/>
            <w:hideMark/>
          </w:tcPr>
          <w:p w14:paraId="7B3D164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0.018</w:t>
            </w:r>
          </w:p>
        </w:tc>
        <w:tc>
          <w:tcPr>
            <w:tcW w:w="0" w:type="auto"/>
            <w:tcBorders>
              <w:top w:val="nil"/>
              <w:left w:val="nil"/>
              <w:bottom w:val="nil"/>
              <w:right w:val="nil"/>
            </w:tcBorders>
            <w:shd w:val="clear" w:color="auto" w:fill="auto"/>
            <w:noWrap/>
            <w:hideMark/>
          </w:tcPr>
          <w:p w14:paraId="718DA85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-0.017</w:t>
            </w:r>
          </w:p>
        </w:tc>
        <w:tc>
          <w:tcPr>
            <w:tcW w:w="0" w:type="auto"/>
            <w:tcBorders>
              <w:top w:val="nil"/>
              <w:left w:val="nil"/>
              <w:bottom w:val="nil"/>
              <w:right w:val="nil"/>
            </w:tcBorders>
            <w:shd w:val="clear" w:color="auto" w:fill="auto"/>
            <w:noWrap/>
            <w:hideMark/>
          </w:tcPr>
          <w:p w14:paraId="627F208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0.033</w:t>
            </w:r>
          </w:p>
        </w:tc>
        <w:tc>
          <w:tcPr>
            <w:tcW w:w="0" w:type="auto"/>
            <w:tcBorders>
              <w:top w:val="nil"/>
              <w:left w:val="nil"/>
              <w:bottom w:val="nil"/>
              <w:right w:val="nil"/>
            </w:tcBorders>
            <w:shd w:val="clear" w:color="auto" w:fill="auto"/>
            <w:noWrap/>
            <w:hideMark/>
          </w:tcPr>
          <w:p w14:paraId="42102460"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0.007</w:t>
            </w:r>
          </w:p>
        </w:tc>
        <w:tc>
          <w:tcPr>
            <w:tcW w:w="0" w:type="auto"/>
            <w:tcBorders>
              <w:top w:val="nil"/>
              <w:left w:val="nil"/>
              <w:bottom w:val="nil"/>
              <w:right w:val="nil"/>
            </w:tcBorders>
            <w:shd w:val="clear" w:color="auto" w:fill="auto"/>
            <w:noWrap/>
            <w:hideMark/>
          </w:tcPr>
          <w:p w14:paraId="0050535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0.011</w:t>
            </w:r>
          </w:p>
        </w:tc>
        <w:tc>
          <w:tcPr>
            <w:tcW w:w="0" w:type="auto"/>
            <w:tcBorders>
              <w:top w:val="nil"/>
              <w:left w:val="nil"/>
              <w:bottom w:val="nil"/>
              <w:right w:val="nil"/>
            </w:tcBorders>
            <w:shd w:val="clear" w:color="auto" w:fill="auto"/>
            <w:noWrap/>
            <w:hideMark/>
          </w:tcPr>
          <w:p w14:paraId="2499E9A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-0.0001</w:t>
            </w:r>
          </w:p>
        </w:tc>
        <w:tc>
          <w:tcPr>
            <w:tcW w:w="0" w:type="auto"/>
            <w:tcBorders>
              <w:top w:val="nil"/>
              <w:left w:val="nil"/>
              <w:bottom w:val="nil"/>
              <w:right w:val="nil"/>
            </w:tcBorders>
          </w:tcPr>
          <w:p w14:paraId="3FA481BC"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1B062FC5" w14:textId="77777777" w:rsidTr="009C7710">
        <w:trPr>
          <w:trHeight w:val="300"/>
        </w:trPr>
        <w:tc>
          <w:tcPr>
            <w:tcW w:w="0" w:type="auto"/>
            <w:vMerge/>
            <w:tcBorders>
              <w:left w:val="nil"/>
              <w:bottom w:val="single" w:sz="4" w:space="0" w:color="auto"/>
              <w:right w:val="nil"/>
            </w:tcBorders>
            <w:shd w:val="clear" w:color="auto" w:fill="auto"/>
            <w:noWrap/>
          </w:tcPr>
          <w:p w14:paraId="36E52E2F" w14:textId="77777777" w:rsidR="005B154A" w:rsidRPr="0089322B" w:rsidRDefault="005B154A" w:rsidP="005B154A">
            <w:pPr>
              <w:spacing w:after="0" w:line="240" w:lineRule="auto"/>
              <w:rPr>
                <w:rFonts w:ascii="Times New Roman" w:eastAsia="Times New Roman" w:hAnsi="Times New Roman" w:cs="Times New Roman"/>
                <w:i/>
                <w:color w:val="000000"/>
                <w:sz w:val="20"/>
                <w:szCs w:val="21"/>
              </w:rPr>
            </w:pPr>
          </w:p>
        </w:tc>
        <w:tc>
          <w:tcPr>
            <w:tcW w:w="0" w:type="auto"/>
            <w:tcBorders>
              <w:top w:val="nil"/>
              <w:left w:val="nil"/>
              <w:bottom w:val="single" w:sz="4" w:space="0" w:color="auto"/>
              <w:right w:val="nil"/>
            </w:tcBorders>
            <w:shd w:val="clear" w:color="auto" w:fill="auto"/>
            <w:noWrap/>
            <w:hideMark/>
          </w:tcPr>
          <w:p w14:paraId="1129A32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(-0.56)</w:t>
            </w:r>
          </w:p>
        </w:tc>
        <w:tc>
          <w:tcPr>
            <w:tcW w:w="0" w:type="auto"/>
            <w:tcBorders>
              <w:top w:val="nil"/>
              <w:left w:val="nil"/>
              <w:bottom w:val="single" w:sz="4" w:space="0" w:color="auto"/>
              <w:right w:val="nil"/>
            </w:tcBorders>
            <w:shd w:val="clear" w:color="auto" w:fill="auto"/>
            <w:noWrap/>
            <w:hideMark/>
          </w:tcPr>
          <w:p w14:paraId="05650675"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(1.77)</w:t>
            </w:r>
          </w:p>
        </w:tc>
        <w:tc>
          <w:tcPr>
            <w:tcW w:w="0" w:type="auto"/>
            <w:tcBorders>
              <w:top w:val="nil"/>
              <w:left w:val="nil"/>
              <w:bottom w:val="single" w:sz="4" w:space="0" w:color="auto"/>
              <w:right w:val="nil"/>
            </w:tcBorders>
            <w:shd w:val="clear" w:color="auto" w:fill="auto"/>
            <w:noWrap/>
            <w:hideMark/>
          </w:tcPr>
          <w:p w14:paraId="0FB57094"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(1.21)</w:t>
            </w:r>
          </w:p>
        </w:tc>
        <w:tc>
          <w:tcPr>
            <w:tcW w:w="0" w:type="auto"/>
            <w:tcBorders>
              <w:top w:val="nil"/>
              <w:left w:val="nil"/>
              <w:bottom w:val="single" w:sz="4" w:space="0" w:color="auto"/>
              <w:right w:val="nil"/>
            </w:tcBorders>
            <w:shd w:val="clear" w:color="auto" w:fill="auto"/>
            <w:noWrap/>
            <w:hideMark/>
          </w:tcPr>
          <w:p w14:paraId="3EAC887A"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(2.51)</w:t>
            </w:r>
          </w:p>
        </w:tc>
        <w:tc>
          <w:tcPr>
            <w:tcW w:w="0" w:type="auto"/>
            <w:tcBorders>
              <w:top w:val="nil"/>
              <w:left w:val="nil"/>
              <w:bottom w:val="single" w:sz="4" w:space="0" w:color="auto"/>
              <w:right w:val="nil"/>
            </w:tcBorders>
            <w:shd w:val="clear" w:color="auto" w:fill="auto"/>
            <w:noWrap/>
            <w:hideMark/>
          </w:tcPr>
          <w:p w14:paraId="7BFC7853"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(-0.66)</w:t>
            </w:r>
          </w:p>
        </w:tc>
        <w:tc>
          <w:tcPr>
            <w:tcW w:w="0" w:type="auto"/>
            <w:tcBorders>
              <w:top w:val="nil"/>
              <w:left w:val="nil"/>
              <w:bottom w:val="single" w:sz="4" w:space="0" w:color="auto"/>
              <w:right w:val="nil"/>
            </w:tcBorders>
            <w:shd w:val="clear" w:color="auto" w:fill="auto"/>
            <w:noWrap/>
            <w:hideMark/>
          </w:tcPr>
          <w:p w14:paraId="1FA0F75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(-1.75)</w:t>
            </w:r>
          </w:p>
        </w:tc>
        <w:tc>
          <w:tcPr>
            <w:tcW w:w="0" w:type="auto"/>
            <w:tcBorders>
              <w:top w:val="nil"/>
              <w:left w:val="nil"/>
              <w:bottom w:val="single" w:sz="4" w:space="0" w:color="auto"/>
              <w:right w:val="nil"/>
            </w:tcBorders>
            <w:shd w:val="clear" w:color="auto" w:fill="auto"/>
            <w:noWrap/>
            <w:hideMark/>
          </w:tcPr>
          <w:p w14:paraId="7D3DDA16"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(1.10)</w:t>
            </w:r>
          </w:p>
        </w:tc>
        <w:tc>
          <w:tcPr>
            <w:tcW w:w="0" w:type="auto"/>
            <w:tcBorders>
              <w:top w:val="nil"/>
              <w:left w:val="nil"/>
              <w:bottom w:val="single" w:sz="4" w:space="0" w:color="auto"/>
              <w:right w:val="nil"/>
            </w:tcBorders>
            <w:shd w:val="clear" w:color="auto" w:fill="auto"/>
            <w:noWrap/>
            <w:hideMark/>
          </w:tcPr>
          <w:p w14:paraId="48E46624"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(-0.98)</w:t>
            </w:r>
          </w:p>
        </w:tc>
        <w:tc>
          <w:tcPr>
            <w:tcW w:w="0" w:type="auto"/>
            <w:tcBorders>
              <w:top w:val="nil"/>
              <w:left w:val="nil"/>
              <w:bottom w:val="single" w:sz="4" w:space="0" w:color="auto"/>
              <w:right w:val="nil"/>
            </w:tcBorders>
            <w:shd w:val="clear" w:color="auto" w:fill="auto"/>
            <w:noWrap/>
            <w:hideMark/>
          </w:tcPr>
          <w:p w14:paraId="7D2F5F7F"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(1.07)</w:t>
            </w:r>
          </w:p>
        </w:tc>
        <w:tc>
          <w:tcPr>
            <w:tcW w:w="0" w:type="auto"/>
            <w:tcBorders>
              <w:top w:val="nil"/>
              <w:left w:val="nil"/>
              <w:bottom w:val="single" w:sz="4" w:space="0" w:color="auto"/>
              <w:right w:val="nil"/>
            </w:tcBorders>
            <w:shd w:val="clear" w:color="auto" w:fill="auto"/>
            <w:noWrap/>
            <w:hideMark/>
          </w:tcPr>
          <w:p w14:paraId="1D6F84F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(1.10)</w:t>
            </w:r>
          </w:p>
        </w:tc>
        <w:tc>
          <w:tcPr>
            <w:tcW w:w="0" w:type="auto"/>
            <w:tcBorders>
              <w:top w:val="nil"/>
              <w:left w:val="nil"/>
              <w:bottom w:val="single" w:sz="4" w:space="0" w:color="auto"/>
              <w:right w:val="nil"/>
            </w:tcBorders>
            <w:shd w:val="clear" w:color="auto" w:fill="auto"/>
            <w:noWrap/>
            <w:hideMark/>
          </w:tcPr>
          <w:p w14:paraId="5A4D056B"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(1.57)</w:t>
            </w:r>
          </w:p>
        </w:tc>
        <w:tc>
          <w:tcPr>
            <w:tcW w:w="0" w:type="auto"/>
            <w:tcBorders>
              <w:top w:val="nil"/>
              <w:left w:val="nil"/>
              <w:bottom w:val="single" w:sz="4" w:space="0" w:color="auto"/>
              <w:right w:val="nil"/>
            </w:tcBorders>
            <w:shd w:val="clear" w:color="auto" w:fill="auto"/>
            <w:noWrap/>
            <w:hideMark/>
          </w:tcPr>
          <w:p w14:paraId="57D5C637"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(-0.14)</w:t>
            </w:r>
          </w:p>
        </w:tc>
        <w:tc>
          <w:tcPr>
            <w:tcW w:w="0" w:type="auto"/>
            <w:tcBorders>
              <w:top w:val="nil"/>
              <w:left w:val="nil"/>
              <w:bottom w:val="single" w:sz="4" w:space="0" w:color="auto"/>
              <w:right w:val="nil"/>
            </w:tcBorders>
          </w:tcPr>
          <w:p w14:paraId="3F221ED9"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2FD5D474" w14:textId="77777777" w:rsidTr="009C7710">
        <w:trPr>
          <w:trHeight w:val="300"/>
        </w:trPr>
        <w:tc>
          <w:tcPr>
            <w:tcW w:w="0" w:type="auto"/>
            <w:vMerge w:val="restart"/>
            <w:tcBorders>
              <w:top w:val="single" w:sz="4" w:space="0" w:color="auto"/>
              <w:left w:val="nil"/>
              <w:right w:val="nil"/>
            </w:tcBorders>
            <w:shd w:val="clear" w:color="auto" w:fill="auto"/>
            <w:noWrap/>
          </w:tcPr>
          <w:p w14:paraId="5763503D"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Low</w:t>
            </w:r>
          </w:p>
          <w:p w14:paraId="180A0C6E" w14:textId="77777777" w:rsidR="005B154A" w:rsidRPr="0089322B" w:rsidRDefault="00E524F9"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single" w:sz="4" w:space="0" w:color="auto"/>
              <w:left w:val="nil"/>
              <w:bottom w:val="nil"/>
              <w:right w:val="nil"/>
            </w:tcBorders>
            <w:shd w:val="clear" w:color="auto" w:fill="auto"/>
            <w:noWrap/>
            <w:hideMark/>
          </w:tcPr>
          <w:p w14:paraId="548B8A63"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1.082</w:t>
            </w:r>
          </w:p>
        </w:tc>
        <w:tc>
          <w:tcPr>
            <w:tcW w:w="0" w:type="auto"/>
            <w:tcBorders>
              <w:top w:val="single" w:sz="4" w:space="0" w:color="auto"/>
              <w:left w:val="nil"/>
              <w:bottom w:val="nil"/>
              <w:right w:val="nil"/>
            </w:tcBorders>
            <w:shd w:val="clear" w:color="auto" w:fill="auto"/>
            <w:noWrap/>
            <w:hideMark/>
          </w:tcPr>
          <w:p w14:paraId="0848DB2C"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single" w:sz="4" w:space="0" w:color="auto"/>
              <w:left w:val="nil"/>
              <w:bottom w:val="nil"/>
              <w:right w:val="nil"/>
            </w:tcBorders>
            <w:shd w:val="clear" w:color="auto" w:fill="auto"/>
            <w:noWrap/>
            <w:hideMark/>
          </w:tcPr>
          <w:p w14:paraId="6E0CED5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single" w:sz="4" w:space="0" w:color="auto"/>
              <w:left w:val="nil"/>
              <w:bottom w:val="nil"/>
              <w:right w:val="nil"/>
            </w:tcBorders>
            <w:shd w:val="clear" w:color="auto" w:fill="auto"/>
            <w:noWrap/>
            <w:hideMark/>
          </w:tcPr>
          <w:p w14:paraId="00FA11F4"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0.006</w:t>
            </w:r>
          </w:p>
        </w:tc>
        <w:tc>
          <w:tcPr>
            <w:tcW w:w="0" w:type="auto"/>
            <w:tcBorders>
              <w:top w:val="single" w:sz="4" w:space="0" w:color="auto"/>
              <w:left w:val="nil"/>
              <w:bottom w:val="nil"/>
              <w:right w:val="nil"/>
            </w:tcBorders>
            <w:shd w:val="clear" w:color="auto" w:fill="auto"/>
            <w:noWrap/>
            <w:hideMark/>
          </w:tcPr>
          <w:p w14:paraId="148F6E1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0.009</w:t>
            </w:r>
          </w:p>
        </w:tc>
        <w:tc>
          <w:tcPr>
            <w:tcW w:w="0" w:type="auto"/>
            <w:tcBorders>
              <w:top w:val="single" w:sz="4" w:space="0" w:color="auto"/>
              <w:left w:val="nil"/>
              <w:bottom w:val="nil"/>
              <w:right w:val="nil"/>
            </w:tcBorders>
            <w:shd w:val="clear" w:color="auto" w:fill="auto"/>
            <w:noWrap/>
            <w:hideMark/>
          </w:tcPr>
          <w:p w14:paraId="5D8062B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0.014</w:t>
            </w:r>
          </w:p>
        </w:tc>
        <w:tc>
          <w:tcPr>
            <w:tcW w:w="0" w:type="auto"/>
            <w:tcBorders>
              <w:top w:val="single" w:sz="4" w:space="0" w:color="auto"/>
              <w:left w:val="nil"/>
              <w:bottom w:val="nil"/>
              <w:right w:val="nil"/>
            </w:tcBorders>
            <w:shd w:val="clear" w:color="auto" w:fill="auto"/>
            <w:noWrap/>
            <w:hideMark/>
          </w:tcPr>
          <w:p w14:paraId="2159034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0.009</w:t>
            </w:r>
          </w:p>
        </w:tc>
        <w:tc>
          <w:tcPr>
            <w:tcW w:w="0" w:type="auto"/>
            <w:tcBorders>
              <w:top w:val="single" w:sz="4" w:space="0" w:color="auto"/>
              <w:left w:val="nil"/>
              <w:bottom w:val="nil"/>
              <w:right w:val="nil"/>
            </w:tcBorders>
            <w:shd w:val="clear" w:color="auto" w:fill="auto"/>
            <w:noWrap/>
            <w:hideMark/>
          </w:tcPr>
          <w:p w14:paraId="6EE09542"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single" w:sz="4" w:space="0" w:color="auto"/>
              <w:left w:val="nil"/>
              <w:bottom w:val="nil"/>
              <w:right w:val="nil"/>
            </w:tcBorders>
            <w:shd w:val="clear" w:color="auto" w:fill="auto"/>
            <w:noWrap/>
            <w:hideMark/>
          </w:tcPr>
          <w:p w14:paraId="38CB0195"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0.005</w:t>
            </w:r>
          </w:p>
        </w:tc>
        <w:tc>
          <w:tcPr>
            <w:tcW w:w="0" w:type="auto"/>
            <w:tcBorders>
              <w:top w:val="single" w:sz="4" w:space="0" w:color="auto"/>
              <w:left w:val="nil"/>
              <w:bottom w:val="nil"/>
              <w:right w:val="nil"/>
            </w:tcBorders>
            <w:shd w:val="clear" w:color="auto" w:fill="auto"/>
            <w:noWrap/>
            <w:hideMark/>
          </w:tcPr>
          <w:p w14:paraId="5F088DAA"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single" w:sz="4" w:space="0" w:color="auto"/>
              <w:left w:val="nil"/>
              <w:bottom w:val="nil"/>
              <w:right w:val="nil"/>
            </w:tcBorders>
            <w:shd w:val="clear" w:color="auto" w:fill="auto"/>
            <w:noWrap/>
            <w:hideMark/>
          </w:tcPr>
          <w:p w14:paraId="662F991C"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single" w:sz="4" w:space="0" w:color="auto"/>
              <w:left w:val="nil"/>
              <w:bottom w:val="nil"/>
              <w:right w:val="nil"/>
            </w:tcBorders>
            <w:shd w:val="clear" w:color="auto" w:fill="auto"/>
            <w:noWrap/>
            <w:hideMark/>
          </w:tcPr>
          <w:p w14:paraId="4B11A5A8"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0.0005</w:t>
            </w:r>
          </w:p>
        </w:tc>
        <w:tc>
          <w:tcPr>
            <w:tcW w:w="0" w:type="auto"/>
            <w:tcBorders>
              <w:top w:val="single" w:sz="4" w:space="0" w:color="auto"/>
              <w:left w:val="nil"/>
              <w:bottom w:val="nil"/>
              <w:right w:val="nil"/>
            </w:tcBorders>
          </w:tcPr>
          <w:p w14:paraId="7F0CF9B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0.46%</w:t>
            </w:r>
          </w:p>
        </w:tc>
      </w:tr>
      <w:tr w:rsidR="005B154A" w:rsidRPr="0089322B" w14:paraId="426356D6" w14:textId="77777777" w:rsidTr="009C7710">
        <w:trPr>
          <w:trHeight w:val="300"/>
        </w:trPr>
        <w:tc>
          <w:tcPr>
            <w:tcW w:w="0" w:type="auto"/>
            <w:vMerge/>
            <w:tcBorders>
              <w:left w:val="nil"/>
              <w:bottom w:val="nil"/>
              <w:right w:val="nil"/>
            </w:tcBorders>
            <w:shd w:val="clear" w:color="auto" w:fill="auto"/>
            <w:noWrap/>
          </w:tcPr>
          <w:p w14:paraId="3944254E"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0657FFE6"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(9.99)</w:t>
            </w:r>
          </w:p>
        </w:tc>
        <w:tc>
          <w:tcPr>
            <w:tcW w:w="0" w:type="auto"/>
            <w:tcBorders>
              <w:top w:val="nil"/>
              <w:left w:val="nil"/>
              <w:bottom w:val="nil"/>
              <w:right w:val="nil"/>
            </w:tcBorders>
            <w:shd w:val="clear" w:color="auto" w:fill="auto"/>
            <w:noWrap/>
            <w:hideMark/>
          </w:tcPr>
          <w:p w14:paraId="7900D6DE"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(-0.37)</w:t>
            </w:r>
          </w:p>
        </w:tc>
        <w:tc>
          <w:tcPr>
            <w:tcW w:w="0" w:type="auto"/>
            <w:tcBorders>
              <w:top w:val="nil"/>
              <w:left w:val="nil"/>
              <w:bottom w:val="nil"/>
              <w:right w:val="nil"/>
            </w:tcBorders>
            <w:shd w:val="clear" w:color="auto" w:fill="auto"/>
            <w:noWrap/>
            <w:hideMark/>
          </w:tcPr>
          <w:p w14:paraId="30400B52"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(-1.93)</w:t>
            </w:r>
          </w:p>
        </w:tc>
        <w:tc>
          <w:tcPr>
            <w:tcW w:w="0" w:type="auto"/>
            <w:tcBorders>
              <w:top w:val="nil"/>
              <w:left w:val="nil"/>
              <w:bottom w:val="nil"/>
              <w:right w:val="nil"/>
            </w:tcBorders>
            <w:shd w:val="clear" w:color="auto" w:fill="auto"/>
            <w:noWrap/>
            <w:hideMark/>
          </w:tcPr>
          <w:p w14:paraId="23FF0841"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(0.20)</w:t>
            </w:r>
          </w:p>
        </w:tc>
        <w:tc>
          <w:tcPr>
            <w:tcW w:w="0" w:type="auto"/>
            <w:tcBorders>
              <w:top w:val="nil"/>
              <w:left w:val="nil"/>
              <w:bottom w:val="nil"/>
              <w:right w:val="nil"/>
            </w:tcBorders>
            <w:shd w:val="clear" w:color="auto" w:fill="auto"/>
            <w:noWrap/>
            <w:hideMark/>
          </w:tcPr>
          <w:p w14:paraId="09EC79B0"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(0.68)</w:t>
            </w:r>
          </w:p>
        </w:tc>
        <w:tc>
          <w:tcPr>
            <w:tcW w:w="0" w:type="auto"/>
            <w:tcBorders>
              <w:top w:val="nil"/>
              <w:left w:val="nil"/>
              <w:bottom w:val="nil"/>
              <w:right w:val="nil"/>
            </w:tcBorders>
            <w:shd w:val="clear" w:color="auto" w:fill="auto"/>
            <w:noWrap/>
            <w:hideMark/>
          </w:tcPr>
          <w:p w14:paraId="500500C5"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(1.05)</w:t>
            </w:r>
          </w:p>
        </w:tc>
        <w:tc>
          <w:tcPr>
            <w:tcW w:w="0" w:type="auto"/>
            <w:tcBorders>
              <w:top w:val="nil"/>
              <w:left w:val="nil"/>
              <w:bottom w:val="nil"/>
              <w:right w:val="nil"/>
            </w:tcBorders>
            <w:shd w:val="clear" w:color="auto" w:fill="auto"/>
            <w:noWrap/>
            <w:hideMark/>
          </w:tcPr>
          <w:p w14:paraId="6AFB695E"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(0.86)</w:t>
            </w:r>
          </w:p>
        </w:tc>
        <w:tc>
          <w:tcPr>
            <w:tcW w:w="0" w:type="auto"/>
            <w:tcBorders>
              <w:top w:val="nil"/>
              <w:left w:val="nil"/>
              <w:bottom w:val="nil"/>
              <w:right w:val="nil"/>
            </w:tcBorders>
            <w:shd w:val="clear" w:color="auto" w:fill="auto"/>
            <w:noWrap/>
            <w:hideMark/>
          </w:tcPr>
          <w:p w14:paraId="4A063941"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(-0.06)</w:t>
            </w:r>
          </w:p>
        </w:tc>
        <w:tc>
          <w:tcPr>
            <w:tcW w:w="0" w:type="auto"/>
            <w:tcBorders>
              <w:top w:val="nil"/>
              <w:left w:val="nil"/>
              <w:bottom w:val="nil"/>
              <w:right w:val="nil"/>
            </w:tcBorders>
            <w:shd w:val="clear" w:color="auto" w:fill="auto"/>
            <w:noWrap/>
            <w:hideMark/>
          </w:tcPr>
          <w:p w14:paraId="6BCF4110"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(0.25)</w:t>
            </w:r>
          </w:p>
        </w:tc>
        <w:tc>
          <w:tcPr>
            <w:tcW w:w="0" w:type="auto"/>
            <w:tcBorders>
              <w:top w:val="nil"/>
              <w:left w:val="nil"/>
              <w:bottom w:val="nil"/>
              <w:right w:val="nil"/>
            </w:tcBorders>
            <w:shd w:val="clear" w:color="auto" w:fill="auto"/>
            <w:noWrap/>
            <w:hideMark/>
          </w:tcPr>
          <w:p w14:paraId="08FFE37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(-0.66)</w:t>
            </w:r>
          </w:p>
        </w:tc>
        <w:tc>
          <w:tcPr>
            <w:tcW w:w="0" w:type="auto"/>
            <w:tcBorders>
              <w:top w:val="nil"/>
              <w:left w:val="nil"/>
              <w:bottom w:val="nil"/>
              <w:right w:val="nil"/>
            </w:tcBorders>
            <w:shd w:val="clear" w:color="auto" w:fill="auto"/>
            <w:noWrap/>
            <w:hideMark/>
          </w:tcPr>
          <w:p w14:paraId="5BC658B8"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(-0.23)</w:t>
            </w:r>
          </w:p>
        </w:tc>
        <w:tc>
          <w:tcPr>
            <w:tcW w:w="0" w:type="auto"/>
            <w:tcBorders>
              <w:top w:val="nil"/>
              <w:left w:val="nil"/>
              <w:bottom w:val="nil"/>
              <w:right w:val="nil"/>
            </w:tcBorders>
            <w:shd w:val="clear" w:color="auto" w:fill="auto"/>
            <w:noWrap/>
            <w:hideMark/>
          </w:tcPr>
          <w:p w14:paraId="63467AC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(0.72)</w:t>
            </w:r>
          </w:p>
        </w:tc>
        <w:tc>
          <w:tcPr>
            <w:tcW w:w="0" w:type="auto"/>
            <w:tcBorders>
              <w:top w:val="nil"/>
              <w:left w:val="nil"/>
              <w:bottom w:val="nil"/>
              <w:right w:val="nil"/>
            </w:tcBorders>
          </w:tcPr>
          <w:p w14:paraId="21E15919"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p w14:paraId="5D23D305"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0343E12A" w14:textId="77777777" w:rsidTr="009C7710">
        <w:trPr>
          <w:trHeight w:val="300"/>
        </w:trPr>
        <w:tc>
          <w:tcPr>
            <w:tcW w:w="0" w:type="auto"/>
            <w:vMerge w:val="restart"/>
            <w:tcBorders>
              <w:top w:val="nil"/>
              <w:left w:val="nil"/>
              <w:right w:val="nil"/>
            </w:tcBorders>
            <w:shd w:val="clear" w:color="auto" w:fill="auto"/>
            <w:noWrap/>
          </w:tcPr>
          <w:p w14:paraId="7807186B"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Medium</w:t>
            </w:r>
          </w:p>
          <w:p w14:paraId="4340C86B" w14:textId="77777777" w:rsidR="005B154A" w:rsidRPr="0089322B" w:rsidRDefault="00E524F9"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nil"/>
              <w:left w:val="nil"/>
              <w:bottom w:val="nil"/>
              <w:right w:val="nil"/>
            </w:tcBorders>
            <w:shd w:val="clear" w:color="auto" w:fill="auto"/>
            <w:noWrap/>
            <w:hideMark/>
          </w:tcPr>
          <w:p w14:paraId="27557AFA"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1.028</w:t>
            </w:r>
          </w:p>
        </w:tc>
        <w:tc>
          <w:tcPr>
            <w:tcW w:w="0" w:type="auto"/>
            <w:tcBorders>
              <w:top w:val="nil"/>
              <w:left w:val="nil"/>
              <w:bottom w:val="nil"/>
              <w:right w:val="nil"/>
            </w:tcBorders>
            <w:shd w:val="clear" w:color="auto" w:fill="auto"/>
            <w:noWrap/>
            <w:hideMark/>
          </w:tcPr>
          <w:p w14:paraId="155B94F3"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w:t>
            </w:r>
          </w:p>
        </w:tc>
        <w:tc>
          <w:tcPr>
            <w:tcW w:w="0" w:type="auto"/>
            <w:tcBorders>
              <w:top w:val="nil"/>
              <w:left w:val="nil"/>
              <w:bottom w:val="nil"/>
              <w:right w:val="nil"/>
            </w:tcBorders>
            <w:shd w:val="clear" w:color="auto" w:fill="auto"/>
            <w:noWrap/>
            <w:hideMark/>
          </w:tcPr>
          <w:p w14:paraId="756DF6B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169F5694"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0.033</w:t>
            </w:r>
          </w:p>
        </w:tc>
        <w:tc>
          <w:tcPr>
            <w:tcW w:w="0" w:type="auto"/>
            <w:tcBorders>
              <w:top w:val="nil"/>
              <w:left w:val="nil"/>
              <w:bottom w:val="nil"/>
              <w:right w:val="nil"/>
            </w:tcBorders>
            <w:shd w:val="clear" w:color="auto" w:fill="auto"/>
            <w:noWrap/>
            <w:hideMark/>
          </w:tcPr>
          <w:p w14:paraId="79C91BF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-0.020</w:t>
            </w:r>
          </w:p>
        </w:tc>
        <w:tc>
          <w:tcPr>
            <w:tcW w:w="0" w:type="auto"/>
            <w:tcBorders>
              <w:top w:val="nil"/>
              <w:left w:val="nil"/>
              <w:bottom w:val="nil"/>
              <w:right w:val="nil"/>
            </w:tcBorders>
            <w:shd w:val="clear" w:color="auto" w:fill="auto"/>
            <w:noWrap/>
            <w:hideMark/>
          </w:tcPr>
          <w:p w14:paraId="3341E4E3"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0.022</w:t>
            </w:r>
          </w:p>
        </w:tc>
        <w:tc>
          <w:tcPr>
            <w:tcW w:w="0" w:type="auto"/>
            <w:tcBorders>
              <w:top w:val="nil"/>
              <w:left w:val="nil"/>
              <w:bottom w:val="nil"/>
              <w:right w:val="nil"/>
            </w:tcBorders>
            <w:shd w:val="clear" w:color="auto" w:fill="auto"/>
            <w:noWrap/>
            <w:hideMark/>
          </w:tcPr>
          <w:p w14:paraId="01F6A785"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0.014</w:t>
            </w:r>
          </w:p>
        </w:tc>
        <w:tc>
          <w:tcPr>
            <w:tcW w:w="0" w:type="auto"/>
            <w:tcBorders>
              <w:top w:val="nil"/>
              <w:left w:val="nil"/>
              <w:bottom w:val="nil"/>
              <w:right w:val="nil"/>
            </w:tcBorders>
            <w:shd w:val="clear" w:color="auto" w:fill="auto"/>
            <w:noWrap/>
            <w:hideMark/>
          </w:tcPr>
          <w:p w14:paraId="6E853EA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-0.009</w:t>
            </w:r>
          </w:p>
        </w:tc>
        <w:tc>
          <w:tcPr>
            <w:tcW w:w="0" w:type="auto"/>
            <w:tcBorders>
              <w:top w:val="nil"/>
              <w:left w:val="nil"/>
              <w:bottom w:val="nil"/>
              <w:right w:val="nil"/>
            </w:tcBorders>
            <w:shd w:val="clear" w:color="auto" w:fill="auto"/>
            <w:noWrap/>
            <w:hideMark/>
          </w:tcPr>
          <w:p w14:paraId="08C091D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0.015</w:t>
            </w:r>
          </w:p>
        </w:tc>
        <w:tc>
          <w:tcPr>
            <w:tcW w:w="0" w:type="auto"/>
            <w:tcBorders>
              <w:top w:val="nil"/>
              <w:left w:val="nil"/>
              <w:bottom w:val="nil"/>
              <w:right w:val="nil"/>
            </w:tcBorders>
            <w:shd w:val="clear" w:color="auto" w:fill="auto"/>
            <w:noWrap/>
            <w:hideMark/>
          </w:tcPr>
          <w:p w14:paraId="5EA8A0E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nil"/>
              <w:left w:val="nil"/>
              <w:bottom w:val="nil"/>
              <w:right w:val="nil"/>
            </w:tcBorders>
            <w:shd w:val="clear" w:color="auto" w:fill="auto"/>
            <w:noWrap/>
            <w:hideMark/>
          </w:tcPr>
          <w:p w14:paraId="0632958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0.010</w:t>
            </w:r>
          </w:p>
        </w:tc>
        <w:tc>
          <w:tcPr>
            <w:tcW w:w="0" w:type="auto"/>
            <w:tcBorders>
              <w:top w:val="nil"/>
              <w:left w:val="nil"/>
              <w:bottom w:val="nil"/>
              <w:right w:val="nil"/>
            </w:tcBorders>
            <w:shd w:val="clear" w:color="auto" w:fill="auto"/>
            <w:noWrap/>
            <w:hideMark/>
          </w:tcPr>
          <w:p w14:paraId="5D9FA91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-0.0001</w:t>
            </w:r>
          </w:p>
        </w:tc>
        <w:tc>
          <w:tcPr>
            <w:tcW w:w="0" w:type="auto"/>
            <w:tcBorders>
              <w:top w:val="nil"/>
              <w:left w:val="nil"/>
              <w:bottom w:val="nil"/>
              <w:right w:val="nil"/>
            </w:tcBorders>
          </w:tcPr>
          <w:p w14:paraId="5127E9D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0.59%</w:t>
            </w:r>
          </w:p>
        </w:tc>
      </w:tr>
      <w:tr w:rsidR="005B154A" w:rsidRPr="0089322B" w14:paraId="4C534C2C" w14:textId="77777777" w:rsidTr="009C7710">
        <w:trPr>
          <w:trHeight w:val="300"/>
        </w:trPr>
        <w:tc>
          <w:tcPr>
            <w:tcW w:w="0" w:type="auto"/>
            <w:vMerge/>
            <w:tcBorders>
              <w:left w:val="nil"/>
              <w:bottom w:val="nil"/>
              <w:right w:val="nil"/>
            </w:tcBorders>
            <w:shd w:val="clear" w:color="auto" w:fill="auto"/>
            <w:noWrap/>
          </w:tcPr>
          <w:p w14:paraId="5E21B0DE"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4D8B1FB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(7.25)</w:t>
            </w:r>
          </w:p>
        </w:tc>
        <w:tc>
          <w:tcPr>
            <w:tcW w:w="0" w:type="auto"/>
            <w:tcBorders>
              <w:top w:val="nil"/>
              <w:left w:val="nil"/>
              <w:bottom w:val="nil"/>
              <w:right w:val="nil"/>
            </w:tcBorders>
            <w:shd w:val="clear" w:color="auto" w:fill="auto"/>
            <w:noWrap/>
            <w:hideMark/>
          </w:tcPr>
          <w:p w14:paraId="6D4CDC56"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(-0.17)</w:t>
            </w:r>
          </w:p>
        </w:tc>
        <w:tc>
          <w:tcPr>
            <w:tcW w:w="0" w:type="auto"/>
            <w:tcBorders>
              <w:top w:val="nil"/>
              <w:left w:val="nil"/>
              <w:bottom w:val="nil"/>
              <w:right w:val="nil"/>
            </w:tcBorders>
            <w:shd w:val="clear" w:color="auto" w:fill="auto"/>
            <w:noWrap/>
            <w:hideMark/>
          </w:tcPr>
          <w:p w14:paraId="38ADD12B"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(-0.99)</w:t>
            </w:r>
          </w:p>
        </w:tc>
        <w:tc>
          <w:tcPr>
            <w:tcW w:w="0" w:type="auto"/>
            <w:tcBorders>
              <w:top w:val="nil"/>
              <w:left w:val="nil"/>
              <w:bottom w:val="nil"/>
              <w:right w:val="nil"/>
            </w:tcBorders>
            <w:shd w:val="clear" w:color="auto" w:fill="auto"/>
            <w:noWrap/>
            <w:hideMark/>
          </w:tcPr>
          <w:p w14:paraId="7F3E3742"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(0.58)</w:t>
            </w:r>
          </w:p>
        </w:tc>
        <w:tc>
          <w:tcPr>
            <w:tcW w:w="0" w:type="auto"/>
            <w:tcBorders>
              <w:top w:val="nil"/>
              <w:left w:val="nil"/>
              <w:bottom w:val="nil"/>
              <w:right w:val="nil"/>
            </w:tcBorders>
            <w:shd w:val="clear" w:color="auto" w:fill="auto"/>
            <w:noWrap/>
            <w:hideMark/>
          </w:tcPr>
          <w:p w14:paraId="10DADA9D"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(-1.18)</w:t>
            </w:r>
          </w:p>
        </w:tc>
        <w:tc>
          <w:tcPr>
            <w:tcW w:w="0" w:type="auto"/>
            <w:tcBorders>
              <w:top w:val="nil"/>
              <w:left w:val="nil"/>
              <w:bottom w:val="nil"/>
              <w:right w:val="nil"/>
            </w:tcBorders>
            <w:shd w:val="clear" w:color="auto" w:fill="auto"/>
            <w:noWrap/>
            <w:hideMark/>
          </w:tcPr>
          <w:p w14:paraId="3701616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(1.60)</w:t>
            </w:r>
          </w:p>
        </w:tc>
        <w:tc>
          <w:tcPr>
            <w:tcW w:w="0" w:type="auto"/>
            <w:tcBorders>
              <w:top w:val="nil"/>
              <w:left w:val="nil"/>
              <w:bottom w:val="nil"/>
              <w:right w:val="nil"/>
            </w:tcBorders>
            <w:shd w:val="clear" w:color="auto" w:fill="auto"/>
            <w:noWrap/>
            <w:hideMark/>
          </w:tcPr>
          <w:p w14:paraId="4B034267"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(0.60)</w:t>
            </w:r>
          </w:p>
        </w:tc>
        <w:tc>
          <w:tcPr>
            <w:tcW w:w="0" w:type="auto"/>
            <w:tcBorders>
              <w:top w:val="nil"/>
              <w:left w:val="nil"/>
              <w:bottom w:val="nil"/>
              <w:right w:val="nil"/>
            </w:tcBorders>
            <w:shd w:val="clear" w:color="auto" w:fill="auto"/>
            <w:noWrap/>
            <w:hideMark/>
          </w:tcPr>
          <w:p w14:paraId="57173EE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(-0.90)</w:t>
            </w:r>
          </w:p>
        </w:tc>
        <w:tc>
          <w:tcPr>
            <w:tcW w:w="0" w:type="auto"/>
            <w:tcBorders>
              <w:top w:val="nil"/>
              <w:left w:val="nil"/>
              <w:bottom w:val="nil"/>
              <w:right w:val="nil"/>
            </w:tcBorders>
            <w:shd w:val="clear" w:color="auto" w:fill="auto"/>
            <w:noWrap/>
            <w:hideMark/>
          </w:tcPr>
          <w:p w14:paraId="31D55427"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(0.59)</w:t>
            </w:r>
          </w:p>
        </w:tc>
        <w:tc>
          <w:tcPr>
            <w:tcW w:w="0" w:type="auto"/>
            <w:tcBorders>
              <w:top w:val="nil"/>
              <w:left w:val="nil"/>
              <w:bottom w:val="nil"/>
              <w:right w:val="nil"/>
            </w:tcBorders>
            <w:shd w:val="clear" w:color="auto" w:fill="auto"/>
            <w:noWrap/>
            <w:hideMark/>
          </w:tcPr>
          <w:p w14:paraId="600A180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(-0.31)</w:t>
            </w:r>
          </w:p>
        </w:tc>
        <w:tc>
          <w:tcPr>
            <w:tcW w:w="0" w:type="auto"/>
            <w:tcBorders>
              <w:top w:val="nil"/>
              <w:left w:val="nil"/>
              <w:bottom w:val="nil"/>
              <w:right w:val="nil"/>
            </w:tcBorders>
            <w:shd w:val="clear" w:color="auto" w:fill="auto"/>
            <w:noWrap/>
            <w:hideMark/>
          </w:tcPr>
          <w:p w14:paraId="7E48F020"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(2.53)</w:t>
            </w:r>
          </w:p>
        </w:tc>
        <w:tc>
          <w:tcPr>
            <w:tcW w:w="0" w:type="auto"/>
            <w:tcBorders>
              <w:top w:val="nil"/>
              <w:left w:val="nil"/>
              <w:bottom w:val="nil"/>
              <w:right w:val="nil"/>
            </w:tcBorders>
            <w:shd w:val="clear" w:color="auto" w:fill="auto"/>
            <w:noWrap/>
            <w:hideMark/>
          </w:tcPr>
          <w:p w14:paraId="4F30FA2E"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(-0.19)</w:t>
            </w:r>
          </w:p>
        </w:tc>
        <w:tc>
          <w:tcPr>
            <w:tcW w:w="0" w:type="auto"/>
            <w:tcBorders>
              <w:top w:val="nil"/>
              <w:left w:val="nil"/>
              <w:bottom w:val="nil"/>
              <w:right w:val="nil"/>
            </w:tcBorders>
          </w:tcPr>
          <w:p w14:paraId="24FA889C"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p w14:paraId="3A57909B"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2E6CADEA" w14:textId="77777777" w:rsidTr="009C7710">
        <w:trPr>
          <w:trHeight w:val="300"/>
        </w:trPr>
        <w:tc>
          <w:tcPr>
            <w:tcW w:w="0" w:type="auto"/>
            <w:vMerge w:val="restart"/>
            <w:tcBorders>
              <w:top w:val="nil"/>
              <w:left w:val="nil"/>
              <w:right w:val="nil"/>
            </w:tcBorders>
            <w:shd w:val="clear" w:color="auto" w:fill="auto"/>
            <w:noWrap/>
          </w:tcPr>
          <w:p w14:paraId="329E00DD"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High</w:t>
            </w:r>
          </w:p>
          <w:p w14:paraId="7293DFB2" w14:textId="77777777" w:rsidR="005B154A" w:rsidRPr="0089322B" w:rsidRDefault="00E524F9"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STKEXP</w:t>
            </w:r>
          </w:p>
        </w:tc>
        <w:tc>
          <w:tcPr>
            <w:tcW w:w="0" w:type="auto"/>
            <w:tcBorders>
              <w:top w:val="nil"/>
              <w:left w:val="nil"/>
              <w:bottom w:val="nil"/>
              <w:right w:val="nil"/>
            </w:tcBorders>
            <w:shd w:val="clear" w:color="auto" w:fill="auto"/>
            <w:noWrap/>
            <w:hideMark/>
          </w:tcPr>
          <w:p w14:paraId="2DF99F75"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1.065</w:t>
            </w:r>
          </w:p>
        </w:tc>
        <w:tc>
          <w:tcPr>
            <w:tcW w:w="0" w:type="auto"/>
            <w:tcBorders>
              <w:top w:val="nil"/>
              <w:left w:val="nil"/>
              <w:bottom w:val="nil"/>
              <w:right w:val="nil"/>
            </w:tcBorders>
            <w:shd w:val="clear" w:color="auto" w:fill="auto"/>
            <w:noWrap/>
            <w:hideMark/>
          </w:tcPr>
          <w:p w14:paraId="5C6725A4"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0.000</w:t>
            </w:r>
          </w:p>
        </w:tc>
        <w:tc>
          <w:tcPr>
            <w:tcW w:w="0" w:type="auto"/>
            <w:tcBorders>
              <w:top w:val="nil"/>
              <w:left w:val="nil"/>
              <w:bottom w:val="nil"/>
              <w:right w:val="nil"/>
            </w:tcBorders>
            <w:shd w:val="clear" w:color="auto" w:fill="auto"/>
            <w:noWrap/>
            <w:hideMark/>
          </w:tcPr>
          <w:p w14:paraId="7C1BF21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nil"/>
              <w:left w:val="nil"/>
              <w:bottom w:val="nil"/>
              <w:right w:val="nil"/>
            </w:tcBorders>
            <w:shd w:val="clear" w:color="auto" w:fill="auto"/>
            <w:noWrap/>
            <w:hideMark/>
          </w:tcPr>
          <w:p w14:paraId="57247E87"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0.178</w:t>
            </w:r>
          </w:p>
        </w:tc>
        <w:tc>
          <w:tcPr>
            <w:tcW w:w="0" w:type="auto"/>
            <w:tcBorders>
              <w:top w:val="nil"/>
              <w:left w:val="nil"/>
              <w:bottom w:val="nil"/>
              <w:right w:val="nil"/>
            </w:tcBorders>
            <w:shd w:val="clear" w:color="auto" w:fill="auto"/>
            <w:noWrap/>
            <w:hideMark/>
          </w:tcPr>
          <w:p w14:paraId="2E16F735"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-0.007</w:t>
            </w:r>
          </w:p>
        </w:tc>
        <w:tc>
          <w:tcPr>
            <w:tcW w:w="0" w:type="auto"/>
            <w:tcBorders>
              <w:top w:val="nil"/>
              <w:left w:val="nil"/>
              <w:bottom w:val="nil"/>
              <w:right w:val="nil"/>
            </w:tcBorders>
            <w:shd w:val="clear" w:color="auto" w:fill="auto"/>
            <w:noWrap/>
            <w:hideMark/>
          </w:tcPr>
          <w:p w14:paraId="421670E3"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0.019</w:t>
            </w:r>
          </w:p>
        </w:tc>
        <w:tc>
          <w:tcPr>
            <w:tcW w:w="0" w:type="auto"/>
            <w:tcBorders>
              <w:top w:val="nil"/>
              <w:left w:val="nil"/>
              <w:bottom w:val="nil"/>
              <w:right w:val="nil"/>
            </w:tcBorders>
            <w:shd w:val="clear" w:color="auto" w:fill="auto"/>
            <w:noWrap/>
            <w:hideMark/>
          </w:tcPr>
          <w:p w14:paraId="71F59CF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0.033</w:t>
            </w:r>
          </w:p>
        </w:tc>
        <w:tc>
          <w:tcPr>
            <w:tcW w:w="0" w:type="auto"/>
            <w:tcBorders>
              <w:top w:val="nil"/>
              <w:left w:val="nil"/>
              <w:bottom w:val="nil"/>
              <w:right w:val="nil"/>
            </w:tcBorders>
            <w:shd w:val="clear" w:color="auto" w:fill="auto"/>
            <w:noWrap/>
            <w:hideMark/>
          </w:tcPr>
          <w:p w14:paraId="76947EA8"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39CBF0D6"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5FE31AAE"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2683765B"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1C603F2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-0.0014</w:t>
            </w:r>
          </w:p>
        </w:tc>
        <w:tc>
          <w:tcPr>
            <w:tcW w:w="0" w:type="auto"/>
            <w:tcBorders>
              <w:top w:val="nil"/>
              <w:left w:val="nil"/>
              <w:bottom w:val="nil"/>
              <w:right w:val="nil"/>
            </w:tcBorders>
          </w:tcPr>
          <w:p w14:paraId="33646B14"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0.46%</w:t>
            </w:r>
          </w:p>
        </w:tc>
      </w:tr>
      <w:tr w:rsidR="005B154A" w:rsidRPr="0089322B" w14:paraId="5E711D86" w14:textId="77777777" w:rsidTr="009C7710">
        <w:trPr>
          <w:trHeight w:val="300"/>
        </w:trPr>
        <w:tc>
          <w:tcPr>
            <w:tcW w:w="0" w:type="auto"/>
            <w:vMerge/>
            <w:tcBorders>
              <w:left w:val="nil"/>
              <w:bottom w:val="nil"/>
              <w:right w:val="nil"/>
            </w:tcBorders>
            <w:shd w:val="clear" w:color="auto" w:fill="auto"/>
            <w:noWrap/>
          </w:tcPr>
          <w:p w14:paraId="1A58C712"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p>
        </w:tc>
        <w:tc>
          <w:tcPr>
            <w:tcW w:w="0" w:type="auto"/>
            <w:tcBorders>
              <w:top w:val="nil"/>
              <w:left w:val="nil"/>
              <w:bottom w:val="nil"/>
              <w:right w:val="nil"/>
            </w:tcBorders>
            <w:shd w:val="clear" w:color="auto" w:fill="auto"/>
            <w:noWrap/>
            <w:hideMark/>
          </w:tcPr>
          <w:p w14:paraId="5AD9C7F1"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(8.25)</w:t>
            </w:r>
          </w:p>
        </w:tc>
        <w:tc>
          <w:tcPr>
            <w:tcW w:w="0" w:type="auto"/>
            <w:tcBorders>
              <w:top w:val="nil"/>
              <w:left w:val="nil"/>
              <w:bottom w:val="nil"/>
              <w:right w:val="nil"/>
            </w:tcBorders>
            <w:shd w:val="clear" w:color="auto" w:fill="auto"/>
            <w:noWrap/>
            <w:hideMark/>
          </w:tcPr>
          <w:p w14:paraId="6FD8508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(0.11)</w:t>
            </w:r>
          </w:p>
        </w:tc>
        <w:tc>
          <w:tcPr>
            <w:tcW w:w="0" w:type="auto"/>
            <w:tcBorders>
              <w:top w:val="nil"/>
              <w:left w:val="nil"/>
              <w:bottom w:val="nil"/>
              <w:right w:val="nil"/>
            </w:tcBorders>
            <w:shd w:val="clear" w:color="auto" w:fill="auto"/>
            <w:noWrap/>
            <w:hideMark/>
          </w:tcPr>
          <w:p w14:paraId="58970F8E"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(0.49)</w:t>
            </w:r>
          </w:p>
        </w:tc>
        <w:tc>
          <w:tcPr>
            <w:tcW w:w="0" w:type="auto"/>
            <w:tcBorders>
              <w:top w:val="nil"/>
              <w:left w:val="nil"/>
              <w:bottom w:val="nil"/>
              <w:right w:val="nil"/>
            </w:tcBorders>
            <w:shd w:val="clear" w:color="auto" w:fill="auto"/>
            <w:noWrap/>
            <w:hideMark/>
          </w:tcPr>
          <w:p w14:paraId="363CAECD" w14:textId="77777777" w:rsidR="005B154A" w:rsidRPr="0089322B" w:rsidRDefault="005B154A" w:rsidP="005B154A">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(4.42)</w:t>
            </w:r>
          </w:p>
        </w:tc>
        <w:tc>
          <w:tcPr>
            <w:tcW w:w="0" w:type="auto"/>
            <w:tcBorders>
              <w:top w:val="nil"/>
              <w:left w:val="nil"/>
              <w:bottom w:val="nil"/>
              <w:right w:val="nil"/>
            </w:tcBorders>
            <w:shd w:val="clear" w:color="auto" w:fill="auto"/>
            <w:noWrap/>
            <w:hideMark/>
          </w:tcPr>
          <w:p w14:paraId="510ABDBF"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(-0.49)</w:t>
            </w:r>
          </w:p>
        </w:tc>
        <w:tc>
          <w:tcPr>
            <w:tcW w:w="0" w:type="auto"/>
            <w:tcBorders>
              <w:top w:val="nil"/>
              <w:left w:val="nil"/>
              <w:bottom w:val="nil"/>
              <w:right w:val="nil"/>
            </w:tcBorders>
            <w:shd w:val="clear" w:color="auto" w:fill="auto"/>
            <w:noWrap/>
            <w:hideMark/>
          </w:tcPr>
          <w:p w14:paraId="241E28F9"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(1.06)</w:t>
            </w:r>
          </w:p>
        </w:tc>
        <w:tc>
          <w:tcPr>
            <w:tcW w:w="0" w:type="auto"/>
            <w:tcBorders>
              <w:top w:val="nil"/>
              <w:left w:val="nil"/>
              <w:bottom w:val="nil"/>
              <w:right w:val="nil"/>
            </w:tcBorders>
            <w:shd w:val="clear" w:color="auto" w:fill="auto"/>
            <w:noWrap/>
            <w:hideMark/>
          </w:tcPr>
          <w:p w14:paraId="3416911B"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(0.79)</w:t>
            </w:r>
          </w:p>
        </w:tc>
        <w:tc>
          <w:tcPr>
            <w:tcW w:w="0" w:type="auto"/>
            <w:tcBorders>
              <w:top w:val="nil"/>
              <w:left w:val="nil"/>
              <w:bottom w:val="nil"/>
              <w:right w:val="nil"/>
            </w:tcBorders>
            <w:shd w:val="clear" w:color="auto" w:fill="auto"/>
            <w:noWrap/>
            <w:hideMark/>
          </w:tcPr>
          <w:p w14:paraId="60C97892"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(0.24)</w:t>
            </w:r>
          </w:p>
        </w:tc>
        <w:tc>
          <w:tcPr>
            <w:tcW w:w="0" w:type="auto"/>
            <w:tcBorders>
              <w:top w:val="nil"/>
              <w:left w:val="nil"/>
              <w:bottom w:val="nil"/>
              <w:right w:val="nil"/>
            </w:tcBorders>
            <w:shd w:val="clear" w:color="auto" w:fill="auto"/>
            <w:noWrap/>
            <w:hideMark/>
          </w:tcPr>
          <w:p w14:paraId="2C2368FC"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(-0.36)</w:t>
            </w:r>
          </w:p>
        </w:tc>
        <w:tc>
          <w:tcPr>
            <w:tcW w:w="0" w:type="auto"/>
            <w:tcBorders>
              <w:top w:val="nil"/>
              <w:left w:val="nil"/>
              <w:bottom w:val="nil"/>
              <w:right w:val="nil"/>
            </w:tcBorders>
            <w:shd w:val="clear" w:color="auto" w:fill="auto"/>
            <w:noWrap/>
            <w:hideMark/>
          </w:tcPr>
          <w:p w14:paraId="657F4D42"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(-1.26)</w:t>
            </w:r>
          </w:p>
        </w:tc>
        <w:tc>
          <w:tcPr>
            <w:tcW w:w="0" w:type="auto"/>
            <w:tcBorders>
              <w:top w:val="nil"/>
              <w:left w:val="nil"/>
              <w:bottom w:val="nil"/>
              <w:right w:val="nil"/>
            </w:tcBorders>
            <w:shd w:val="clear" w:color="auto" w:fill="auto"/>
            <w:noWrap/>
            <w:hideMark/>
          </w:tcPr>
          <w:p w14:paraId="5FC3C247"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(0.49)</w:t>
            </w:r>
          </w:p>
        </w:tc>
        <w:tc>
          <w:tcPr>
            <w:tcW w:w="0" w:type="auto"/>
            <w:tcBorders>
              <w:top w:val="nil"/>
              <w:left w:val="nil"/>
              <w:bottom w:val="nil"/>
              <w:right w:val="nil"/>
            </w:tcBorders>
            <w:shd w:val="clear" w:color="auto" w:fill="auto"/>
            <w:noWrap/>
            <w:hideMark/>
          </w:tcPr>
          <w:p w14:paraId="74010DCF" w14:textId="77777777" w:rsidR="005B154A" w:rsidRPr="0089322B" w:rsidRDefault="005B154A" w:rsidP="005B154A">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(-1.20)</w:t>
            </w:r>
          </w:p>
        </w:tc>
        <w:tc>
          <w:tcPr>
            <w:tcW w:w="0" w:type="auto"/>
            <w:tcBorders>
              <w:top w:val="nil"/>
              <w:left w:val="nil"/>
              <w:bottom w:val="nil"/>
              <w:right w:val="nil"/>
            </w:tcBorders>
          </w:tcPr>
          <w:p w14:paraId="677BAD3E"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p w14:paraId="0EB204DC"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5B154A" w:rsidRPr="0089322B" w14:paraId="56A68F69" w14:textId="77777777" w:rsidTr="009C7710">
        <w:trPr>
          <w:trHeight w:val="300"/>
        </w:trPr>
        <w:tc>
          <w:tcPr>
            <w:tcW w:w="0" w:type="auto"/>
            <w:vMerge w:val="restart"/>
            <w:tcBorders>
              <w:top w:val="nil"/>
              <w:left w:val="nil"/>
              <w:right w:val="nil"/>
            </w:tcBorders>
            <w:shd w:val="clear" w:color="auto" w:fill="auto"/>
            <w:noWrap/>
          </w:tcPr>
          <w:p w14:paraId="348680F6"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(High –</w:t>
            </w:r>
          </w:p>
          <w:p w14:paraId="270E2AB2" w14:textId="77777777" w:rsidR="005B154A" w:rsidRPr="0089322B" w:rsidRDefault="005B154A" w:rsidP="005B154A">
            <w:pPr>
              <w:spacing w:after="0" w:line="240" w:lineRule="auto"/>
              <w:rPr>
                <w:rFonts w:ascii="Times New Roman" w:eastAsia="Times New Roman" w:hAnsi="Times New Roman" w:cs="Times New Roman"/>
                <w:color w:val="000000"/>
                <w:sz w:val="20"/>
                <w:szCs w:val="21"/>
              </w:rPr>
            </w:pPr>
            <w:r w:rsidRPr="0089322B">
              <w:rPr>
                <w:rFonts w:ascii="Times New Roman" w:eastAsia="Times New Roman" w:hAnsi="Times New Roman" w:cs="Times New Roman"/>
                <w:color w:val="000000"/>
                <w:sz w:val="20"/>
                <w:szCs w:val="21"/>
              </w:rPr>
              <w:t>Low)</w:t>
            </w:r>
          </w:p>
        </w:tc>
        <w:tc>
          <w:tcPr>
            <w:tcW w:w="0" w:type="auto"/>
            <w:tcBorders>
              <w:top w:val="nil"/>
              <w:left w:val="nil"/>
              <w:bottom w:val="nil"/>
              <w:right w:val="nil"/>
            </w:tcBorders>
            <w:shd w:val="clear" w:color="auto" w:fill="auto"/>
            <w:noWrap/>
            <w:hideMark/>
          </w:tcPr>
          <w:p w14:paraId="6588B385"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-0.018</w:t>
            </w:r>
          </w:p>
        </w:tc>
        <w:tc>
          <w:tcPr>
            <w:tcW w:w="0" w:type="auto"/>
            <w:tcBorders>
              <w:top w:val="nil"/>
              <w:left w:val="nil"/>
              <w:bottom w:val="nil"/>
              <w:right w:val="nil"/>
            </w:tcBorders>
            <w:shd w:val="clear" w:color="auto" w:fill="auto"/>
            <w:noWrap/>
            <w:hideMark/>
          </w:tcPr>
          <w:p w14:paraId="485BF2BF"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0.002</w:t>
            </w:r>
          </w:p>
        </w:tc>
        <w:tc>
          <w:tcPr>
            <w:tcW w:w="0" w:type="auto"/>
            <w:tcBorders>
              <w:top w:val="nil"/>
              <w:left w:val="nil"/>
              <w:bottom w:val="nil"/>
              <w:right w:val="nil"/>
            </w:tcBorders>
            <w:shd w:val="clear" w:color="auto" w:fill="auto"/>
            <w:noWrap/>
            <w:hideMark/>
          </w:tcPr>
          <w:p w14:paraId="0A7C65C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61593558" w14:textId="77777777" w:rsidR="005B154A" w:rsidRPr="0089322B" w:rsidRDefault="005B154A" w:rsidP="005B154A">
            <w:pPr>
              <w:spacing w:after="0" w:line="240" w:lineRule="auto"/>
              <w:jc w:val="center"/>
              <w:rPr>
                <w:rFonts w:ascii="Times New Roman" w:hAnsi="Times New Roman" w:cs="Times New Roman"/>
                <w:b/>
                <w:color w:val="000000"/>
                <w:sz w:val="20"/>
                <w:szCs w:val="21"/>
              </w:rPr>
            </w:pPr>
            <w:r w:rsidRPr="0089322B">
              <w:rPr>
                <w:rFonts w:ascii="Times New Roman" w:hAnsi="Times New Roman" w:cs="Times New Roman"/>
                <w:b/>
                <w:color w:val="000000"/>
                <w:sz w:val="20"/>
                <w:szCs w:val="21"/>
              </w:rPr>
              <w:t>0.172</w:t>
            </w:r>
          </w:p>
        </w:tc>
        <w:tc>
          <w:tcPr>
            <w:tcW w:w="0" w:type="auto"/>
            <w:tcBorders>
              <w:top w:val="nil"/>
              <w:left w:val="nil"/>
              <w:bottom w:val="nil"/>
              <w:right w:val="nil"/>
            </w:tcBorders>
            <w:shd w:val="clear" w:color="auto" w:fill="auto"/>
            <w:noWrap/>
            <w:hideMark/>
          </w:tcPr>
          <w:p w14:paraId="366057B2"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-0.016</w:t>
            </w:r>
          </w:p>
        </w:tc>
        <w:tc>
          <w:tcPr>
            <w:tcW w:w="0" w:type="auto"/>
            <w:tcBorders>
              <w:top w:val="nil"/>
              <w:left w:val="nil"/>
              <w:bottom w:val="nil"/>
              <w:right w:val="nil"/>
            </w:tcBorders>
            <w:shd w:val="clear" w:color="auto" w:fill="auto"/>
            <w:noWrap/>
            <w:hideMark/>
          </w:tcPr>
          <w:p w14:paraId="291122A1"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0.006</w:t>
            </w:r>
          </w:p>
        </w:tc>
        <w:tc>
          <w:tcPr>
            <w:tcW w:w="0" w:type="auto"/>
            <w:tcBorders>
              <w:top w:val="nil"/>
              <w:left w:val="nil"/>
              <w:bottom w:val="nil"/>
              <w:right w:val="nil"/>
            </w:tcBorders>
            <w:shd w:val="clear" w:color="auto" w:fill="auto"/>
            <w:noWrap/>
            <w:hideMark/>
          </w:tcPr>
          <w:p w14:paraId="116A419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0.024</w:t>
            </w:r>
          </w:p>
        </w:tc>
        <w:tc>
          <w:tcPr>
            <w:tcW w:w="0" w:type="auto"/>
            <w:tcBorders>
              <w:top w:val="nil"/>
              <w:left w:val="nil"/>
              <w:bottom w:val="nil"/>
              <w:right w:val="nil"/>
            </w:tcBorders>
            <w:shd w:val="clear" w:color="auto" w:fill="auto"/>
            <w:noWrap/>
            <w:hideMark/>
          </w:tcPr>
          <w:p w14:paraId="34634C85"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0.003</w:t>
            </w:r>
          </w:p>
        </w:tc>
        <w:tc>
          <w:tcPr>
            <w:tcW w:w="0" w:type="auto"/>
            <w:tcBorders>
              <w:top w:val="nil"/>
              <w:left w:val="nil"/>
              <w:bottom w:val="nil"/>
              <w:right w:val="nil"/>
            </w:tcBorders>
            <w:shd w:val="clear" w:color="auto" w:fill="auto"/>
            <w:noWrap/>
            <w:hideMark/>
          </w:tcPr>
          <w:p w14:paraId="607B5E29"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-0.010</w:t>
            </w:r>
          </w:p>
        </w:tc>
        <w:tc>
          <w:tcPr>
            <w:tcW w:w="0" w:type="auto"/>
            <w:tcBorders>
              <w:top w:val="nil"/>
              <w:left w:val="nil"/>
              <w:bottom w:val="nil"/>
              <w:right w:val="nil"/>
            </w:tcBorders>
            <w:shd w:val="clear" w:color="auto" w:fill="auto"/>
            <w:noWrap/>
            <w:hideMark/>
          </w:tcPr>
          <w:p w14:paraId="77D82E8C"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w:t>
            </w:r>
          </w:p>
        </w:tc>
        <w:tc>
          <w:tcPr>
            <w:tcW w:w="0" w:type="auto"/>
            <w:tcBorders>
              <w:top w:val="nil"/>
              <w:left w:val="nil"/>
              <w:bottom w:val="nil"/>
              <w:right w:val="nil"/>
            </w:tcBorders>
            <w:shd w:val="clear" w:color="auto" w:fill="auto"/>
            <w:noWrap/>
            <w:hideMark/>
          </w:tcPr>
          <w:p w14:paraId="3B7EA107"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0.004</w:t>
            </w:r>
          </w:p>
        </w:tc>
        <w:tc>
          <w:tcPr>
            <w:tcW w:w="0" w:type="auto"/>
            <w:tcBorders>
              <w:top w:val="nil"/>
              <w:left w:val="nil"/>
              <w:bottom w:val="nil"/>
              <w:right w:val="nil"/>
            </w:tcBorders>
            <w:shd w:val="clear" w:color="auto" w:fill="auto"/>
            <w:noWrap/>
            <w:hideMark/>
          </w:tcPr>
          <w:p w14:paraId="03F4603D" w14:textId="77777777" w:rsidR="005B154A" w:rsidRPr="0089322B" w:rsidRDefault="005B154A" w:rsidP="005B154A">
            <w:pPr>
              <w:spacing w:after="0" w:line="240" w:lineRule="auto"/>
              <w:jc w:val="center"/>
              <w:rPr>
                <w:rFonts w:ascii="Times New Roman" w:hAnsi="Times New Roman" w:cs="Times New Roman"/>
                <w:color w:val="000000"/>
                <w:sz w:val="20"/>
                <w:szCs w:val="21"/>
              </w:rPr>
            </w:pPr>
            <w:r w:rsidRPr="0089322B">
              <w:rPr>
                <w:rFonts w:ascii="Times New Roman" w:hAnsi="Times New Roman" w:cs="Times New Roman"/>
                <w:color w:val="000000"/>
                <w:sz w:val="20"/>
                <w:szCs w:val="21"/>
              </w:rPr>
              <w:t>-0.0019</w:t>
            </w:r>
          </w:p>
        </w:tc>
        <w:tc>
          <w:tcPr>
            <w:tcW w:w="0" w:type="auto"/>
            <w:tcBorders>
              <w:top w:val="nil"/>
              <w:left w:val="nil"/>
              <w:bottom w:val="nil"/>
              <w:right w:val="nil"/>
            </w:tcBorders>
          </w:tcPr>
          <w:p w14:paraId="511CBDB4" w14:textId="77777777" w:rsidR="005B154A" w:rsidRPr="0089322B" w:rsidRDefault="005B154A" w:rsidP="005B154A">
            <w:pPr>
              <w:spacing w:after="0" w:line="240" w:lineRule="auto"/>
              <w:jc w:val="center"/>
              <w:rPr>
                <w:rFonts w:ascii="Times New Roman" w:hAnsi="Times New Roman" w:cs="Times New Roman"/>
                <w:color w:val="000000"/>
                <w:sz w:val="20"/>
                <w:szCs w:val="21"/>
              </w:rPr>
            </w:pPr>
          </w:p>
        </w:tc>
      </w:tr>
      <w:tr w:rsidR="001907B0" w:rsidRPr="0089322B" w14:paraId="27B0FEA0" w14:textId="77777777" w:rsidTr="009C7710">
        <w:trPr>
          <w:trHeight w:val="300"/>
        </w:trPr>
        <w:tc>
          <w:tcPr>
            <w:tcW w:w="0" w:type="auto"/>
            <w:vMerge/>
            <w:tcBorders>
              <w:left w:val="nil"/>
              <w:bottom w:val="single" w:sz="4" w:space="0" w:color="auto"/>
              <w:right w:val="nil"/>
            </w:tcBorders>
            <w:shd w:val="clear" w:color="auto" w:fill="auto"/>
            <w:noWrap/>
          </w:tcPr>
          <w:p w14:paraId="4ED893FF" w14:textId="77777777" w:rsidR="001907B0" w:rsidRPr="0089322B" w:rsidRDefault="001907B0" w:rsidP="009C7710">
            <w:pPr>
              <w:spacing w:after="0" w:line="240" w:lineRule="auto"/>
              <w:jc w:val="center"/>
              <w:rPr>
                <w:rFonts w:ascii="Times New Roman" w:eastAsia="Times New Roman" w:hAnsi="Times New Roman" w:cs="Times New Roman"/>
                <w:i/>
                <w:color w:val="000000"/>
                <w:sz w:val="20"/>
                <w:szCs w:val="21"/>
              </w:rPr>
            </w:pPr>
          </w:p>
        </w:tc>
        <w:tc>
          <w:tcPr>
            <w:tcW w:w="0" w:type="auto"/>
            <w:tcBorders>
              <w:top w:val="nil"/>
              <w:left w:val="nil"/>
              <w:bottom w:val="single" w:sz="4" w:space="0" w:color="auto"/>
              <w:right w:val="nil"/>
            </w:tcBorders>
            <w:shd w:val="clear" w:color="auto" w:fill="auto"/>
            <w:noWrap/>
            <w:hideMark/>
          </w:tcPr>
          <w:p w14:paraId="65B28A3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(-0.11)</w:t>
            </w:r>
          </w:p>
        </w:tc>
        <w:tc>
          <w:tcPr>
            <w:tcW w:w="0" w:type="auto"/>
            <w:tcBorders>
              <w:top w:val="nil"/>
              <w:left w:val="nil"/>
              <w:bottom w:val="single" w:sz="4" w:space="0" w:color="auto"/>
              <w:right w:val="nil"/>
            </w:tcBorders>
            <w:shd w:val="clear" w:color="auto" w:fill="auto"/>
            <w:noWrap/>
            <w:hideMark/>
          </w:tcPr>
          <w:p w14:paraId="0D6CF4AA"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(0.36)</w:t>
            </w:r>
          </w:p>
        </w:tc>
        <w:tc>
          <w:tcPr>
            <w:tcW w:w="0" w:type="auto"/>
            <w:tcBorders>
              <w:top w:val="nil"/>
              <w:left w:val="nil"/>
              <w:bottom w:val="single" w:sz="4" w:space="0" w:color="auto"/>
              <w:right w:val="nil"/>
            </w:tcBorders>
            <w:shd w:val="clear" w:color="auto" w:fill="auto"/>
            <w:noWrap/>
            <w:hideMark/>
          </w:tcPr>
          <w:p w14:paraId="27F2D655"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(1.71)</w:t>
            </w:r>
          </w:p>
        </w:tc>
        <w:tc>
          <w:tcPr>
            <w:tcW w:w="0" w:type="auto"/>
            <w:tcBorders>
              <w:top w:val="nil"/>
              <w:left w:val="nil"/>
              <w:bottom w:val="single" w:sz="4" w:space="0" w:color="auto"/>
              <w:right w:val="nil"/>
            </w:tcBorders>
            <w:shd w:val="clear" w:color="auto" w:fill="auto"/>
            <w:noWrap/>
            <w:hideMark/>
          </w:tcPr>
          <w:p w14:paraId="2A1533AD" w14:textId="77777777" w:rsidR="001907B0" w:rsidRPr="0089322B" w:rsidRDefault="001907B0" w:rsidP="009C7710">
            <w:pPr>
              <w:spacing w:after="0" w:line="240" w:lineRule="auto"/>
              <w:jc w:val="center"/>
              <w:rPr>
                <w:rFonts w:ascii="Times New Roman" w:hAnsi="Times New Roman" w:cs="Times New Roman"/>
                <w:b/>
                <w:i/>
                <w:color w:val="000000"/>
                <w:sz w:val="20"/>
                <w:szCs w:val="21"/>
              </w:rPr>
            </w:pPr>
            <w:r w:rsidRPr="0089322B">
              <w:rPr>
                <w:rFonts w:ascii="Times New Roman" w:hAnsi="Times New Roman" w:cs="Times New Roman"/>
                <w:b/>
                <w:i/>
                <w:color w:val="000000"/>
                <w:sz w:val="20"/>
                <w:szCs w:val="21"/>
              </w:rPr>
              <w:t>(3.36)</w:t>
            </w:r>
          </w:p>
        </w:tc>
        <w:tc>
          <w:tcPr>
            <w:tcW w:w="0" w:type="auto"/>
            <w:tcBorders>
              <w:top w:val="nil"/>
              <w:left w:val="nil"/>
              <w:bottom w:val="single" w:sz="4" w:space="0" w:color="auto"/>
              <w:right w:val="nil"/>
            </w:tcBorders>
            <w:shd w:val="clear" w:color="auto" w:fill="auto"/>
            <w:noWrap/>
            <w:hideMark/>
          </w:tcPr>
          <w:p w14:paraId="0A6C418D"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(-0.81)</w:t>
            </w:r>
          </w:p>
        </w:tc>
        <w:tc>
          <w:tcPr>
            <w:tcW w:w="0" w:type="auto"/>
            <w:tcBorders>
              <w:top w:val="nil"/>
              <w:left w:val="nil"/>
              <w:bottom w:val="single" w:sz="4" w:space="0" w:color="auto"/>
              <w:right w:val="nil"/>
            </w:tcBorders>
            <w:shd w:val="clear" w:color="auto" w:fill="auto"/>
            <w:noWrap/>
            <w:hideMark/>
          </w:tcPr>
          <w:p w14:paraId="761B7F8F"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(0.25)</w:t>
            </w:r>
          </w:p>
        </w:tc>
        <w:tc>
          <w:tcPr>
            <w:tcW w:w="0" w:type="auto"/>
            <w:tcBorders>
              <w:top w:val="nil"/>
              <w:left w:val="nil"/>
              <w:bottom w:val="single" w:sz="4" w:space="0" w:color="auto"/>
              <w:right w:val="nil"/>
            </w:tcBorders>
            <w:shd w:val="clear" w:color="auto" w:fill="auto"/>
            <w:noWrap/>
            <w:hideMark/>
          </w:tcPr>
          <w:p w14:paraId="17F979C7"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(0.55)</w:t>
            </w:r>
          </w:p>
        </w:tc>
        <w:tc>
          <w:tcPr>
            <w:tcW w:w="0" w:type="auto"/>
            <w:tcBorders>
              <w:top w:val="nil"/>
              <w:left w:val="nil"/>
              <w:bottom w:val="single" w:sz="4" w:space="0" w:color="auto"/>
              <w:right w:val="nil"/>
            </w:tcBorders>
            <w:shd w:val="clear" w:color="auto" w:fill="auto"/>
            <w:noWrap/>
            <w:hideMark/>
          </w:tcPr>
          <w:p w14:paraId="58C17F43"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(0.20)</w:t>
            </w:r>
          </w:p>
        </w:tc>
        <w:tc>
          <w:tcPr>
            <w:tcW w:w="0" w:type="auto"/>
            <w:tcBorders>
              <w:top w:val="nil"/>
              <w:left w:val="nil"/>
              <w:bottom w:val="single" w:sz="4" w:space="0" w:color="auto"/>
              <w:right w:val="nil"/>
            </w:tcBorders>
            <w:shd w:val="clear" w:color="auto" w:fill="auto"/>
            <w:noWrap/>
            <w:hideMark/>
          </w:tcPr>
          <w:p w14:paraId="123C217B"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(-0.43)</w:t>
            </w:r>
          </w:p>
        </w:tc>
        <w:tc>
          <w:tcPr>
            <w:tcW w:w="0" w:type="auto"/>
            <w:tcBorders>
              <w:top w:val="nil"/>
              <w:left w:val="nil"/>
              <w:bottom w:val="single" w:sz="4" w:space="0" w:color="auto"/>
              <w:right w:val="nil"/>
            </w:tcBorders>
            <w:shd w:val="clear" w:color="auto" w:fill="auto"/>
            <w:noWrap/>
            <w:hideMark/>
          </w:tcPr>
          <w:p w14:paraId="27DD33FE"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(-0.18)</w:t>
            </w:r>
          </w:p>
        </w:tc>
        <w:tc>
          <w:tcPr>
            <w:tcW w:w="0" w:type="auto"/>
            <w:tcBorders>
              <w:top w:val="nil"/>
              <w:left w:val="nil"/>
              <w:bottom w:val="single" w:sz="4" w:space="0" w:color="auto"/>
              <w:right w:val="nil"/>
            </w:tcBorders>
            <w:shd w:val="clear" w:color="auto" w:fill="auto"/>
            <w:noWrap/>
            <w:hideMark/>
          </w:tcPr>
          <w:p w14:paraId="6C20559D"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(0.54)</w:t>
            </w:r>
          </w:p>
        </w:tc>
        <w:tc>
          <w:tcPr>
            <w:tcW w:w="0" w:type="auto"/>
            <w:tcBorders>
              <w:top w:val="nil"/>
              <w:left w:val="nil"/>
              <w:bottom w:val="single" w:sz="4" w:space="0" w:color="auto"/>
              <w:right w:val="nil"/>
            </w:tcBorders>
            <w:shd w:val="clear" w:color="auto" w:fill="auto"/>
            <w:noWrap/>
            <w:hideMark/>
          </w:tcPr>
          <w:p w14:paraId="2F8146AC" w14:textId="77777777" w:rsidR="001907B0" w:rsidRPr="0089322B" w:rsidRDefault="001907B0" w:rsidP="009C7710">
            <w:pPr>
              <w:spacing w:after="0" w:line="240" w:lineRule="auto"/>
              <w:jc w:val="center"/>
              <w:rPr>
                <w:rFonts w:ascii="Times New Roman" w:hAnsi="Times New Roman" w:cs="Times New Roman"/>
                <w:i/>
                <w:color w:val="000000"/>
                <w:sz w:val="20"/>
                <w:szCs w:val="21"/>
              </w:rPr>
            </w:pPr>
            <w:r w:rsidRPr="0089322B">
              <w:rPr>
                <w:rFonts w:ascii="Times New Roman" w:hAnsi="Times New Roman" w:cs="Times New Roman"/>
                <w:i/>
                <w:color w:val="000000"/>
                <w:sz w:val="20"/>
                <w:szCs w:val="21"/>
              </w:rPr>
              <w:t>(-1.40)</w:t>
            </w:r>
          </w:p>
        </w:tc>
        <w:tc>
          <w:tcPr>
            <w:tcW w:w="0" w:type="auto"/>
            <w:tcBorders>
              <w:top w:val="nil"/>
              <w:left w:val="nil"/>
              <w:bottom w:val="single" w:sz="4" w:space="0" w:color="auto"/>
              <w:right w:val="nil"/>
            </w:tcBorders>
          </w:tcPr>
          <w:p w14:paraId="0D80F7D9" w14:textId="77777777" w:rsidR="001907B0" w:rsidRPr="0089322B" w:rsidRDefault="001907B0" w:rsidP="009C7710">
            <w:pPr>
              <w:spacing w:after="0" w:line="240" w:lineRule="auto"/>
              <w:jc w:val="center"/>
              <w:rPr>
                <w:rFonts w:ascii="Times New Roman" w:hAnsi="Times New Roman" w:cs="Times New Roman"/>
                <w:color w:val="000000"/>
                <w:sz w:val="20"/>
                <w:szCs w:val="21"/>
              </w:rPr>
            </w:pPr>
          </w:p>
        </w:tc>
      </w:tr>
    </w:tbl>
    <w:p w14:paraId="4C24FBD8" w14:textId="77777777" w:rsidR="001907B0" w:rsidRDefault="001907B0" w:rsidP="001907B0">
      <w:pPr>
        <w:widowControl w:val="0"/>
        <w:spacing w:before="120" w:after="0"/>
        <w:jc w:val="both"/>
        <w:rPr>
          <w:rFonts w:ascii="Times New Roman" w:hAnsi="Times New Roman" w:cs="Times New Roman"/>
          <w:sz w:val="18"/>
          <w:szCs w:val="18"/>
        </w:rPr>
      </w:pPr>
    </w:p>
    <w:p w14:paraId="41DE5E64" w14:textId="77777777" w:rsidR="001907B0" w:rsidRDefault="001907B0" w:rsidP="001907B0">
      <w:pPr>
        <w:rPr>
          <w:rFonts w:ascii="Times New Roman" w:hAnsi="Times New Roman" w:cs="Times New Roman"/>
          <w:sz w:val="18"/>
          <w:szCs w:val="18"/>
        </w:rPr>
      </w:pPr>
      <w:r>
        <w:rPr>
          <w:rFonts w:ascii="Times New Roman" w:hAnsi="Times New Roman" w:cs="Times New Roman"/>
          <w:sz w:val="18"/>
          <w:szCs w:val="18"/>
        </w:rPr>
        <w:br w:type="page"/>
      </w:r>
    </w:p>
    <w:p w14:paraId="0AD802C4" w14:textId="77777777" w:rsidR="00086BEB" w:rsidRDefault="00086BEB" w:rsidP="001907B0">
      <w:pPr>
        <w:widowControl w:val="0"/>
        <w:spacing w:after="0" w:line="240" w:lineRule="auto"/>
        <w:rPr>
          <w:rFonts w:ascii="Times New Roman" w:hAnsi="Times New Roman" w:cs="Times New Roman"/>
          <w:b/>
          <w:sz w:val="24"/>
          <w:szCs w:val="24"/>
        </w:rPr>
        <w:sectPr w:rsidR="00086BEB" w:rsidSect="00086BEB">
          <w:type w:val="continuous"/>
          <w:pgSz w:w="15840" w:h="12240" w:orient="landscape"/>
          <w:pgMar w:top="1440" w:right="1440" w:bottom="1440" w:left="1440" w:header="709" w:footer="709" w:gutter="0"/>
          <w:cols w:space="720"/>
          <w:docGrid w:linePitch="299"/>
        </w:sectPr>
      </w:pPr>
    </w:p>
    <w:p w14:paraId="1BEEC3EA" w14:textId="77777777" w:rsidR="001907B0" w:rsidRPr="004308C5" w:rsidRDefault="001907B0" w:rsidP="001907B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5: Mutual </w:t>
      </w:r>
      <w:r w:rsidR="00E877D3">
        <w:rPr>
          <w:rFonts w:ascii="Times New Roman" w:hAnsi="Times New Roman" w:cs="Times New Roman"/>
          <w:b/>
          <w:sz w:val="24"/>
          <w:szCs w:val="24"/>
        </w:rPr>
        <w:t>F</w:t>
      </w:r>
      <w:r>
        <w:rPr>
          <w:rFonts w:ascii="Times New Roman" w:hAnsi="Times New Roman" w:cs="Times New Roman"/>
          <w:b/>
          <w:sz w:val="24"/>
          <w:szCs w:val="24"/>
        </w:rPr>
        <w:t xml:space="preserve">orbearance, Forecast </w:t>
      </w:r>
      <w:r w:rsidR="00E877D3">
        <w:rPr>
          <w:rFonts w:ascii="Times New Roman" w:hAnsi="Times New Roman" w:cs="Times New Roman"/>
          <w:b/>
          <w:sz w:val="24"/>
          <w:szCs w:val="24"/>
        </w:rPr>
        <w:t>A</w:t>
      </w:r>
      <w:r>
        <w:rPr>
          <w:rFonts w:ascii="Times New Roman" w:hAnsi="Times New Roman" w:cs="Times New Roman"/>
          <w:b/>
          <w:sz w:val="24"/>
          <w:szCs w:val="24"/>
        </w:rPr>
        <w:t xml:space="preserve">ccuracy and Information </w:t>
      </w:r>
      <w:r w:rsidR="00E877D3">
        <w:rPr>
          <w:rFonts w:ascii="Times New Roman" w:hAnsi="Times New Roman" w:cs="Times New Roman"/>
          <w:b/>
          <w:sz w:val="24"/>
          <w:szCs w:val="24"/>
        </w:rPr>
        <w:t>L</w:t>
      </w:r>
      <w:r>
        <w:rPr>
          <w:rFonts w:ascii="Times New Roman" w:hAnsi="Times New Roman" w:cs="Times New Roman"/>
          <w:b/>
          <w:sz w:val="24"/>
          <w:szCs w:val="24"/>
        </w:rPr>
        <w:t>eadership: Impact of Regulation FD</w:t>
      </w:r>
    </w:p>
    <w:p w14:paraId="31DEB004" w14:textId="77777777" w:rsidR="001907B0" w:rsidRDefault="001907B0" w:rsidP="001907B0">
      <w:pPr>
        <w:widowControl w:val="0"/>
        <w:spacing w:before="120" w:after="120"/>
        <w:jc w:val="both"/>
        <w:rPr>
          <w:rFonts w:ascii="Times New Roman" w:hAnsi="Times New Roman" w:cs="Times New Roman"/>
          <w:sz w:val="18"/>
          <w:szCs w:val="18"/>
        </w:rPr>
      </w:pPr>
      <w:r w:rsidRPr="00B94663">
        <w:rPr>
          <w:rFonts w:ascii="Times New Roman" w:hAnsi="Times New Roman" w:cs="Times New Roman"/>
          <w:sz w:val="18"/>
          <w:szCs w:val="18"/>
        </w:rPr>
        <w:t xml:space="preserve">Sample consists of 307,355 analyst-stock-year observations (100,672 for </w:t>
      </w:r>
      <w:r w:rsidRPr="00B94663">
        <w:rPr>
          <w:rFonts w:ascii="Times New Roman" w:hAnsi="Times New Roman" w:cs="Times New Roman"/>
          <w:i/>
          <w:sz w:val="18"/>
          <w:szCs w:val="18"/>
        </w:rPr>
        <w:t>RLFR</w:t>
      </w:r>
      <w:r w:rsidRPr="00B94663">
        <w:rPr>
          <w:rFonts w:ascii="Times New Roman" w:hAnsi="Times New Roman" w:cs="Times New Roman"/>
          <w:sz w:val="18"/>
          <w:szCs w:val="18"/>
        </w:rPr>
        <w:t xml:space="preserve">). </w:t>
      </w:r>
      <w:r w:rsidR="00FE5B9F">
        <w:rPr>
          <w:rFonts w:ascii="Times New Roman" w:hAnsi="Times New Roman" w:cs="Times New Roman"/>
          <w:sz w:val="18"/>
          <w:szCs w:val="18"/>
        </w:rPr>
        <w:t>T</w:t>
      </w:r>
      <w:r w:rsidR="00B94663" w:rsidRPr="00B94663">
        <w:rPr>
          <w:rFonts w:ascii="Times New Roman" w:hAnsi="Times New Roman" w:cs="Times New Roman"/>
          <w:sz w:val="18"/>
          <w:szCs w:val="18"/>
        </w:rPr>
        <w:t xml:space="preserve">he sample </w:t>
      </w:r>
      <w:r w:rsidR="00FE5B9F">
        <w:rPr>
          <w:rFonts w:ascii="Times New Roman" w:hAnsi="Times New Roman" w:cs="Times New Roman"/>
          <w:sz w:val="18"/>
          <w:szCs w:val="18"/>
        </w:rPr>
        <w:t xml:space="preserve">for </w:t>
      </w:r>
      <w:r w:rsidR="00B94663" w:rsidRPr="00B94663">
        <w:rPr>
          <w:rFonts w:ascii="Times New Roman" w:hAnsi="Times New Roman" w:cs="Times New Roman"/>
          <w:sz w:val="18"/>
          <w:szCs w:val="18"/>
        </w:rPr>
        <w:t xml:space="preserve">each year </w:t>
      </w:r>
      <w:r w:rsidR="00FE5B9F">
        <w:rPr>
          <w:rFonts w:ascii="Times New Roman" w:hAnsi="Times New Roman" w:cs="Times New Roman"/>
          <w:sz w:val="18"/>
          <w:szCs w:val="18"/>
        </w:rPr>
        <w:t>is partitioned into three equal-</w:t>
      </w:r>
      <w:r w:rsidR="00B94663" w:rsidRPr="00B94663">
        <w:rPr>
          <w:rFonts w:ascii="Times New Roman" w:hAnsi="Times New Roman" w:cs="Times New Roman"/>
          <w:sz w:val="18"/>
          <w:szCs w:val="18"/>
        </w:rPr>
        <w:t xml:space="preserve">size groups based on either </w:t>
      </w:r>
      <w:r w:rsidR="00FE5B9F">
        <w:rPr>
          <w:rFonts w:ascii="Times New Roman" w:hAnsi="Times New Roman" w:cs="Times New Roman"/>
          <w:sz w:val="18"/>
          <w:szCs w:val="18"/>
        </w:rPr>
        <w:t xml:space="preserve">analyst </w:t>
      </w:r>
      <w:r w:rsidR="00B94663" w:rsidRPr="00B94663">
        <w:rPr>
          <w:rFonts w:ascii="Times New Roman" w:hAnsi="Times New Roman" w:cs="Times New Roman"/>
          <w:i/>
          <w:sz w:val="18"/>
          <w:szCs w:val="18"/>
        </w:rPr>
        <w:t>PORTF</w:t>
      </w:r>
      <w:r w:rsidR="00B94663">
        <w:rPr>
          <w:rFonts w:ascii="Times New Roman" w:hAnsi="Times New Roman" w:cs="Times New Roman"/>
          <w:sz w:val="18"/>
          <w:szCs w:val="18"/>
        </w:rPr>
        <w:t xml:space="preserve"> (small, medium, large) or </w:t>
      </w:r>
      <w:r w:rsidR="00B94663" w:rsidRPr="00B94663">
        <w:rPr>
          <w:rFonts w:ascii="Times New Roman" w:hAnsi="Times New Roman" w:cs="Times New Roman"/>
          <w:i/>
          <w:sz w:val="18"/>
          <w:szCs w:val="18"/>
        </w:rPr>
        <w:t>STKEXP</w:t>
      </w:r>
      <w:r w:rsidR="00B94663" w:rsidRPr="00B94663">
        <w:rPr>
          <w:rFonts w:ascii="Times New Roman" w:hAnsi="Times New Roman" w:cs="Times New Roman"/>
          <w:sz w:val="18"/>
          <w:szCs w:val="18"/>
        </w:rPr>
        <w:t xml:space="preserve"> </w:t>
      </w:r>
      <w:r w:rsidR="00B94663">
        <w:rPr>
          <w:rFonts w:ascii="Times New Roman" w:hAnsi="Times New Roman" w:cs="Times New Roman"/>
          <w:sz w:val="18"/>
          <w:szCs w:val="18"/>
        </w:rPr>
        <w:t xml:space="preserve">(low, medium, </w:t>
      </w:r>
      <w:proofErr w:type="gramStart"/>
      <w:r w:rsidR="00B94663">
        <w:rPr>
          <w:rFonts w:ascii="Times New Roman" w:hAnsi="Times New Roman" w:cs="Times New Roman"/>
          <w:sz w:val="18"/>
          <w:szCs w:val="18"/>
        </w:rPr>
        <w:t>high</w:t>
      </w:r>
      <w:proofErr w:type="gramEnd"/>
      <w:r w:rsidR="00B94663">
        <w:rPr>
          <w:rFonts w:ascii="Times New Roman" w:hAnsi="Times New Roman" w:cs="Times New Roman"/>
          <w:sz w:val="18"/>
          <w:szCs w:val="18"/>
        </w:rPr>
        <w:t>)</w:t>
      </w:r>
      <w:r w:rsidR="00B94663" w:rsidRPr="00B94663">
        <w:rPr>
          <w:rFonts w:ascii="Times New Roman" w:hAnsi="Times New Roman" w:cs="Times New Roman"/>
          <w:sz w:val="18"/>
          <w:szCs w:val="18"/>
        </w:rPr>
        <w:t>.</w:t>
      </w:r>
      <w:r w:rsidR="00B94663" w:rsidRPr="00B94663">
        <w:rPr>
          <w:rStyle w:val="apple-converted-space"/>
          <w:rFonts w:ascii="Times New Roman" w:hAnsi="Times New Roman" w:cs="Times New Roman"/>
          <w:sz w:val="18"/>
          <w:szCs w:val="18"/>
        </w:rPr>
        <w:t> </w:t>
      </w:r>
      <w:r w:rsidR="00B94663" w:rsidRPr="00B94663">
        <w:rPr>
          <w:rFonts w:ascii="Times New Roman" w:hAnsi="Times New Roman" w:cs="Times New Roman"/>
          <w:sz w:val="18"/>
          <w:szCs w:val="18"/>
        </w:rPr>
        <w:t>R</w:t>
      </w:r>
      <w:r w:rsidR="005C60D7">
        <w:rPr>
          <w:rFonts w:ascii="Times New Roman" w:hAnsi="Times New Roman" w:cs="Times New Roman"/>
          <w:sz w:val="18"/>
          <w:szCs w:val="18"/>
        </w:rPr>
        <w:t>obust r</w:t>
      </w:r>
      <w:r>
        <w:rPr>
          <w:rFonts w:ascii="Times New Roman" w:hAnsi="Times New Roman" w:cs="Times New Roman"/>
          <w:sz w:val="18"/>
          <w:szCs w:val="18"/>
        </w:rPr>
        <w:t xml:space="preserve">egressions </w:t>
      </w:r>
      <w:r w:rsidR="00FE5B9F">
        <w:rPr>
          <w:rFonts w:ascii="Times New Roman" w:hAnsi="Times New Roman" w:cs="Times New Roman"/>
          <w:sz w:val="18"/>
          <w:szCs w:val="18"/>
        </w:rPr>
        <w:t xml:space="preserve">are </w:t>
      </w:r>
      <w:r>
        <w:rPr>
          <w:rFonts w:ascii="Times New Roman" w:hAnsi="Times New Roman" w:cs="Times New Roman"/>
          <w:sz w:val="18"/>
          <w:szCs w:val="18"/>
        </w:rPr>
        <w:t xml:space="preserve">run using pooled data from 1991 to 2013 for </w:t>
      </w:r>
      <w:r w:rsidRPr="00644DC1">
        <w:rPr>
          <w:rFonts w:ascii="Times New Roman" w:hAnsi="Times New Roman" w:cs="Times New Roman"/>
          <w:i/>
          <w:sz w:val="18"/>
          <w:szCs w:val="18"/>
        </w:rPr>
        <w:t>ACC</w:t>
      </w:r>
      <w:r>
        <w:rPr>
          <w:rFonts w:ascii="Times New Roman" w:hAnsi="Times New Roman" w:cs="Times New Roman"/>
          <w:sz w:val="18"/>
          <w:szCs w:val="18"/>
        </w:rPr>
        <w:t xml:space="preserve"> and </w:t>
      </w:r>
      <w:r w:rsidRPr="00644DC1">
        <w:rPr>
          <w:rFonts w:ascii="Times New Roman" w:hAnsi="Times New Roman" w:cs="Times New Roman"/>
          <w:i/>
          <w:sz w:val="18"/>
          <w:szCs w:val="18"/>
        </w:rPr>
        <w:t>FLFR</w:t>
      </w:r>
      <w:r>
        <w:rPr>
          <w:rFonts w:ascii="Times New Roman" w:hAnsi="Times New Roman" w:cs="Times New Roman"/>
          <w:sz w:val="18"/>
          <w:szCs w:val="18"/>
        </w:rPr>
        <w:t xml:space="preserve"> and from 1994 to 2013 for </w:t>
      </w:r>
      <w:r w:rsidRPr="00644DC1">
        <w:rPr>
          <w:rFonts w:ascii="Times New Roman" w:hAnsi="Times New Roman" w:cs="Times New Roman"/>
          <w:i/>
          <w:sz w:val="18"/>
          <w:szCs w:val="18"/>
        </w:rPr>
        <w:t>RLFR</w:t>
      </w:r>
      <w:r>
        <w:rPr>
          <w:rFonts w:ascii="Times New Roman" w:hAnsi="Times New Roman" w:cs="Times New Roman"/>
          <w:sz w:val="18"/>
          <w:szCs w:val="18"/>
        </w:rPr>
        <w:t xml:space="preserve">. </w:t>
      </w:r>
      <w:proofErr w:type="gramStart"/>
      <w:r w:rsidRPr="00644DC1">
        <w:rPr>
          <w:rFonts w:ascii="Times New Roman" w:hAnsi="Times New Roman" w:cs="Times New Roman"/>
          <w:i/>
          <w:sz w:val="18"/>
          <w:szCs w:val="18"/>
        </w:rPr>
        <w:t>t</w:t>
      </w:r>
      <w:r>
        <w:rPr>
          <w:rFonts w:ascii="Times New Roman" w:hAnsi="Times New Roman" w:cs="Times New Roman"/>
          <w:sz w:val="18"/>
          <w:szCs w:val="18"/>
        </w:rPr>
        <w:t>-statistics</w:t>
      </w:r>
      <w:proofErr w:type="gramEnd"/>
      <w:r>
        <w:rPr>
          <w:rFonts w:ascii="Times New Roman" w:hAnsi="Times New Roman" w:cs="Times New Roman"/>
          <w:sz w:val="18"/>
          <w:szCs w:val="18"/>
        </w:rPr>
        <w:t xml:space="preserve"> (in parentheses) are </w:t>
      </w:r>
      <w:r w:rsidR="00E877D3">
        <w:rPr>
          <w:rFonts w:ascii="Times New Roman" w:hAnsi="Times New Roman" w:cs="Times New Roman"/>
          <w:sz w:val="18"/>
          <w:szCs w:val="18"/>
        </w:rPr>
        <w:t>two</w:t>
      </w:r>
      <w:r>
        <w:rPr>
          <w:rFonts w:ascii="Times New Roman" w:hAnsi="Times New Roman" w:cs="Times New Roman"/>
          <w:sz w:val="18"/>
          <w:szCs w:val="18"/>
        </w:rPr>
        <w:t>-way clustered by firm and time. See Appendix I for variable definitions.</w:t>
      </w:r>
    </w:p>
    <w:p w14:paraId="47135249" w14:textId="77777777" w:rsidR="001907B0" w:rsidRDefault="001907B0" w:rsidP="001907B0">
      <w:pPr>
        <w:widowControl w:val="0"/>
        <w:spacing w:before="120" w:after="120"/>
        <w:jc w:val="both"/>
        <w:rPr>
          <w:rFonts w:ascii="Times New Roman" w:hAnsi="Times New Roman" w:cs="Times New Roman"/>
          <w:i/>
        </w:rPr>
      </w:pPr>
      <w:r w:rsidRPr="00605F6A">
        <w:rPr>
          <w:rFonts w:ascii="Times New Roman" w:hAnsi="Times New Roman" w:cs="Times New Roman"/>
        </w:rPr>
        <w:t>Panel A: Two-</w:t>
      </w:r>
      <w:r w:rsidR="00E877D3">
        <w:rPr>
          <w:rFonts w:ascii="Times New Roman" w:hAnsi="Times New Roman" w:cs="Times New Roman"/>
        </w:rPr>
        <w:t>W</w:t>
      </w:r>
      <w:r w:rsidRPr="00605F6A">
        <w:rPr>
          <w:rFonts w:ascii="Times New Roman" w:hAnsi="Times New Roman" w:cs="Times New Roman"/>
        </w:rPr>
        <w:t xml:space="preserve">ay </w:t>
      </w:r>
      <w:r w:rsidR="00E877D3">
        <w:rPr>
          <w:rFonts w:ascii="Times New Roman" w:hAnsi="Times New Roman" w:cs="Times New Roman"/>
        </w:rPr>
        <w:t>C</w:t>
      </w:r>
      <w:r w:rsidRPr="00605F6A">
        <w:rPr>
          <w:rFonts w:ascii="Times New Roman" w:hAnsi="Times New Roman" w:cs="Times New Roman"/>
        </w:rPr>
        <w:t xml:space="preserve">lustered </w:t>
      </w:r>
      <w:r w:rsidR="00E877D3">
        <w:rPr>
          <w:rFonts w:ascii="Times New Roman" w:hAnsi="Times New Roman" w:cs="Times New Roman"/>
        </w:rPr>
        <w:t>P</w:t>
      </w:r>
      <w:r w:rsidRPr="00605F6A">
        <w:rPr>
          <w:rFonts w:ascii="Times New Roman" w:hAnsi="Times New Roman" w:cs="Times New Roman"/>
        </w:rPr>
        <w:t xml:space="preserve">ooled </w:t>
      </w:r>
      <w:r w:rsidR="00E877D3">
        <w:rPr>
          <w:rFonts w:ascii="Times New Roman" w:hAnsi="Times New Roman" w:cs="Times New Roman"/>
        </w:rPr>
        <w:t>R</w:t>
      </w:r>
      <w:r w:rsidRPr="00605F6A">
        <w:rPr>
          <w:rFonts w:ascii="Times New Roman" w:hAnsi="Times New Roman" w:cs="Times New Roman"/>
        </w:rPr>
        <w:t xml:space="preserve">egression for </w:t>
      </w:r>
      <w:r w:rsidR="00E877D3">
        <w:rPr>
          <w:rFonts w:ascii="Times New Roman" w:hAnsi="Times New Roman" w:cs="Times New Roman"/>
        </w:rPr>
        <w:t>F</w:t>
      </w:r>
      <w:r w:rsidRPr="00605F6A">
        <w:rPr>
          <w:rFonts w:ascii="Times New Roman" w:hAnsi="Times New Roman" w:cs="Times New Roman"/>
        </w:rPr>
        <w:t xml:space="preserve">orecast </w:t>
      </w:r>
      <w:r w:rsidR="00E877D3">
        <w:rPr>
          <w:rFonts w:ascii="Times New Roman" w:hAnsi="Times New Roman" w:cs="Times New Roman"/>
        </w:rPr>
        <w:t>A</w:t>
      </w:r>
      <w:r w:rsidRPr="00605F6A">
        <w:rPr>
          <w:rFonts w:ascii="Times New Roman" w:hAnsi="Times New Roman" w:cs="Times New Roman"/>
        </w:rPr>
        <w:t>ccuracy (</w:t>
      </w:r>
      <w:proofErr w:type="spellStart"/>
      <w:r w:rsidRPr="00605F6A">
        <w:rPr>
          <w:rFonts w:ascii="Times New Roman" w:hAnsi="Times New Roman" w:cs="Times New Roman"/>
          <w:i/>
        </w:rPr>
        <w:t>ACC</w:t>
      </w:r>
      <w:r w:rsidRPr="00605F6A">
        <w:rPr>
          <w:rFonts w:ascii="Times New Roman" w:hAnsi="Times New Roman" w:cs="Times New Roman"/>
          <w:i/>
          <w:vertAlign w:val="subscript"/>
        </w:rPr>
        <w:t>t</w:t>
      </w:r>
      <w:proofErr w:type="spellEnd"/>
      <w:r w:rsidRPr="00605F6A">
        <w:rPr>
          <w:rFonts w:ascii="Times New Roman" w:hAnsi="Times New Roman" w:cs="Times New Roman"/>
          <w:i/>
        </w:rPr>
        <w:t>)</w:t>
      </w:r>
    </w:p>
    <w:p w14:paraId="4B488346" w14:textId="77777777" w:rsidR="00114355" w:rsidRDefault="00114355" w:rsidP="0011435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Model: </w:t>
      </w:r>
      <w:proofErr w:type="spellStart"/>
      <w:r w:rsidRPr="00114355">
        <w:rPr>
          <w:rFonts w:ascii="Times New Roman" w:hAnsi="Times New Roman" w:cs="Times New Roman"/>
          <w:sz w:val="18"/>
          <w:szCs w:val="18"/>
        </w:rPr>
        <w:t>ACC</w:t>
      </w:r>
      <w:r w:rsidRPr="00114355">
        <w:rPr>
          <w:rFonts w:ascii="Times New Roman" w:hAnsi="Times New Roman" w:cs="Times New Roman"/>
          <w:sz w:val="18"/>
          <w:szCs w:val="18"/>
          <w:vertAlign w:val="subscript"/>
        </w:rPr>
        <w:t>t</w:t>
      </w:r>
      <w:proofErr w:type="spellEnd"/>
      <w:r w:rsidRPr="00114355">
        <w:rPr>
          <w:rFonts w:ascii="Times New Roman" w:hAnsi="Times New Roman" w:cs="Times New Roman"/>
          <w:sz w:val="18"/>
          <w:szCs w:val="18"/>
        </w:rPr>
        <w:t xml:space="preserve"> =</w:t>
      </w:r>
      <w:r w:rsidRPr="00114355">
        <w:rPr>
          <w:rFonts w:ascii="Symbol" w:hAnsi="Symbol" w:cs="Times New Roman"/>
          <w:sz w:val="18"/>
          <w:szCs w:val="18"/>
        </w:rPr>
        <w:t></w:t>
      </w:r>
      <w:r w:rsidRPr="00114355">
        <w:rPr>
          <w:rFonts w:ascii="Symbol" w:hAnsi="Symbol" w:cs="Times New Roman"/>
          <w:sz w:val="18"/>
          <w:szCs w:val="18"/>
        </w:rPr>
        <w:t></w:t>
      </w:r>
      <w:r w:rsidRPr="00114355">
        <w:rPr>
          <w:rFonts w:ascii="Times New Roman" w:hAnsi="Times New Roman" w:cs="Times New Roman"/>
          <w:sz w:val="18"/>
          <w:szCs w:val="18"/>
          <w:vertAlign w:val="subscript"/>
        </w:rPr>
        <w: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2</w:t>
      </w:r>
      <w:r w:rsidRPr="00114355">
        <w:rPr>
          <w:rFonts w:ascii="Times New Roman" w:hAnsi="Times New Roman" w:cs="Times New Roman"/>
          <w:sz w:val="18"/>
          <w:szCs w:val="18"/>
        </w:rPr>
        <w:t xml:space="preserve">*POSTFD + </w:t>
      </w:r>
      <w:r w:rsidRPr="00114355">
        <w:rPr>
          <w:rFonts w:ascii="Symbol" w:hAnsi="Symbol" w:cs="Times New Roman"/>
          <w:sz w:val="18"/>
          <w:szCs w:val="18"/>
        </w:rPr>
        <w:t></w:t>
      </w:r>
      <w:r w:rsidRPr="00114355">
        <w:rPr>
          <w:rFonts w:ascii="Times New Roman" w:hAnsi="Times New Roman" w:cs="Times New Roman"/>
          <w:sz w:val="18"/>
          <w:szCs w:val="18"/>
          <w:vertAlign w:val="subscript"/>
        </w:rPr>
        <w:t>1</w:t>
      </w:r>
      <w:r w:rsidRPr="00114355">
        <w:rPr>
          <w:rFonts w:ascii="Times New Roman" w:hAnsi="Times New Roman" w:cs="Times New Roman"/>
          <w:sz w:val="18"/>
          <w:szCs w:val="18"/>
        </w:rPr>
        <w:t>*ACC</w:t>
      </w:r>
      <w:r w:rsidRPr="00114355">
        <w:rPr>
          <w:rFonts w:ascii="Times New Roman" w:hAnsi="Times New Roman" w:cs="Times New Roman"/>
          <w:sz w:val="18"/>
          <w:szCs w:val="18"/>
          <w:vertAlign w:val="subscript"/>
        </w:rPr>
        <w:t>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2</w:t>
      </w:r>
      <w:r w:rsidRPr="00114355">
        <w:rPr>
          <w:rFonts w:ascii="Times New Roman" w:hAnsi="Times New Roman" w:cs="Times New Roman"/>
          <w:sz w:val="18"/>
          <w:szCs w:val="18"/>
        </w:rPr>
        <w:t>*FLFR</w:t>
      </w:r>
      <w:r w:rsidRPr="00114355">
        <w:rPr>
          <w:rFonts w:ascii="Times New Roman" w:hAnsi="Times New Roman" w:cs="Times New Roman"/>
          <w:sz w:val="18"/>
          <w:szCs w:val="18"/>
          <w:vertAlign w:val="subscript"/>
        </w:rPr>
        <w:t>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3</w:t>
      </w:r>
      <w:r w:rsidRPr="00114355">
        <w:rPr>
          <w:rFonts w:ascii="Times New Roman" w:hAnsi="Times New Roman" w:cs="Times New Roman"/>
          <w:sz w:val="18"/>
          <w:szCs w:val="18"/>
        </w:rPr>
        <w:t xml:space="preserve">*MPC + </w:t>
      </w:r>
      <w:r w:rsidRPr="00114355">
        <w:rPr>
          <w:rFonts w:ascii="Symbol" w:hAnsi="Symbol" w:cs="Times New Roman"/>
          <w:sz w:val="18"/>
          <w:szCs w:val="18"/>
        </w:rPr>
        <w:t></w:t>
      </w:r>
      <w:r w:rsidRPr="00114355">
        <w:rPr>
          <w:rFonts w:ascii="Times New Roman" w:hAnsi="Times New Roman" w:cs="Times New Roman"/>
          <w:sz w:val="18"/>
          <w:szCs w:val="18"/>
          <w:vertAlign w:val="subscript"/>
        </w:rPr>
        <w:t>33</w:t>
      </w:r>
      <w:r w:rsidRPr="00114355">
        <w:rPr>
          <w:rFonts w:ascii="Times New Roman" w:hAnsi="Times New Roman" w:cs="Times New Roman"/>
          <w:sz w:val="18"/>
          <w:szCs w:val="18"/>
        </w:rPr>
        <w:t xml:space="preserve">*MPC*POSTFD + </w:t>
      </w:r>
      <w:r w:rsidRPr="00114355">
        <w:rPr>
          <w:rFonts w:ascii="Symbol" w:hAnsi="Symbol" w:cs="Times New Roman"/>
          <w:sz w:val="18"/>
          <w:szCs w:val="18"/>
        </w:rPr>
        <w:t></w:t>
      </w:r>
      <w:r w:rsidRPr="00114355">
        <w:rPr>
          <w:rFonts w:ascii="Times New Roman" w:hAnsi="Times New Roman" w:cs="Times New Roman"/>
          <w:sz w:val="18"/>
          <w:szCs w:val="18"/>
          <w:vertAlign w:val="subscript"/>
        </w:rPr>
        <w:t>4</w:t>
      </w:r>
      <w:r w:rsidRPr="00114355">
        <w:rPr>
          <w:rFonts w:ascii="Times New Roman" w:hAnsi="Times New Roman" w:cs="Times New Roman"/>
          <w:sz w:val="18"/>
          <w:szCs w:val="18"/>
        </w:rPr>
        <w:t xml:space="preserve">*NIND + </w:t>
      </w:r>
      <w:r w:rsidRPr="00114355">
        <w:rPr>
          <w:rFonts w:ascii="Symbol" w:hAnsi="Symbol" w:cs="Times New Roman"/>
          <w:sz w:val="18"/>
          <w:szCs w:val="18"/>
        </w:rPr>
        <w:t></w:t>
      </w:r>
      <w:r w:rsidRPr="00114355">
        <w:rPr>
          <w:rFonts w:ascii="Times New Roman" w:hAnsi="Times New Roman" w:cs="Times New Roman"/>
          <w:sz w:val="18"/>
          <w:szCs w:val="18"/>
          <w:vertAlign w:val="subscript"/>
        </w:rPr>
        <w:t>5</w:t>
      </w:r>
      <w:r w:rsidRPr="00114355">
        <w:rPr>
          <w:rFonts w:ascii="Times New Roman" w:hAnsi="Times New Roman" w:cs="Times New Roman"/>
          <w:sz w:val="18"/>
          <w:szCs w:val="18"/>
        </w:rPr>
        <w:t xml:space="preserve">*PORTF + </w:t>
      </w:r>
      <w:r w:rsidRPr="00114355">
        <w:rPr>
          <w:rFonts w:ascii="Symbol" w:hAnsi="Symbol" w:cs="Times New Roman"/>
          <w:sz w:val="18"/>
          <w:szCs w:val="18"/>
        </w:rPr>
        <w:t></w:t>
      </w:r>
      <w:r w:rsidRPr="00114355">
        <w:rPr>
          <w:rFonts w:ascii="Times New Roman" w:hAnsi="Times New Roman" w:cs="Times New Roman"/>
          <w:sz w:val="18"/>
          <w:szCs w:val="18"/>
          <w:vertAlign w:val="subscript"/>
        </w:rPr>
        <w:t>6</w:t>
      </w:r>
      <w:r w:rsidRPr="00114355">
        <w:rPr>
          <w:rFonts w:ascii="Times New Roman" w:hAnsi="Times New Roman" w:cs="Times New Roman"/>
          <w:sz w:val="18"/>
          <w:szCs w:val="18"/>
        </w:rPr>
        <w:t xml:space="preserve">*STKEXP + </w:t>
      </w:r>
      <w:r w:rsidRPr="00114355">
        <w:rPr>
          <w:rFonts w:ascii="Symbol" w:hAnsi="Symbol" w:cs="Times New Roman"/>
          <w:sz w:val="18"/>
          <w:szCs w:val="18"/>
        </w:rPr>
        <w:t></w:t>
      </w:r>
      <w:r w:rsidRPr="00114355">
        <w:rPr>
          <w:rFonts w:ascii="Times New Roman" w:hAnsi="Times New Roman" w:cs="Times New Roman"/>
          <w:sz w:val="18"/>
          <w:szCs w:val="18"/>
          <w:vertAlign w:val="subscript"/>
        </w:rPr>
        <w:t>7</w:t>
      </w:r>
      <w:r w:rsidRPr="00114355">
        <w:rPr>
          <w:rFonts w:ascii="Times New Roman" w:hAnsi="Times New Roman" w:cs="Times New Roman"/>
          <w:sz w:val="18"/>
          <w:szCs w:val="18"/>
        </w:rPr>
        <w:t xml:space="preserve">*NANL + </w:t>
      </w:r>
      <w:r w:rsidRPr="00114355">
        <w:rPr>
          <w:rFonts w:ascii="Symbol" w:hAnsi="Symbol" w:cs="Times New Roman"/>
          <w:sz w:val="18"/>
          <w:szCs w:val="18"/>
        </w:rPr>
        <w:t></w:t>
      </w:r>
      <w:r w:rsidRPr="00114355">
        <w:rPr>
          <w:rFonts w:ascii="Times New Roman" w:hAnsi="Times New Roman" w:cs="Times New Roman"/>
          <w:sz w:val="18"/>
          <w:szCs w:val="18"/>
          <w:vertAlign w:val="subscript"/>
        </w:rPr>
        <w:t>8</w:t>
      </w:r>
      <w:r w:rsidRPr="00114355">
        <w:rPr>
          <w:rFonts w:ascii="Times New Roman" w:hAnsi="Times New Roman" w:cs="Times New Roman"/>
          <w:sz w:val="18"/>
          <w:szCs w:val="18"/>
        </w:rPr>
        <w:t xml:space="preserve">*HORIZON + </w:t>
      </w:r>
      <w:r w:rsidRPr="00114355">
        <w:rPr>
          <w:rFonts w:ascii="Symbol" w:hAnsi="Symbol" w:cs="Times New Roman"/>
          <w:sz w:val="18"/>
          <w:szCs w:val="18"/>
        </w:rPr>
        <w:t></w:t>
      </w:r>
      <w:r w:rsidRPr="00114355">
        <w:rPr>
          <w:rFonts w:ascii="Times New Roman" w:hAnsi="Times New Roman" w:cs="Times New Roman"/>
          <w:sz w:val="18"/>
          <w:szCs w:val="18"/>
          <w:vertAlign w:val="subscript"/>
        </w:rPr>
        <w:t>9</w:t>
      </w:r>
      <w:r w:rsidRPr="00114355">
        <w:rPr>
          <w:rFonts w:ascii="Times New Roman" w:hAnsi="Times New Roman" w:cs="Times New Roman"/>
          <w:sz w:val="18"/>
          <w:szCs w:val="18"/>
        </w:rPr>
        <w:t xml:space="preserve">*SIZE + </w:t>
      </w:r>
      <w:r w:rsidRPr="00114355">
        <w:rPr>
          <w:rFonts w:ascii="Symbol" w:hAnsi="Symbol" w:cs="Times New Roman"/>
          <w:sz w:val="18"/>
          <w:szCs w:val="18"/>
        </w:rPr>
        <w:t></w:t>
      </w:r>
      <w:r w:rsidRPr="00114355">
        <w:rPr>
          <w:rFonts w:ascii="Times New Roman" w:hAnsi="Times New Roman" w:cs="Times New Roman"/>
          <w:sz w:val="18"/>
          <w:szCs w:val="18"/>
          <w:vertAlign w:val="subscript"/>
        </w:rPr>
        <w:t>10</w:t>
      </w:r>
      <w:r w:rsidRPr="00114355">
        <w:rPr>
          <w:rFonts w:ascii="Times New Roman" w:hAnsi="Times New Roman" w:cs="Times New Roman"/>
          <w:sz w:val="18"/>
          <w:szCs w:val="18"/>
        </w:rPr>
        <w:t>*STDRET</w:t>
      </w:r>
    </w:p>
    <w:p w14:paraId="37E0FC95" w14:textId="77777777" w:rsidR="00114355" w:rsidRDefault="00114355" w:rsidP="00114355">
      <w:pPr>
        <w:widowControl w:val="0"/>
        <w:spacing w:after="0" w:line="240" w:lineRule="auto"/>
        <w:ind w:firstLine="720"/>
        <w:jc w:val="both"/>
        <w:rPr>
          <w:rFonts w:ascii="Symbol" w:hAnsi="Symbol" w:cs="Times New Roman"/>
          <w:sz w:val="18"/>
          <w:szCs w:val="18"/>
        </w:rPr>
      </w:pP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11</w:t>
      </w:r>
      <w:r w:rsidRPr="00114355">
        <w:rPr>
          <w:rFonts w:ascii="Times New Roman" w:hAnsi="Times New Roman" w:cs="Times New Roman"/>
          <w:sz w:val="18"/>
          <w:szCs w:val="18"/>
        </w:rPr>
        <w:t xml:space="preserve">*RD + </w:t>
      </w:r>
      <w:r w:rsidRPr="00114355">
        <w:rPr>
          <w:rFonts w:ascii="Symbol" w:hAnsi="Symbol" w:cs="Times New Roman"/>
          <w:sz w:val="18"/>
          <w:szCs w:val="18"/>
        </w:rPr>
        <w:t></w:t>
      </w:r>
    </w:p>
    <w:p w14:paraId="4D46A609" w14:textId="77777777" w:rsidR="00114355" w:rsidRPr="00114355" w:rsidRDefault="00114355" w:rsidP="00114355">
      <w:pPr>
        <w:widowControl w:val="0"/>
        <w:spacing w:after="0" w:line="240" w:lineRule="auto"/>
        <w:ind w:firstLine="720"/>
        <w:jc w:val="both"/>
        <w:rPr>
          <w:rFonts w:ascii="Times New Roman" w:hAnsi="Times New Roman" w:cs="Times New Roman"/>
          <w:i/>
          <w:sz w:val="18"/>
          <w:szCs w:val="18"/>
        </w:rPr>
      </w:pPr>
    </w:p>
    <w:tbl>
      <w:tblPr>
        <w:tblW w:w="0" w:type="auto"/>
        <w:jc w:val="center"/>
        <w:tblLook w:val="04A0" w:firstRow="1" w:lastRow="0" w:firstColumn="1" w:lastColumn="0" w:noHBand="0" w:noVBand="1"/>
      </w:tblPr>
      <w:tblGrid>
        <w:gridCol w:w="852"/>
        <w:gridCol w:w="580"/>
        <w:gridCol w:w="875"/>
        <w:gridCol w:w="664"/>
        <w:gridCol w:w="733"/>
        <w:gridCol w:w="706"/>
        <w:gridCol w:w="908"/>
        <w:gridCol w:w="648"/>
        <w:gridCol w:w="773"/>
        <w:gridCol w:w="842"/>
        <w:gridCol w:w="660"/>
        <w:gridCol w:w="943"/>
        <w:gridCol w:w="626"/>
        <w:gridCol w:w="706"/>
        <w:gridCol w:w="693"/>
        <w:gridCol w:w="645"/>
        <w:gridCol w:w="809"/>
      </w:tblGrid>
      <w:tr w:rsidR="008C6BE4" w:rsidRPr="0089322B" w14:paraId="69CC21A3" w14:textId="77777777" w:rsidTr="00A84BAE">
        <w:trPr>
          <w:trHeight w:val="300"/>
          <w:jc w:val="center"/>
        </w:trPr>
        <w:tc>
          <w:tcPr>
            <w:tcW w:w="0" w:type="auto"/>
            <w:tcBorders>
              <w:top w:val="single" w:sz="4" w:space="0" w:color="auto"/>
              <w:left w:val="nil"/>
              <w:right w:val="nil"/>
            </w:tcBorders>
            <w:shd w:val="clear" w:color="auto" w:fill="auto"/>
            <w:noWrap/>
          </w:tcPr>
          <w:p w14:paraId="2A5C932B" w14:textId="77777777" w:rsidR="008C6BE4" w:rsidRPr="0089322B" w:rsidRDefault="008C6BE4" w:rsidP="008C6BE4">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GROUP</w:t>
            </w:r>
          </w:p>
        </w:tc>
        <w:tc>
          <w:tcPr>
            <w:tcW w:w="0" w:type="auto"/>
            <w:tcBorders>
              <w:top w:val="single" w:sz="4" w:space="0" w:color="auto"/>
              <w:left w:val="nil"/>
              <w:bottom w:val="nil"/>
              <w:right w:val="nil"/>
            </w:tcBorders>
            <w:shd w:val="clear" w:color="auto" w:fill="auto"/>
            <w:noWrap/>
            <w:hideMark/>
          </w:tcPr>
          <w:p w14:paraId="3C86A1AD" w14:textId="77777777" w:rsidR="008C6BE4" w:rsidRPr="0089322B" w:rsidRDefault="00114355" w:rsidP="008C6BE4">
            <w:pPr>
              <w:spacing w:after="0" w:line="240" w:lineRule="auto"/>
              <w:ind w:right="34"/>
              <w:jc w:val="center"/>
              <w:rPr>
                <w:rFonts w:ascii="Times New Roman" w:hAnsi="Times New Roman" w:cs="Times New Roman"/>
                <w:i/>
                <w:color w:val="000000"/>
                <w:spacing w:val="-20"/>
                <w:sz w:val="20"/>
                <w:szCs w:val="21"/>
              </w:rPr>
            </w:pPr>
            <w:r w:rsidRPr="0089322B">
              <w:rPr>
                <w:rFonts w:ascii="Symbol" w:hAnsi="Symbol" w:cs="Times New Roman"/>
                <w:sz w:val="20"/>
                <w:szCs w:val="18"/>
              </w:rPr>
              <w:t></w:t>
            </w:r>
            <w:r w:rsidRPr="0089322B">
              <w:rPr>
                <w:rFonts w:ascii="Times New Roman" w:hAnsi="Times New Roman" w:cs="Times New Roman"/>
                <w:sz w:val="20"/>
                <w:szCs w:val="18"/>
                <w:vertAlign w:val="subscript"/>
              </w:rPr>
              <w:t>1</w:t>
            </w:r>
          </w:p>
        </w:tc>
        <w:tc>
          <w:tcPr>
            <w:tcW w:w="0" w:type="auto"/>
            <w:tcBorders>
              <w:top w:val="single" w:sz="4" w:space="0" w:color="auto"/>
              <w:left w:val="nil"/>
              <w:bottom w:val="nil"/>
              <w:right w:val="nil"/>
            </w:tcBorders>
          </w:tcPr>
          <w:p w14:paraId="13F54783" w14:textId="77777777" w:rsidR="008C6BE4" w:rsidRPr="0089322B" w:rsidRDefault="00114355"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POST</w:t>
            </w:r>
            <w:r w:rsidR="008C6BE4" w:rsidRPr="0089322B">
              <w:rPr>
                <w:rFonts w:ascii="Times New Roman" w:hAnsi="Times New Roman" w:cs="Times New Roman"/>
                <w:i/>
                <w:color w:val="000000"/>
                <w:spacing w:val="-20"/>
                <w:sz w:val="20"/>
                <w:szCs w:val="21"/>
              </w:rPr>
              <w:t>FD</w:t>
            </w:r>
          </w:p>
        </w:tc>
        <w:tc>
          <w:tcPr>
            <w:tcW w:w="0" w:type="auto"/>
            <w:tcBorders>
              <w:top w:val="single" w:sz="4" w:space="0" w:color="auto"/>
              <w:left w:val="nil"/>
              <w:bottom w:val="nil"/>
              <w:right w:val="nil"/>
            </w:tcBorders>
            <w:shd w:val="clear" w:color="auto" w:fill="auto"/>
            <w:noWrap/>
            <w:hideMark/>
          </w:tcPr>
          <w:p w14:paraId="43C52204"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ACC</w:t>
            </w:r>
            <w:r w:rsidRPr="0089322B">
              <w:rPr>
                <w:rFonts w:ascii="Times New Roman" w:hAnsi="Times New Roman" w:cs="Times New Roman"/>
                <w:i/>
                <w:color w:val="000000"/>
                <w:spacing w:val="-20"/>
                <w:sz w:val="20"/>
                <w:szCs w:val="21"/>
                <w:vertAlign w:val="subscript"/>
              </w:rPr>
              <w:t>t-1</w:t>
            </w:r>
          </w:p>
        </w:tc>
        <w:tc>
          <w:tcPr>
            <w:tcW w:w="0" w:type="auto"/>
            <w:tcBorders>
              <w:top w:val="single" w:sz="4" w:space="0" w:color="auto"/>
              <w:left w:val="nil"/>
              <w:bottom w:val="nil"/>
              <w:right w:val="nil"/>
            </w:tcBorders>
            <w:shd w:val="clear" w:color="auto" w:fill="auto"/>
            <w:noWrap/>
            <w:hideMark/>
          </w:tcPr>
          <w:p w14:paraId="7CB6BA7B"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FLFR</w:t>
            </w:r>
            <w:r w:rsidRPr="0089322B">
              <w:rPr>
                <w:rFonts w:ascii="Times New Roman" w:hAnsi="Times New Roman" w:cs="Times New Roman"/>
                <w:i/>
                <w:color w:val="000000"/>
                <w:spacing w:val="-20"/>
                <w:sz w:val="20"/>
                <w:szCs w:val="21"/>
                <w:vertAlign w:val="subscript"/>
              </w:rPr>
              <w:t>t-1</w:t>
            </w:r>
          </w:p>
        </w:tc>
        <w:tc>
          <w:tcPr>
            <w:tcW w:w="0" w:type="auto"/>
            <w:tcBorders>
              <w:top w:val="single" w:sz="4" w:space="0" w:color="auto"/>
              <w:left w:val="nil"/>
              <w:bottom w:val="nil"/>
              <w:right w:val="nil"/>
            </w:tcBorders>
            <w:shd w:val="clear" w:color="auto" w:fill="auto"/>
            <w:noWrap/>
            <w:hideMark/>
          </w:tcPr>
          <w:p w14:paraId="091D0862" w14:textId="77777777" w:rsidR="008C6BE4" w:rsidRPr="0089322B" w:rsidRDefault="008C6BE4" w:rsidP="008C6BE4">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MPC</w:t>
            </w:r>
          </w:p>
          <w:p w14:paraId="39D74948" w14:textId="77777777" w:rsidR="0089322B" w:rsidRDefault="0089322B" w:rsidP="008C6BE4">
            <w:pPr>
              <w:spacing w:after="0" w:line="240" w:lineRule="auto"/>
              <w:ind w:right="34"/>
              <w:jc w:val="center"/>
              <w:rPr>
                <w:rFonts w:ascii="Times New Roman" w:eastAsia="Times New Roman" w:hAnsi="Times New Roman" w:cs="Times New Roman"/>
                <w:b/>
                <w:i/>
                <w:iCs/>
                <w:color w:val="000000"/>
                <w:sz w:val="20"/>
                <w:szCs w:val="21"/>
              </w:rPr>
            </w:pPr>
          </w:p>
          <w:p w14:paraId="1323130B" w14:textId="77777777" w:rsidR="008C6BE4" w:rsidRPr="0089322B" w:rsidRDefault="00114355" w:rsidP="008C6BE4">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nil"/>
              <w:right w:val="nil"/>
            </w:tcBorders>
          </w:tcPr>
          <w:p w14:paraId="439E5633" w14:textId="77777777" w:rsidR="00FC29A0" w:rsidRPr="0089322B" w:rsidRDefault="008C6BE4" w:rsidP="008C6BE4">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MPC*</w:t>
            </w:r>
          </w:p>
          <w:p w14:paraId="2C5DCE20" w14:textId="77777777" w:rsidR="0089322B" w:rsidRDefault="00836173" w:rsidP="008C6BE4">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POST</w:t>
            </w:r>
            <w:r w:rsidR="008C6BE4" w:rsidRPr="0089322B">
              <w:rPr>
                <w:rFonts w:ascii="Times New Roman" w:hAnsi="Times New Roman" w:cs="Times New Roman"/>
                <w:b/>
                <w:i/>
                <w:color w:val="000000"/>
                <w:spacing w:val="-20"/>
                <w:sz w:val="20"/>
                <w:szCs w:val="21"/>
              </w:rPr>
              <w:t xml:space="preserve">FD </w:t>
            </w:r>
          </w:p>
          <w:p w14:paraId="25B9752C" w14:textId="77777777" w:rsidR="008C6BE4" w:rsidRPr="0089322B" w:rsidRDefault="00114355" w:rsidP="008C6BE4">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nil"/>
              <w:right w:val="nil"/>
            </w:tcBorders>
            <w:shd w:val="clear" w:color="auto" w:fill="auto"/>
            <w:noWrap/>
            <w:hideMark/>
          </w:tcPr>
          <w:p w14:paraId="56D0E0C4"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NIND</w:t>
            </w:r>
          </w:p>
        </w:tc>
        <w:tc>
          <w:tcPr>
            <w:tcW w:w="0" w:type="auto"/>
            <w:tcBorders>
              <w:top w:val="single" w:sz="4" w:space="0" w:color="auto"/>
              <w:left w:val="nil"/>
              <w:bottom w:val="nil"/>
              <w:right w:val="nil"/>
            </w:tcBorders>
            <w:shd w:val="clear" w:color="auto" w:fill="auto"/>
            <w:noWrap/>
            <w:hideMark/>
          </w:tcPr>
          <w:p w14:paraId="264B997E"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PORTF</w:t>
            </w:r>
          </w:p>
        </w:tc>
        <w:tc>
          <w:tcPr>
            <w:tcW w:w="0" w:type="auto"/>
            <w:tcBorders>
              <w:top w:val="single" w:sz="4" w:space="0" w:color="auto"/>
              <w:left w:val="nil"/>
              <w:bottom w:val="nil"/>
              <w:right w:val="nil"/>
            </w:tcBorders>
            <w:shd w:val="clear" w:color="auto" w:fill="auto"/>
            <w:noWrap/>
            <w:hideMark/>
          </w:tcPr>
          <w:p w14:paraId="3D4C4BE4"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STKEXP</w:t>
            </w:r>
          </w:p>
        </w:tc>
        <w:tc>
          <w:tcPr>
            <w:tcW w:w="0" w:type="auto"/>
            <w:tcBorders>
              <w:top w:val="single" w:sz="4" w:space="0" w:color="auto"/>
              <w:left w:val="nil"/>
              <w:bottom w:val="nil"/>
              <w:right w:val="nil"/>
            </w:tcBorders>
            <w:shd w:val="clear" w:color="auto" w:fill="auto"/>
            <w:noWrap/>
            <w:hideMark/>
          </w:tcPr>
          <w:p w14:paraId="330850DB" w14:textId="77777777" w:rsidR="008C6BE4" w:rsidRPr="0089322B" w:rsidRDefault="008C6BE4" w:rsidP="008C6BE4">
            <w:pP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NANL</w:t>
            </w:r>
          </w:p>
        </w:tc>
        <w:tc>
          <w:tcPr>
            <w:tcW w:w="0" w:type="auto"/>
            <w:tcBorders>
              <w:top w:val="single" w:sz="4" w:space="0" w:color="auto"/>
              <w:left w:val="nil"/>
              <w:bottom w:val="nil"/>
              <w:right w:val="nil"/>
            </w:tcBorders>
            <w:shd w:val="clear" w:color="auto" w:fill="auto"/>
            <w:noWrap/>
            <w:hideMark/>
          </w:tcPr>
          <w:p w14:paraId="6112B208" w14:textId="77777777" w:rsidR="008C6BE4" w:rsidRPr="0089322B" w:rsidRDefault="0089322B" w:rsidP="008C6BE4">
            <w:pPr>
              <w:rPr>
                <w:rFonts w:ascii="Times New Roman" w:hAnsi="Times New Roman" w:cs="Times New Roman"/>
                <w:i/>
                <w:color w:val="000000"/>
                <w:spacing w:val="-20"/>
                <w:sz w:val="20"/>
                <w:szCs w:val="21"/>
              </w:rPr>
            </w:pPr>
            <w:r>
              <w:rPr>
                <w:rFonts w:ascii="Times New Roman" w:hAnsi="Times New Roman" w:cs="Times New Roman"/>
                <w:i/>
                <w:color w:val="000000"/>
                <w:spacing w:val="-20"/>
                <w:sz w:val="20"/>
                <w:szCs w:val="21"/>
              </w:rPr>
              <w:t>HORIZON</w:t>
            </w:r>
          </w:p>
        </w:tc>
        <w:tc>
          <w:tcPr>
            <w:tcW w:w="0" w:type="auto"/>
            <w:tcBorders>
              <w:top w:val="single" w:sz="4" w:space="0" w:color="auto"/>
              <w:left w:val="nil"/>
              <w:bottom w:val="nil"/>
              <w:right w:val="nil"/>
            </w:tcBorders>
            <w:shd w:val="clear" w:color="auto" w:fill="auto"/>
            <w:noWrap/>
            <w:hideMark/>
          </w:tcPr>
          <w:p w14:paraId="2544B9E5"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SIZE</w:t>
            </w:r>
          </w:p>
        </w:tc>
        <w:tc>
          <w:tcPr>
            <w:tcW w:w="0" w:type="auto"/>
            <w:tcBorders>
              <w:top w:val="single" w:sz="4" w:space="0" w:color="auto"/>
              <w:left w:val="nil"/>
              <w:bottom w:val="nil"/>
              <w:right w:val="nil"/>
            </w:tcBorders>
            <w:shd w:val="clear" w:color="auto" w:fill="auto"/>
            <w:noWrap/>
            <w:hideMark/>
          </w:tcPr>
          <w:p w14:paraId="589C49A0" w14:textId="77777777" w:rsidR="008C6BE4" w:rsidRPr="0089322B" w:rsidRDefault="008C6BE4" w:rsidP="008C6BE4">
            <w:pPr>
              <w:spacing w:after="0" w:line="240" w:lineRule="auto"/>
              <w:ind w:right="-108"/>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w:t>
            </w:r>
            <w:r w:rsidR="00FC29A0" w:rsidRPr="0089322B">
              <w:rPr>
                <w:rFonts w:ascii="Times New Roman" w:hAnsi="Times New Roman" w:cs="Times New Roman"/>
                <w:i/>
                <w:color w:val="000000"/>
                <w:spacing w:val="-20"/>
                <w:sz w:val="20"/>
                <w:szCs w:val="21"/>
              </w:rPr>
              <w:t>T</w:t>
            </w:r>
            <w:r w:rsidRPr="0089322B">
              <w:rPr>
                <w:rFonts w:ascii="Times New Roman" w:hAnsi="Times New Roman" w:cs="Times New Roman"/>
                <w:i/>
                <w:color w:val="000000"/>
                <w:spacing w:val="-20"/>
                <w:sz w:val="20"/>
                <w:szCs w:val="21"/>
              </w:rPr>
              <w:t>DRET</w:t>
            </w:r>
          </w:p>
        </w:tc>
        <w:tc>
          <w:tcPr>
            <w:tcW w:w="0" w:type="auto"/>
            <w:tcBorders>
              <w:top w:val="single" w:sz="4" w:space="0" w:color="auto"/>
              <w:left w:val="nil"/>
              <w:bottom w:val="nil"/>
              <w:right w:val="nil"/>
            </w:tcBorders>
            <w:shd w:val="clear" w:color="auto" w:fill="auto"/>
            <w:noWrap/>
            <w:hideMark/>
          </w:tcPr>
          <w:p w14:paraId="7EC16B3E"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RD</w:t>
            </w:r>
          </w:p>
        </w:tc>
        <w:tc>
          <w:tcPr>
            <w:tcW w:w="0" w:type="auto"/>
            <w:tcBorders>
              <w:top w:val="single" w:sz="4" w:space="0" w:color="auto"/>
              <w:left w:val="nil"/>
              <w:bottom w:val="nil"/>
              <w:right w:val="nil"/>
            </w:tcBorders>
          </w:tcPr>
          <w:p w14:paraId="5D3C2DD8"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proofErr w:type="spellStart"/>
            <w:r w:rsidRPr="0089322B">
              <w:rPr>
                <w:rFonts w:ascii="Times New Roman" w:hAnsi="Times New Roman" w:cs="Times New Roman"/>
                <w:i/>
                <w:color w:val="000000"/>
                <w:spacing w:val="-20"/>
                <w:sz w:val="20"/>
                <w:szCs w:val="21"/>
              </w:rPr>
              <w:t>Adj</w:t>
            </w:r>
            <w:proofErr w:type="spellEnd"/>
            <w:r w:rsidRPr="0089322B">
              <w:rPr>
                <w:rFonts w:ascii="Times New Roman" w:hAnsi="Times New Roman" w:cs="Times New Roman"/>
                <w:i/>
                <w:color w:val="000000"/>
                <w:spacing w:val="-20"/>
                <w:sz w:val="20"/>
                <w:szCs w:val="21"/>
              </w:rPr>
              <w:t xml:space="preserve"> R</w:t>
            </w:r>
            <w:r w:rsidRPr="0089322B">
              <w:rPr>
                <w:rFonts w:ascii="Times New Roman" w:hAnsi="Times New Roman" w:cs="Times New Roman"/>
                <w:i/>
                <w:color w:val="000000"/>
                <w:spacing w:val="-20"/>
                <w:sz w:val="20"/>
                <w:szCs w:val="21"/>
                <w:vertAlign w:val="superscript"/>
              </w:rPr>
              <w:t>2</w:t>
            </w:r>
          </w:p>
        </w:tc>
        <w:tc>
          <w:tcPr>
            <w:tcW w:w="0" w:type="auto"/>
            <w:tcBorders>
              <w:top w:val="single" w:sz="4" w:space="0" w:color="auto"/>
              <w:left w:val="nil"/>
              <w:bottom w:val="nil"/>
              <w:right w:val="nil"/>
            </w:tcBorders>
          </w:tcPr>
          <w:p w14:paraId="68B7AF47" w14:textId="77777777" w:rsidR="008C6BE4" w:rsidRPr="0089322B" w:rsidRDefault="00114355" w:rsidP="008C6BE4">
            <w:pPr>
              <w:spacing w:after="0" w:line="240" w:lineRule="auto"/>
              <w:ind w:right="34"/>
              <w:jc w:val="center"/>
              <w:rPr>
                <w:rFonts w:ascii="Times New Roman" w:hAnsi="Times New Roman" w:cs="Times New Roman"/>
                <w:b/>
                <w:i/>
                <w:color w:val="000000"/>
                <w:spacing w:val="-20"/>
                <w:sz w:val="20"/>
                <w:szCs w:val="21"/>
              </w:rPr>
            </w:pP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008C6BE4" w:rsidRPr="0089322B">
              <w:rPr>
                <w:rFonts w:ascii="Times New Roman" w:hAnsi="Times New Roman" w:cs="Times New Roman"/>
                <w:b/>
                <w:i/>
                <w:color w:val="000000"/>
                <w:spacing w:val="-20"/>
                <w:sz w:val="20"/>
                <w:szCs w:val="21"/>
              </w:rPr>
              <w:t>+</w:t>
            </w:r>
            <w:r w:rsidRPr="0089322B">
              <w:rPr>
                <w:rFonts w:ascii="Symbol" w:eastAsia="Times New Roman" w:hAnsi="Symbol"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33</w:t>
            </w:r>
          </w:p>
        </w:tc>
      </w:tr>
      <w:tr w:rsidR="00B42380" w:rsidRPr="0089322B" w14:paraId="1119B15C" w14:textId="77777777" w:rsidTr="00A84BAE">
        <w:trPr>
          <w:trHeight w:val="300"/>
          <w:jc w:val="center"/>
        </w:trPr>
        <w:tc>
          <w:tcPr>
            <w:tcW w:w="0" w:type="auto"/>
            <w:vMerge w:val="restart"/>
            <w:tcBorders>
              <w:top w:val="single" w:sz="4" w:space="0" w:color="auto"/>
              <w:left w:val="nil"/>
              <w:right w:val="nil"/>
            </w:tcBorders>
            <w:shd w:val="clear" w:color="auto" w:fill="auto"/>
            <w:noWrap/>
          </w:tcPr>
          <w:p w14:paraId="57336B2A"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Small</w:t>
            </w:r>
          </w:p>
          <w:p w14:paraId="6AA31B3F"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single" w:sz="4" w:space="0" w:color="auto"/>
              <w:left w:val="nil"/>
              <w:bottom w:val="nil"/>
              <w:right w:val="nil"/>
            </w:tcBorders>
            <w:shd w:val="clear" w:color="auto" w:fill="auto"/>
            <w:noWrap/>
            <w:hideMark/>
          </w:tcPr>
          <w:p w14:paraId="0E593CC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0.633</w:t>
            </w:r>
          </w:p>
        </w:tc>
        <w:tc>
          <w:tcPr>
            <w:tcW w:w="0" w:type="auto"/>
            <w:tcBorders>
              <w:top w:val="single" w:sz="4" w:space="0" w:color="auto"/>
              <w:left w:val="nil"/>
              <w:bottom w:val="nil"/>
              <w:right w:val="nil"/>
            </w:tcBorders>
          </w:tcPr>
          <w:p w14:paraId="107E09B9"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-0.186</w:t>
            </w:r>
          </w:p>
        </w:tc>
        <w:tc>
          <w:tcPr>
            <w:tcW w:w="0" w:type="auto"/>
            <w:tcBorders>
              <w:top w:val="single" w:sz="4" w:space="0" w:color="auto"/>
              <w:left w:val="nil"/>
              <w:bottom w:val="nil"/>
              <w:right w:val="nil"/>
            </w:tcBorders>
            <w:shd w:val="clear" w:color="auto" w:fill="auto"/>
            <w:noWrap/>
            <w:hideMark/>
          </w:tcPr>
          <w:p w14:paraId="4E47A6BE"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0.261</w:t>
            </w:r>
          </w:p>
        </w:tc>
        <w:tc>
          <w:tcPr>
            <w:tcW w:w="0" w:type="auto"/>
            <w:tcBorders>
              <w:top w:val="single" w:sz="4" w:space="0" w:color="auto"/>
              <w:left w:val="nil"/>
              <w:bottom w:val="nil"/>
              <w:right w:val="nil"/>
            </w:tcBorders>
            <w:shd w:val="clear" w:color="auto" w:fill="auto"/>
            <w:noWrap/>
            <w:hideMark/>
          </w:tcPr>
          <w:p w14:paraId="2DD4AB2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single" w:sz="4" w:space="0" w:color="auto"/>
              <w:left w:val="nil"/>
              <w:bottom w:val="nil"/>
              <w:right w:val="nil"/>
            </w:tcBorders>
            <w:shd w:val="clear" w:color="auto" w:fill="auto"/>
            <w:noWrap/>
            <w:hideMark/>
          </w:tcPr>
          <w:p w14:paraId="52B5DE3D"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-0.241</w:t>
            </w:r>
          </w:p>
        </w:tc>
        <w:tc>
          <w:tcPr>
            <w:tcW w:w="0" w:type="auto"/>
            <w:tcBorders>
              <w:top w:val="single" w:sz="4" w:space="0" w:color="auto"/>
              <w:left w:val="nil"/>
              <w:bottom w:val="nil"/>
              <w:right w:val="nil"/>
            </w:tcBorders>
          </w:tcPr>
          <w:p w14:paraId="261BAE6B"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0.143</w:t>
            </w:r>
          </w:p>
        </w:tc>
        <w:tc>
          <w:tcPr>
            <w:tcW w:w="0" w:type="auto"/>
            <w:tcBorders>
              <w:top w:val="single" w:sz="4" w:space="0" w:color="auto"/>
              <w:left w:val="nil"/>
              <w:bottom w:val="nil"/>
              <w:right w:val="nil"/>
            </w:tcBorders>
            <w:shd w:val="clear" w:color="auto" w:fill="auto"/>
            <w:noWrap/>
            <w:hideMark/>
          </w:tcPr>
          <w:p w14:paraId="0EFEF3B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-0.013</w:t>
            </w:r>
          </w:p>
        </w:tc>
        <w:tc>
          <w:tcPr>
            <w:tcW w:w="0" w:type="auto"/>
            <w:tcBorders>
              <w:top w:val="single" w:sz="4" w:space="0" w:color="auto"/>
              <w:left w:val="nil"/>
              <w:bottom w:val="nil"/>
              <w:right w:val="nil"/>
            </w:tcBorders>
            <w:shd w:val="clear" w:color="auto" w:fill="auto"/>
            <w:noWrap/>
            <w:hideMark/>
          </w:tcPr>
          <w:p w14:paraId="65D7CFA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-0.011</w:t>
            </w:r>
          </w:p>
        </w:tc>
        <w:tc>
          <w:tcPr>
            <w:tcW w:w="0" w:type="auto"/>
            <w:tcBorders>
              <w:top w:val="single" w:sz="4" w:space="0" w:color="auto"/>
              <w:left w:val="nil"/>
              <w:bottom w:val="nil"/>
              <w:right w:val="nil"/>
            </w:tcBorders>
            <w:shd w:val="clear" w:color="auto" w:fill="auto"/>
            <w:noWrap/>
            <w:hideMark/>
          </w:tcPr>
          <w:p w14:paraId="2346FBC9"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0.080</w:t>
            </w:r>
          </w:p>
        </w:tc>
        <w:tc>
          <w:tcPr>
            <w:tcW w:w="0" w:type="auto"/>
            <w:tcBorders>
              <w:top w:val="single" w:sz="4" w:space="0" w:color="auto"/>
              <w:left w:val="nil"/>
              <w:bottom w:val="nil"/>
              <w:right w:val="nil"/>
            </w:tcBorders>
            <w:shd w:val="clear" w:color="auto" w:fill="auto"/>
            <w:noWrap/>
            <w:hideMark/>
          </w:tcPr>
          <w:p w14:paraId="753622F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0.114</w:t>
            </w:r>
          </w:p>
        </w:tc>
        <w:tc>
          <w:tcPr>
            <w:tcW w:w="0" w:type="auto"/>
            <w:tcBorders>
              <w:top w:val="single" w:sz="4" w:space="0" w:color="auto"/>
              <w:left w:val="nil"/>
              <w:bottom w:val="nil"/>
              <w:right w:val="nil"/>
            </w:tcBorders>
            <w:shd w:val="clear" w:color="auto" w:fill="auto"/>
            <w:noWrap/>
            <w:hideMark/>
          </w:tcPr>
          <w:p w14:paraId="38E91D00"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-0.161</w:t>
            </w:r>
          </w:p>
        </w:tc>
        <w:tc>
          <w:tcPr>
            <w:tcW w:w="0" w:type="auto"/>
            <w:tcBorders>
              <w:top w:val="single" w:sz="4" w:space="0" w:color="auto"/>
              <w:left w:val="nil"/>
              <w:bottom w:val="nil"/>
              <w:right w:val="nil"/>
            </w:tcBorders>
            <w:shd w:val="clear" w:color="auto" w:fill="auto"/>
            <w:noWrap/>
            <w:hideMark/>
          </w:tcPr>
          <w:p w14:paraId="620A61C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-0.020</w:t>
            </w:r>
          </w:p>
        </w:tc>
        <w:tc>
          <w:tcPr>
            <w:tcW w:w="0" w:type="auto"/>
            <w:tcBorders>
              <w:top w:val="single" w:sz="4" w:space="0" w:color="auto"/>
              <w:left w:val="nil"/>
              <w:bottom w:val="nil"/>
              <w:right w:val="nil"/>
            </w:tcBorders>
            <w:shd w:val="clear" w:color="auto" w:fill="auto"/>
            <w:noWrap/>
            <w:hideMark/>
          </w:tcPr>
          <w:p w14:paraId="43566597"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-0.124</w:t>
            </w:r>
          </w:p>
        </w:tc>
        <w:tc>
          <w:tcPr>
            <w:tcW w:w="0" w:type="auto"/>
            <w:tcBorders>
              <w:top w:val="single" w:sz="4" w:space="0" w:color="auto"/>
              <w:left w:val="nil"/>
              <w:bottom w:val="nil"/>
              <w:right w:val="nil"/>
            </w:tcBorders>
            <w:shd w:val="clear" w:color="auto" w:fill="auto"/>
            <w:noWrap/>
            <w:hideMark/>
          </w:tcPr>
          <w:p w14:paraId="6484183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0.0001</w:t>
            </w:r>
          </w:p>
        </w:tc>
        <w:tc>
          <w:tcPr>
            <w:tcW w:w="0" w:type="auto"/>
            <w:tcBorders>
              <w:top w:val="single" w:sz="4" w:space="0" w:color="auto"/>
              <w:left w:val="nil"/>
              <w:bottom w:val="nil"/>
              <w:right w:val="nil"/>
            </w:tcBorders>
          </w:tcPr>
          <w:p w14:paraId="3AA1BEF6"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43.7%</w:t>
            </w:r>
          </w:p>
        </w:tc>
        <w:tc>
          <w:tcPr>
            <w:tcW w:w="0" w:type="auto"/>
            <w:tcBorders>
              <w:top w:val="single" w:sz="4" w:space="0" w:color="auto"/>
              <w:left w:val="nil"/>
              <w:bottom w:val="nil"/>
              <w:right w:val="nil"/>
            </w:tcBorders>
          </w:tcPr>
          <w:p w14:paraId="6A27BA0F"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-0.098</w:t>
            </w:r>
          </w:p>
        </w:tc>
      </w:tr>
      <w:tr w:rsidR="00B42380" w:rsidRPr="0089322B" w14:paraId="2DA64F89" w14:textId="77777777" w:rsidTr="00A84BAE">
        <w:trPr>
          <w:trHeight w:val="300"/>
          <w:jc w:val="center"/>
        </w:trPr>
        <w:tc>
          <w:tcPr>
            <w:tcW w:w="0" w:type="auto"/>
            <w:vMerge/>
            <w:tcBorders>
              <w:left w:val="nil"/>
              <w:bottom w:val="nil"/>
              <w:right w:val="nil"/>
            </w:tcBorders>
            <w:shd w:val="clear" w:color="auto" w:fill="auto"/>
            <w:noWrap/>
          </w:tcPr>
          <w:p w14:paraId="21B5DD15"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58EF2D1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(5.70)</w:t>
            </w:r>
          </w:p>
        </w:tc>
        <w:tc>
          <w:tcPr>
            <w:tcW w:w="0" w:type="auto"/>
            <w:tcBorders>
              <w:top w:val="nil"/>
              <w:left w:val="nil"/>
              <w:bottom w:val="nil"/>
              <w:right w:val="nil"/>
            </w:tcBorders>
          </w:tcPr>
          <w:p w14:paraId="6AA2C478"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(-5.04)</w:t>
            </w:r>
          </w:p>
        </w:tc>
        <w:tc>
          <w:tcPr>
            <w:tcW w:w="0" w:type="auto"/>
            <w:tcBorders>
              <w:top w:val="nil"/>
              <w:left w:val="nil"/>
              <w:bottom w:val="nil"/>
              <w:right w:val="nil"/>
            </w:tcBorders>
            <w:shd w:val="clear" w:color="auto" w:fill="auto"/>
            <w:noWrap/>
            <w:hideMark/>
          </w:tcPr>
          <w:p w14:paraId="0158110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(32.24)</w:t>
            </w:r>
          </w:p>
        </w:tc>
        <w:tc>
          <w:tcPr>
            <w:tcW w:w="0" w:type="auto"/>
            <w:tcBorders>
              <w:top w:val="nil"/>
              <w:left w:val="nil"/>
              <w:bottom w:val="nil"/>
              <w:right w:val="nil"/>
            </w:tcBorders>
            <w:shd w:val="clear" w:color="auto" w:fill="auto"/>
            <w:noWrap/>
            <w:hideMark/>
          </w:tcPr>
          <w:p w14:paraId="2A910BF0"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(4.48)</w:t>
            </w:r>
          </w:p>
        </w:tc>
        <w:tc>
          <w:tcPr>
            <w:tcW w:w="0" w:type="auto"/>
            <w:tcBorders>
              <w:top w:val="nil"/>
              <w:left w:val="nil"/>
              <w:bottom w:val="nil"/>
              <w:right w:val="nil"/>
            </w:tcBorders>
            <w:shd w:val="clear" w:color="auto" w:fill="auto"/>
            <w:noWrap/>
            <w:hideMark/>
          </w:tcPr>
          <w:p w14:paraId="1983AEFD"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(-8.29)</w:t>
            </w:r>
          </w:p>
        </w:tc>
        <w:tc>
          <w:tcPr>
            <w:tcW w:w="0" w:type="auto"/>
            <w:tcBorders>
              <w:top w:val="nil"/>
              <w:left w:val="nil"/>
              <w:bottom w:val="nil"/>
              <w:right w:val="nil"/>
            </w:tcBorders>
          </w:tcPr>
          <w:p w14:paraId="6BDCD2BF"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(3.32)</w:t>
            </w:r>
          </w:p>
        </w:tc>
        <w:tc>
          <w:tcPr>
            <w:tcW w:w="0" w:type="auto"/>
            <w:tcBorders>
              <w:top w:val="nil"/>
              <w:left w:val="nil"/>
              <w:bottom w:val="nil"/>
              <w:right w:val="nil"/>
            </w:tcBorders>
            <w:shd w:val="clear" w:color="auto" w:fill="auto"/>
            <w:noWrap/>
            <w:hideMark/>
          </w:tcPr>
          <w:p w14:paraId="118DDFB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(-1.82)</w:t>
            </w:r>
          </w:p>
        </w:tc>
        <w:tc>
          <w:tcPr>
            <w:tcW w:w="0" w:type="auto"/>
            <w:tcBorders>
              <w:top w:val="nil"/>
              <w:left w:val="nil"/>
              <w:bottom w:val="nil"/>
              <w:right w:val="nil"/>
            </w:tcBorders>
            <w:shd w:val="clear" w:color="auto" w:fill="auto"/>
            <w:noWrap/>
            <w:hideMark/>
          </w:tcPr>
          <w:p w14:paraId="0ACD189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(-0.90)</w:t>
            </w:r>
          </w:p>
        </w:tc>
        <w:tc>
          <w:tcPr>
            <w:tcW w:w="0" w:type="auto"/>
            <w:tcBorders>
              <w:top w:val="nil"/>
              <w:left w:val="nil"/>
              <w:bottom w:val="nil"/>
              <w:right w:val="nil"/>
            </w:tcBorders>
            <w:shd w:val="clear" w:color="auto" w:fill="auto"/>
            <w:noWrap/>
            <w:hideMark/>
          </w:tcPr>
          <w:p w14:paraId="79347AB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(6.32)</w:t>
            </w:r>
          </w:p>
        </w:tc>
        <w:tc>
          <w:tcPr>
            <w:tcW w:w="0" w:type="auto"/>
            <w:tcBorders>
              <w:top w:val="nil"/>
              <w:left w:val="nil"/>
              <w:bottom w:val="nil"/>
              <w:right w:val="nil"/>
            </w:tcBorders>
            <w:shd w:val="clear" w:color="auto" w:fill="auto"/>
            <w:noWrap/>
            <w:hideMark/>
          </w:tcPr>
          <w:p w14:paraId="6D55C5D4"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(10.63)</w:t>
            </w:r>
          </w:p>
        </w:tc>
        <w:tc>
          <w:tcPr>
            <w:tcW w:w="0" w:type="auto"/>
            <w:tcBorders>
              <w:top w:val="nil"/>
              <w:left w:val="nil"/>
              <w:bottom w:val="nil"/>
              <w:right w:val="nil"/>
            </w:tcBorders>
            <w:shd w:val="clear" w:color="auto" w:fill="auto"/>
            <w:noWrap/>
            <w:hideMark/>
          </w:tcPr>
          <w:p w14:paraId="0E934B22"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(-12.80)</w:t>
            </w:r>
          </w:p>
        </w:tc>
        <w:tc>
          <w:tcPr>
            <w:tcW w:w="0" w:type="auto"/>
            <w:tcBorders>
              <w:top w:val="nil"/>
              <w:left w:val="nil"/>
              <w:bottom w:val="nil"/>
              <w:right w:val="nil"/>
            </w:tcBorders>
            <w:shd w:val="clear" w:color="auto" w:fill="auto"/>
            <w:noWrap/>
            <w:hideMark/>
          </w:tcPr>
          <w:p w14:paraId="43B6073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(-3.16)</w:t>
            </w:r>
          </w:p>
        </w:tc>
        <w:tc>
          <w:tcPr>
            <w:tcW w:w="0" w:type="auto"/>
            <w:tcBorders>
              <w:top w:val="nil"/>
              <w:left w:val="nil"/>
              <w:bottom w:val="nil"/>
              <w:right w:val="nil"/>
            </w:tcBorders>
            <w:shd w:val="clear" w:color="auto" w:fill="auto"/>
            <w:noWrap/>
            <w:hideMark/>
          </w:tcPr>
          <w:p w14:paraId="39403EE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(-7.24)</w:t>
            </w:r>
          </w:p>
        </w:tc>
        <w:tc>
          <w:tcPr>
            <w:tcW w:w="0" w:type="auto"/>
            <w:tcBorders>
              <w:top w:val="nil"/>
              <w:left w:val="nil"/>
              <w:bottom w:val="nil"/>
              <w:right w:val="nil"/>
            </w:tcBorders>
            <w:shd w:val="clear" w:color="auto" w:fill="auto"/>
            <w:noWrap/>
            <w:hideMark/>
          </w:tcPr>
          <w:p w14:paraId="70B9B69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(0.19)</w:t>
            </w:r>
          </w:p>
        </w:tc>
        <w:tc>
          <w:tcPr>
            <w:tcW w:w="0" w:type="auto"/>
            <w:tcBorders>
              <w:top w:val="nil"/>
              <w:left w:val="nil"/>
              <w:bottom w:val="nil"/>
              <w:right w:val="nil"/>
            </w:tcBorders>
          </w:tcPr>
          <w:p w14:paraId="1F9E0803" w14:textId="77777777" w:rsidR="00B42380" w:rsidRPr="0089322B" w:rsidRDefault="00B42380" w:rsidP="00E17C82">
            <w:pPr>
              <w:spacing w:after="0" w:line="240" w:lineRule="auto"/>
              <w:jc w:val="center"/>
              <w:rPr>
                <w:rFonts w:ascii="Times New Roman" w:eastAsia="Times New Roman" w:hAnsi="Times New Roman" w:cs="Times New Roman"/>
                <w:i/>
                <w:color w:val="000000"/>
                <w:spacing w:val="-20"/>
                <w:sz w:val="20"/>
                <w:szCs w:val="21"/>
              </w:rPr>
            </w:pPr>
          </w:p>
          <w:p w14:paraId="0CA61011" w14:textId="77777777" w:rsidR="00B42380" w:rsidRPr="0089322B" w:rsidRDefault="00B42380" w:rsidP="00E17C82">
            <w:pPr>
              <w:spacing w:after="0" w:line="240" w:lineRule="auto"/>
              <w:jc w:val="center"/>
              <w:rPr>
                <w:rFonts w:ascii="Times New Roman" w:eastAsia="Times New Roman" w:hAnsi="Times New Roman" w:cs="Times New Roman"/>
                <w:i/>
                <w:color w:val="000000"/>
                <w:spacing w:val="-20"/>
                <w:sz w:val="20"/>
                <w:szCs w:val="21"/>
              </w:rPr>
            </w:pPr>
          </w:p>
        </w:tc>
        <w:tc>
          <w:tcPr>
            <w:tcW w:w="0" w:type="auto"/>
            <w:tcBorders>
              <w:top w:val="nil"/>
              <w:left w:val="nil"/>
              <w:bottom w:val="nil"/>
              <w:right w:val="nil"/>
            </w:tcBorders>
          </w:tcPr>
          <w:p w14:paraId="59C31FC3"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(-1.89)</w:t>
            </w:r>
          </w:p>
        </w:tc>
      </w:tr>
      <w:tr w:rsidR="00B42380" w:rsidRPr="0089322B" w14:paraId="131316F7" w14:textId="77777777" w:rsidTr="00A84BAE">
        <w:trPr>
          <w:trHeight w:val="300"/>
          <w:jc w:val="center"/>
        </w:trPr>
        <w:tc>
          <w:tcPr>
            <w:tcW w:w="0" w:type="auto"/>
            <w:vMerge w:val="restart"/>
            <w:tcBorders>
              <w:top w:val="nil"/>
              <w:left w:val="nil"/>
              <w:right w:val="nil"/>
            </w:tcBorders>
            <w:shd w:val="clear" w:color="auto" w:fill="auto"/>
            <w:noWrap/>
          </w:tcPr>
          <w:p w14:paraId="6046107C"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Medium</w:t>
            </w:r>
          </w:p>
          <w:p w14:paraId="7AF35D74"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nil"/>
              <w:left w:val="nil"/>
              <w:bottom w:val="nil"/>
              <w:right w:val="nil"/>
            </w:tcBorders>
            <w:shd w:val="clear" w:color="auto" w:fill="auto"/>
            <w:noWrap/>
            <w:hideMark/>
          </w:tcPr>
          <w:p w14:paraId="6555275F"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1.314</w:t>
            </w:r>
          </w:p>
        </w:tc>
        <w:tc>
          <w:tcPr>
            <w:tcW w:w="0" w:type="auto"/>
            <w:tcBorders>
              <w:top w:val="nil"/>
              <w:left w:val="nil"/>
              <w:bottom w:val="nil"/>
              <w:right w:val="nil"/>
            </w:tcBorders>
          </w:tcPr>
          <w:p w14:paraId="0ED447A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-0.154</w:t>
            </w:r>
          </w:p>
        </w:tc>
        <w:tc>
          <w:tcPr>
            <w:tcW w:w="0" w:type="auto"/>
            <w:tcBorders>
              <w:top w:val="nil"/>
              <w:left w:val="nil"/>
              <w:bottom w:val="nil"/>
              <w:right w:val="nil"/>
            </w:tcBorders>
            <w:shd w:val="clear" w:color="auto" w:fill="auto"/>
            <w:noWrap/>
            <w:hideMark/>
          </w:tcPr>
          <w:p w14:paraId="00CD608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0.257</w:t>
            </w:r>
          </w:p>
        </w:tc>
        <w:tc>
          <w:tcPr>
            <w:tcW w:w="0" w:type="auto"/>
            <w:tcBorders>
              <w:top w:val="nil"/>
              <w:left w:val="nil"/>
              <w:bottom w:val="nil"/>
              <w:right w:val="nil"/>
            </w:tcBorders>
            <w:shd w:val="clear" w:color="auto" w:fill="auto"/>
            <w:noWrap/>
            <w:hideMark/>
          </w:tcPr>
          <w:p w14:paraId="61FC0D5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1D992365"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-0.388</w:t>
            </w:r>
          </w:p>
        </w:tc>
        <w:tc>
          <w:tcPr>
            <w:tcW w:w="0" w:type="auto"/>
            <w:tcBorders>
              <w:top w:val="nil"/>
              <w:left w:val="nil"/>
              <w:bottom w:val="nil"/>
              <w:right w:val="nil"/>
            </w:tcBorders>
          </w:tcPr>
          <w:p w14:paraId="16EF95A3"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0.173</w:t>
            </w:r>
          </w:p>
        </w:tc>
        <w:tc>
          <w:tcPr>
            <w:tcW w:w="0" w:type="auto"/>
            <w:tcBorders>
              <w:top w:val="nil"/>
              <w:left w:val="nil"/>
              <w:bottom w:val="nil"/>
              <w:right w:val="nil"/>
            </w:tcBorders>
            <w:shd w:val="clear" w:color="auto" w:fill="auto"/>
            <w:noWrap/>
            <w:hideMark/>
          </w:tcPr>
          <w:p w14:paraId="004C4DAF"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-0.013</w:t>
            </w:r>
          </w:p>
        </w:tc>
        <w:tc>
          <w:tcPr>
            <w:tcW w:w="0" w:type="auto"/>
            <w:tcBorders>
              <w:top w:val="nil"/>
              <w:left w:val="nil"/>
              <w:bottom w:val="nil"/>
              <w:right w:val="nil"/>
            </w:tcBorders>
            <w:shd w:val="clear" w:color="auto" w:fill="auto"/>
            <w:noWrap/>
            <w:hideMark/>
          </w:tcPr>
          <w:p w14:paraId="0A4CE049"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-0.268</w:t>
            </w:r>
          </w:p>
        </w:tc>
        <w:tc>
          <w:tcPr>
            <w:tcW w:w="0" w:type="auto"/>
            <w:tcBorders>
              <w:top w:val="nil"/>
              <w:left w:val="nil"/>
              <w:bottom w:val="nil"/>
              <w:right w:val="nil"/>
            </w:tcBorders>
            <w:shd w:val="clear" w:color="auto" w:fill="auto"/>
            <w:noWrap/>
            <w:hideMark/>
          </w:tcPr>
          <w:p w14:paraId="4244FC5B"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0.052</w:t>
            </w:r>
          </w:p>
        </w:tc>
        <w:tc>
          <w:tcPr>
            <w:tcW w:w="0" w:type="auto"/>
            <w:tcBorders>
              <w:top w:val="nil"/>
              <w:left w:val="nil"/>
              <w:bottom w:val="nil"/>
              <w:right w:val="nil"/>
            </w:tcBorders>
            <w:shd w:val="clear" w:color="auto" w:fill="auto"/>
            <w:noWrap/>
            <w:hideMark/>
          </w:tcPr>
          <w:p w14:paraId="6B91FAE0"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0.106</w:t>
            </w:r>
          </w:p>
        </w:tc>
        <w:tc>
          <w:tcPr>
            <w:tcW w:w="0" w:type="auto"/>
            <w:tcBorders>
              <w:top w:val="nil"/>
              <w:left w:val="nil"/>
              <w:bottom w:val="nil"/>
              <w:right w:val="nil"/>
            </w:tcBorders>
            <w:shd w:val="clear" w:color="auto" w:fill="auto"/>
            <w:noWrap/>
            <w:hideMark/>
          </w:tcPr>
          <w:p w14:paraId="5A524D6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-0.144</w:t>
            </w:r>
          </w:p>
        </w:tc>
        <w:tc>
          <w:tcPr>
            <w:tcW w:w="0" w:type="auto"/>
            <w:tcBorders>
              <w:top w:val="nil"/>
              <w:left w:val="nil"/>
              <w:bottom w:val="nil"/>
              <w:right w:val="nil"/>
            </w:tcBorders>
            <w:shd w:val="clear" w:color="auto" w:fill="auto"/>
            <w:noWrap/>
            <w:hideMark/>
          </w:tcPr>
          <w:p w14:paraId="22701CC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-0.018</w:t>
            </w:r>
          </w:p>
        </w:tc>
        <w:tc>
          <w:tcPr>
            <w:tcW w:w="0" w:type="auto"/>
            <w:tcBorders>
              <w:top w:val="nil"/>
              <w:left w:val="nil"/>
              <w:bottom w:val="nil"/>
              <w:right w:val="nil"/>
            </w:tcBorders>
            <w:shd w:val="clear" w:color="auto" w:fill="auto"/>
            <w:noWrap/>
            <w:hideMark/>
          </w:tcPr>
          <w:p w14:paraId="420D7050"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-0.139</w:t>
            </w:r>
          </w:p>
        </w:tc>
        <w:tc>
          <w:tcPr>
            <w:tcW w:w="0" w:type="auto"/>
            <w:tcBorders>
              <w:top w:val="nil"/>
              <w:left w:val="nil"/>
              <w:bottom w:val="nil"/>
              <w:right w:val="nil"/>
            </w:tcBorders>
            <w:shd w:val="clear" w:color="auto" w:fill="auto"/>
            <w:noWrap/>
            <w:hideMark/>
          </w:tcPr>
          <w:p w14:paraId="189A7B5E"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0.0004</w:t>
            </w:r>
          </w:p>
        </w:tc>
        <w:tc>
          <w:tcPr>
            <w:tcW w:w="0" w:type="auto"/>
            <w:tcBorders>
              <w:top w:val="nil"/>
              <w:left w:val="nil"/>
              <w:bottom w:val="nil"/>
              <w:right w:val="nil"/>
            </w:tcBorders>
          </w:tcPr>
          <w:p w14:paraId="797B7181"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43.8%</w:t>
            </w:r>
          </w:p>
        </w:tc>
        <w:tc>
          <w:tcPr>
            <w:tcW w:w="0" w:type="auto"/>
            <w:tcBorders>
              <w:top w:val="nil"/>
              <w:left w:val="nil"/>
              <w:bottom w:val="nil"/>
              <w:right w:val="nil"/>
            </w:tcBorders>
          </w:tcPr>
          <w:p w14:paraId="0FBE5016"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-0.215</w:t>
            </w:r>
          </w:p>
        </w:tc>
      </w:tr>
      <w:tr w:rsidR="00B42380" w:rsidRPr="0089322B" w14:paraId="60247311" w14:textId="77777777" w:rsidTr="00A84BAE">
        <w:trPr>
          <w:trHeight w:val="300"/>
          <w:jc w:val="center"/>
        </w:trPr>
        <w:tc>
          <w:tcPr>
            <w:tcW w:w="0" w:type="auto"/>
            <w:vMerge/>
            <w:tcBorders>
              <w:left w:val="nil"/>
              <w:bottom w:val="nil"/>
              <w:right w:val="nil"/>
            </w:tcBorders>
            <w:shd w:val="clear" w:color="auto" w:fill="auto"/>
            <w:noWrap/>
          </w:tcPr>
          <w:p w14:paraId="5E64B355"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5840A728"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(6.11)</w:t>
            </w:r>
          </w:p>
        </w:tc>
        <w:tc>
          <w:tcPr>
            <w:tcW w:w="0" w:type="auto"/>
            <w:tcBorders>
              <w:top w:val="nil"/>
              <w:left w:val="nil"/>
              <w:bottom w:val="nil"/>
              <w:right w:val="nil"/>
            </w:tcBorders>
          </w:tcPr>
          <w:p w14:paraId="43599D38"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(-5.02)</w:t>
            </w:r>
          </w:p>
        </w:tc>
        <w:tc>
          <w:tcPr>
            <w:tcW w:w="0" w:type="auto"/>
            <w:tcBorders>
              <w:top w:val="nil"/>
              <w:left w:val="nil"/>
              <w:bottom w:val="nil"/>
              <w:right w:val="nil"/>
            </w:tcBorders>
            <w:shd w:val="clear" w:color="auto" w:fill="auto"/>
            <w:noWrap/>
            <w:hideMark/>
          </w:tcPr>
          <w:p w14:paraId="5FF1589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(37.67)</w:t>
            </w:r>
          </w:p>
        </w:tc>
        <w:tc>
          <w:tcPr>
            <w:tcW w:w="0" w:type="auto"/>
            <w:tcBorders>
              <w:top w:val="nil"/>
              <w:left w:val="nil"/>
              <w:bottom w:val="nil"/>
              <w:right w:val="nil"/>
            </w:tcBorders>
            <w:shd w:val="clear" w:color="auto" w:fill="auto"/>
            <w:noWrap/>
            <w:hideMark/>
          </w:tcPr>
          <w:p w14:paraId="48DF89B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(6.47)</w:t>
            </w:r>
          </w:p>
        </w:tc>
        <w:tc>
          <w:tcPr>
            <w:tcW w:w="0" w:type="auto"/>
            <w:tcBorders>
              <w:top w:val="nil"/>
              <w:left w:val="nil"/>
              <w:bottom w:val="nil"/>
              <w:right w:val="nil"/>
            </w:tcBorders>
            <w:shd w:val="clear" w:color="auto" w:fill="auto"/>
            <w:noWrap/>
            <w:hideMark/>
          </w:tcPr>
          <w:p w14:paraId="42B41A69"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(-9.68)</w:t>
            </w:r>
          </w:p>
        </w:tc>
        <w:tc>
          <w:tcPr>
            <w:tcW w:w="0" w:type="auto"/>
            <w:tcBorders>
              <w:top w:val="nil"/>
              <w:left w:val="nil"/>
              <w:bottom w:val="nil"/>
              <w:right w:val="nil"/>
            </w:tcBorders>
          </w:tcPr>
          <w:p w14:paraId="12660690"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(3.37)</w:t>
            </w:r>
          </w:p>
        </w:tc>
        <w:tc>
          <w:tcPr>
            <w:tcW w:w="0" w:type="auto"/>
            <w:tcBorders>
              <w:top w:val="nil"/>
              <w:left w:val="nil"/>
              <w:bottom w:val="nil"/>
              <w:right w:val="nil"/>
            </w:tcBorders>
            <w:shd w:val="clear" w:color="auto" w:fill="auto"/>
            <w:noWrap/>
            <w:hideMark/>
          </w:tcPr>
          <w:p w14:paraId="6F1682AC"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(-1.14)</w:t>
            </w:r>
          </w:p>
        </w:tc>
        <w:tc>
          <w:tcPr>
            <w:tcW w:w="0" w:type="auto"/>
            <w:tcBorders>
              <w:top w:val="nil"/>
              <w:left w:val="nil"/>
              <w:bottom w:val="nil"/>
              <w:right w:val="nil"/>
            </w:tcBorders>
            <w:shd w:val="clear" w:color="auto" w:fill="auto"/>
            <w:noWrap/>
            <w:hideMark/>
          </w:tcPr>
          <w:p w14:paraId="4DA001CF"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(-4.36)</w:t>
            </w:r>
          </w:p>
        </w:tc>
        <w:tc>
          <w:tcPr>
            <w:tcW w:w="0" w:type="auto"/>
            <w:tcBorders>
              <w:top w:val="nil"/>
              <w:left w:val="nil"/>
              <w:bottom w:val="nil"/>
              <w:right w:val="nil"/>
            </w:tcBorders>
            <w:shd w:val="clear" w:color="auto" w:fill="auto"/>
            <w:noWrap/>
            <w:hideMark/>
          </w:tcPr>
          <w:p w14:paraId="0E724FD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(5.32)</w:t>
            </w:r>
          </w:p>
        </w:tc>
        <w:tc>
          <w:tcPr>
            <w:tcW w:w="0" w:type="auto"/>
            <w:tcBorders>
              <w:top w:val="nil"/>
              <w:left w:val="nil"/>
              <w:bottom w:val="nil"/>
              <w:right w:val="nil"/>
            </w:tcBorders>
            <w:shd w:val="clear" w:color="auto" w:fill="auto"/>
            <w:noWrap/>
            <w:hideMark/>
          </w:tcPr>
          <w:p w14:paraId="526CFB29"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(10.41)</w:t>
            </w:r>
          </w:p>
        </w:tc>
        <w:tc>
          <w:tcPr>
            <w:tcW w:w="0" w:type="auto"/>
            <w:tcBorders>
              <w:top w:val="nil"/>
              <w:left w:val="nil"/>
              <w:bottom w:val="nil"/>
              <w:right w:val="nil"/>
            </w:tcBorders>
            <w:shd w:val="clear" w:color="auto" w:fill="auto"/>
            <w:noWrap/>
            <w:hideMark/>
          </w:tcPr>
          <w:p w14:paraId="39EC45DC"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(-10.51)</w:t>
            </w:r>
          </w:p>
        </w:tc>
        <w:tc>
          <w:tcPr>
            <w:tcW w:w="0" w:type="auto"/>
            <w:tcBorders>
              <w:top w:val="nil"/>
              <w:left w:val="nil"/>
              <w:bottom w:val="nil"/>
              <w:right w:val="nil"/>
            </w:tcBorders>
            <w:shd w:val="clear" w:color="auto" w:fill="auto"/>
            <w:noWrap/>
            <w:hideMark/>
          </w:tcPr>
          <w:p w14:paraId="3840ED54"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(-3.39)</w:t>
            </w:r>
          </w:p>
        </w:tc>
        <w:tc>
          <w:tcPr>
            <w:tcW w:w="0" w:type="auto"/>
            <w:tcBorders>
              <w:top w:val="nil"/>
              <w:left w:val="nil"/>
              <w:bottom w:val="nil"/>
              <w:right w:val="nil"/>
            </w:tcBorders>
            <w:shd w:val="clear" w:color="auto" w:fill="auto"/>
            <w:noWrap/>
            <w:hideMark/>
          </w:tcPr>
          <w:p w14:paraId="2DDD724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(-10.29)</w:t>
            </w:r>
          </w:p>
        </w:tc>
        <w:tc>
          <w:tcPr>
            <w:tcW w:w="0" w:type="auto"/>
            <w:tcBorders>
              <w:top w:val="nil"/>
              <w:left w:val="nil"/>
              <w:bottom w:val="nil"/>
              <w:right w:val="nil"/>
            </w:tcBorders>
            <w:shd w:val="clear" w:color="auto" w:fill="auto"/>
            <w:noWrap/>
            <w:hideMark/>
          </w:tcPr>
          <w:p w14:paraId="2375E19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(0.52)</w:t>
            </w:r>
          </w:p>
        </w:tc>
        <w:tc>
          <w:tcPr>
            <w:tcW w:w="0" w:type="auto"/>
            <w:tcBorders>
              <w:top w:val="nil"/>
              <w:left w:val="nil"/>
              <w:bottom w:val="nil"/>
              <w:right w:val="nil"/>
            </w:tcBorders>
          </w:tcPr>
          <w:p w14:paraId="7C5B2DFF"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p w14:paraId="510083ED"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1BD1F158"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(-3.30)</w:t>
            </w:r>
          </w:p>
        </w:tc>
      </w:tr>
      <w:tr w:rsidR="00B42380" w:rsidRPr="0089322B" w14:paraId="7D06E4DF" w14:textId="77777777" w:rsidTr="00A84BAE">
        <w:trPr>
          <w:trHeight w:val="300"/>
          <w:jc w:val="center"/>
        </w:trPr>
        <w:tc>
          <w:tcPr>
            <w:tcW w:w="0" w:type="auto"/>
            <w:vMerge w:val="restart"/>
            <w:tcBorders>
              <w:top w:val="nil"/>
              <w:left w:val="nil"/>
              <w:right w:val="nil"/>
            </w:tcBorders>
            <w:shd w:val="clear" w:color="auto" w:fill="auto"/>
            <w:noWrap/>
          </w:tcPr>
          <w:p w14:paraId="715F328F"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Large</w:t>
            </w:r>
          </w:p>
          <w:p w14:paraId="6C237A8D"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nil"/>
              <w:left w:val="nil"/>
              <w:bottom w:val="nil"/>
              <w:right w:val="nil"/>
            </w:tcBorders>
            <w:shd w:val="clear" w:color="auto" w:fill="auto"/>
            <w:noWrap/>
            <w:hideMark/>
          </w:tcPr>
          <w:p w14:paraId="282174E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0.849</w:t>
            </w:r>
          </w:p>
        </w:tc>
        <w:tc>
          <w:tcPr>
            <w:tcW w:w="0" w:type="auto"/>
            <w:tcBorders>
              <w:top w:val="nil"/>
              <w:left w:val="nil"/>
              <w:bottom w:val="nil"/>
              <w:right w:val="nil"/>
            </w:tcBorders>
          </w:tcPr>
          <w:p w14:paraId="268F6BC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-0.159</w:t>
            </w:r>
          </w:p>
        </w:tc>
        <w:tc>
          <w:tcPr>
            <w:tcW w:w="0" w:type="auto"/>
            <w:tcBorders>
              <w:top w:val="nil"/>
              <w:left w:val="nil"/>
              <w:bottom w:val="nil"/>
              <w:right w:val="nil"/>
            </w:tcBorders>
            <w:shd w:val="clear" w:color="auto" w:fill="auto"/>
            <w:noWrap/>
            <w:hideMark/>
          </w:tcPr>
          <w:p w14:paraId="6725CC2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0.260</w:t>
            </w:r>
          </w:p>
        </w:tc>
        <w:tc>
          <w:tcPr>
            <w:tcW w:w="0" w:type="auto"/>
            <w:tcBorders>
              <w:top w:val="nil"/>
              <w:left w:val="nil"/>
              <w:bottom w:val="nil"/>
              <w:right w:val="nil"/>
            </w:tcBorders>
            <w:shd w:val="clear" w:color="auto" w:fill="auto"/>
            <w:noWrap/>
            <w:hideMark/>
          </w:tcPr>
          <w:p w14:paraId="301552A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3D118945"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-0.495</w:t>
            </w:r>
          </w:p>
        </w:tc>
        <w:tc>
          <w:tcPr>
            <w:tcW w:w="0" w:type="auto"/>
            <w:tcBorders>
              <w:top w:val="nil"/>
              <w:left w:val="nil"/>
              <w:bottom w:val="nil"/>
              <w:right w:val="nil"/>
            </w:tcBorders>
          </w:tcPr>
          <w:p w14:paraId="64CBEE69"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0.164</w:t>
            </w:r>
          </w:p>
        </w:tc>
        <w:tc>
          <w:tcPr>
            <w:tcW w:w="0" w:type="auto"/>
            <w:tcBorders>
              <w:top w:val="nil"/>
              <w:left w:val="nil"/>
              <w:bottom w:val="nil"/>
              <w:right w:val="nil"/>
            </w:tcBorders>
            <w:shd w:val="clear" w:color="auto" w:fill="auto"/>
            <w:noWrap/>
            <w:hideMark/>
          </w:tcPr>
          <w:p w14:paraId="7E8623E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-0.020</w:t>
            </w:r>
          </w:p>
        </w:tc>
        <w:tc>
          <w:tcPr>
            <w:tcW w:w="0" w:type="auto"/>
            <w:tcBorders>
              <w:top w:val="nil"/>
              <w:left w:val="nil"/>
              <w:bottom w:val="nil"/>
              <w:right w:val="nil"/>
            </w:tcBorders>
            <w:shd w:val="clear" w:color="auto" w:fill="auto"/>
            <w:noWrap/>
            <w:hideMark/>
          </w:tcPr>
          <w:p w14:paraId="7B1B8AF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-0.118</w:t>
            </w:r>
          </w:p>
        </w:tc>
        <w:tc>
          <w:tcPr>
            <w:tcW w:w="0" w:type="auto"/>
            <w:tcBorders>
              <w:top w:val="nil"/>
              <w:left w:val="nil"/>
              <w:bottom w:val="nil"/>
              <w:right w:val="nil"/>
            </w:tcBorders>
            <w:shd w:val="clear" w:color="auto" w:fill="auto"/>
            <w:noWrap/>
            <w:hideMark/>
          </w:tcPr>
          <w:p w14:paraId="6AAEF4E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0.068</w:t>
            </w:r>
          </w:p>
        </w:tc>
        <w:tc>
          <w:tcPr>
            <w:tcW w:w="0" w:type="auto"/>
            <w:tcBorders>
              <w:top w:val="nil"/>
              <w:left w:val="nil"/>
              <w:bottom w:val="nil"/>
              <w:right w:val="nil"/>
            </w:tcBorders>
            <w:shd w:val="clear" w:color="auto" w:fill="auto"/>
            <w:noWrap/>
            <w:hideMark/>
          </w:tcPr>
          <w:p w14:paraId="54F7282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0.091</w:t>
            </w:r>
          </w:p>
        </w:tc>
        <w:tc>
          <w:tcPr>
            <w:tcW w:w="0" w:type="auto"/>
            <w:tcBorders>
              <w:top w:val="nil"/>
              <w:left w:val="nil"/>
              <w:bottom w:val="nil"/>
              <w:right w:val="nil"/>
            </w:tcBorders>
            <w:shd w:val="clear" w:color="auto" w:fill="auto"/>
            <w:noWrap/>
            <w:hideMark/>
          </w:tcPr>
          <w:p w14:paraId="28CC23E8"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-0.114</w:t>
            </w:r>
          </w:p>
        </w:tc>
        <w:tc>
          <w:tcPr>
            <w:tcW w:w="0" w:type="auto"/>
            <w:tcBorders>
              <w:top w:val="nil"/>
              <w:left w:val="nil"/>
              <w:bottom w:val="nil"/>
              <w:right w:val="nil"/>
            </w:tcBorders>
            <w:shd w:val="clear" w:color="auto" w:fill="auto"/>
            <w:noWrap/>
            <w:hideMark/>
          </w:tcPr>
          <w:p w14:paraId="3A8A368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-0.017</w:t>
            </w:r>
          </w:p>
        </w:tc>
        <w:tc>
          <w:tcPr>
            <w:tcW w:w="0" w:type="auto"/>
            <w:tcBorders>
              <w:top w:val="nil"/>
              <w:left w:val="nil"/>
              <w:bottom w:val="nil"/>
              <w:right w:val="nil"/>
            </w:tcBorders>
            <w:shd w:val="clear" w:color="auto" w:fill="auto"/>
            <w:noWrap/>
            <w:hideMark/>
          </w:tcPr>
          <w:p w14:paraId="635B8CB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-0.138</w:t>
            </w:r>
          </w:p>
        </w:tc>
        <w:tc>
          <w:tcPr>
            <w:tcW w:w="0" w:type="auto"/>
            <w:tcBorders>
              <w:top w:val="nil"/>
              <w:left w:val="nil"/>
              <w:bottom w:val="nil"/>
              <w:right w:val="nil"/>
            </w:tcBorders>
            <w:shd w:val="clear" w:color="auto" w:fill="auto"/>
            <w:noWrap/>
            <w:hideMark/>
          </w:tcPr>
          <w:p w14:paraId="4A3181D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-0.0004</w:t>
            </w:r>
          </w:p>
        </w:tc>
        <w:tc>
          <w:tcPr>
            <w:tcW w:w="0" w:type="auto"/>
            <w:tcBorders>
              <w:top w:val="nil"/>
              <w:left w:val="nil"/>
              <w:bottom w:val="nil"/>
              <w:right w:val="nil"/>
            </w:tcBorders>
          </w:tcPr>
          <w:p w14:paraId="684E4A7A"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43.0%</w:t>
            </w:r>
          </w:p>
        </w:tc>
        <w:tc>
          <w:tcPr>
            <w:tcW w:w="0" w:type="auto"/>
            <w:tcBorders>
              <w:top w:val="nil"/>
              <w:left w:val="nil"/>
              <w:bottom w:val="nil"/>
              <w:right w:val="nil"/>
            </w:tcBorders>
          </w:tcPr>
          <w:p w14:paraId="1E8C0775"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-0.331</w:t>
            </w:r>
          </w:p>
        </w:tc>
      </w:tr>
      <w:tr w:rsidR="00B42380" w:rsidRPr="0089322B" w14:paraId="48DC7975" w14:textId="77777777" w:rsidTr="00A84BAE">
        <w:trPr>
          <w:trHeight w:val="300"/>
          <w:jc w:val="center"/>
        </w:trPr>
        <w:tc>
          <w:tcPr>
            <w:tcW w:w="0" w:type="auto"/>
            <w:vMerge/>
            <w:tcBorders>
              <w:left w:val="nil"/>
              <w:bottom w:val="nil"/>
              <w:right w:val="nil"/>
            </w:tcBorders>
            <w:shd w:val="clear" w:color="auto" w:fill="auto"/>
            <w:noWrap/>
          </w:tcPr>
          <w:p w14:paraId="0C874942"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3D12216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(6.50)</w:t>
            </w:r>
          </w:p>
        </w:tc>
        <w:tc>
          <w:tcPr>
            <w:tcW w:w="0" w:type="auto"/>
            <w:tcBorders>
              <w:top w:val="nil"/>
              <w:left w:val="nil"/>
              <w:bottom w:val="nil"/>
              <w:right w:val="nil"/>
            </w:tcBorders>
          </w:tcPr>
          <w:p w14:paraId="7B98174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(-5.21)</w:t>
            </w:r>
          </w:p>
        </w:tc>
        <w:tc>
          <w:tcPr>
            <w:tcW w:w="0" w:type="auto"/>
            <w:tcBorders>
              <w:top w:val="nil"/>
              <w:left w:val="nil"/>
              <w:bottom w:val="nil"/>
              <w:right w:val="nil"/>
            </w:tcBorders>
            <w:shd w:val="clear" w:color="auto" w:fill="auto"/>
            <w:noWrap/>
            <w:hideMark/>
          </w:tcPr>
          <w:p w14:paraId="14C1D4B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(35.35)</w:t>
            </w:r>
          </w:p>
        </w:tc>
        <w:tc>
          <w:tcPr>
            <w:tcW w:w="0" w:type="auto"/>
            <w:tcBorders>
              <w:top w:val="nil"/>
              <w:left w:val="nil"/>
              <w:bottom w:val="nil"/>
              <w:right w:val="nil"/>
            </w:tcBorders>
            <w:shd w:val="clear" w:color="auto" w:fill="auto"/>
            <w:noWrap/>
            <w:hideMark/>
          </w:tcPr>
          <w:p w14:paraId="6B0B1752"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(6.26)</w:t>
            </w:r>
          </w:p>
        </w:tc>
        <w:tc>
          <w:tcPr>
            <w:tcW w:w="0" w:type="auto"/>
            <w:tcBorders>
              <w:top w:val="nil"/>
              <w:left w:val="nil"/>
              <w:bottom w:val="nil"/>
              <w:right w:val="nil"/>
            </w:tcBorders>
            <w:shd w:val="clear" w:color="auto" w:fill="auto"/>
            <w:noWrap/>
            <w:hideMark/>
          </w:tcPr>
          <w:p w14:paraId="238A9BA1"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(-14.77)</w:t>
            </w:r>
          </w:p>
        </w:tc>
        <w:tc>
          <w:tcPr>
            <w:tcW w:w="0" w:type="auto"/>
            <w:tcBorders>
              <w:top w:val="nil"/>
              <w:left w:val="nil"/>
              <w:bottom w:val="nil"/>
              <w:right w:val="nil"/>
            </w:tcBorders>
          </w:tcPr>
          <w:p w14:paraId="17812643"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(3.48)</w:t>
            </w:r>
          </w:p>
        </w:tc>
        <w:tc>
          <w:tcPr>
            <w:tcW w:w="0" w:type="auto"/>
            <w:tcBorders>
              <w:top w:val="nil"/>
              <w:left w:val="nil"/>
              <w:bottom w:val="nil"/>
              <w:right w:val="nil"/>
            </w:tcBorders>
            <w:shd w:val="clear" w:color="auto" w:fill="auto"/>
            <w:noWrap/>
            <w:hideMark/>
          </w:tcPr>
          <w:p w14:paraId="50A5A9B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(-2.12)</w:t>
            </w:r>
          </w:p>
        </w:tc>
        <w:tc>
          <w:tcPr>
            <w:tcW w:w="0" w:type="auto"/>
            <w:tcBorders>
              <w:top w:val="nil"/>
              <w:left w:val="nil"/>
              <w:bottom w:val="nil"/>
              <w:right w:val="nil"/>
            </w:tcBorders>
            <w:shd w:val="clear" w:color="auto" w:fill="auto"/>
            <w:noWrap/>
            <w:hideMark/>
          </w:tcPr>
          <w:p w14:paraId="7E6C8EF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(-6.38)</w:t>
            </w:r>
          </w:p>
        </w:tc>
        <w:tc>
          <w:tcPr>
            <w:tcW w:w="0" w:type="auto"/>
            <w:tcBorders>
              <w:top w:val="nil"/>
              <w:left w:val="nil"/>
              <w:bottom w:val="nil"/>
              <w:right w:val="nil"/>
            </w:tcBorders>
            <w:shd w:val="clear" w:color="auto" w:fill="auto"/>
            <w:noWrap/>
            <w:hideMark/>
          </w:tcPr>
          <w:p w14:paraId="25B6AB59"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(5.99)</w:t>
            </w:r>
          </w:p>
        </w:tc>
        <w:tc>
          <w:tcPr>
            <w:tcW w:w="0" w:type="auto"/>
            <w:tcBorders>
              <w:top w:val="nil"/>
              <w:left w:val="nil"/>
              <w:bottom w:val="nil"/>
              <w:right w:val="nil"/>
            </w:tcBorders>
            <w:shd w:val="clear" w:color="auto" w:fill="auto"/>
            <w:noWrap/>
            <w:hideMark/>
          </w:tcPr>
          <w:p w14:paraId="6BD83F9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(7.23)</w:t>
            </w:r>
          </w:p>
        </w:tc>
        <w:tc>
          <w:tcPr>
            <w:tcW w:w="0" w:type="auto"/>
            <w:tcBorders>
              <w:top w:val="nil"/>
              <w:left w:val="nil"/>
              <w:bottom w:val="nil"/>
              <w:right w:val="nil"/>
            </w:tcBorders>
            <w:shd w:val="clear" w:color="auto" w:fill="auto"/>
            <w:noWrap/>
            <w:hideMark/>
          </w:tcPr>
          <w:p w14:paraId="620C378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(-10.56)</w:t>
            </w:r>
          </w:p>
        </w:tc>
        <w:tc>
          <w:tcPr>
            <w:tcW w:w="0" w:type="auto"/>
            <w:tcBorders>
              <w:top w:val="nil"/>
              <w:left w:val="nil"/>
              <w:bottom w:val="nil"/>
              <w:right w:val="nil"/>
            </w:tcBorders>
            <w:shd w:val="clear" w:color="auto" w:fill="auto"/>
            <w:noWrap/>
            <w:hideMark/>
          </w:tcPr>
          <w:p w14:paraId="09BC295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(-3.05)</w:t>
            </w:r>
          </w:p>
        </w:tc>
        <w:tc>
          <w:tcPr>
            <w:tcW w:w="0" w:type="auto"/>
            <w:tcBorders>
              <w:top w:val="nil"/>
              <w:left w:val="nil"/>
              <w:bottom w:val="nil"/>
              <w:right w:val="nil"/>
            </w:tcBorders>
            <w:shd w:val="clear" w:color="auto" w:fill="auto"/>
            <w:noWrap/>
            <w:hideMark/>
          </w:tcPr>
          <w:p w14:paraId="1289BD0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(-7.68)</w:t>
            </w:r>
          </w:p>
        </w:tc>
        <w:tc>
          <w:tcPr>
            <w:tcW w:w="0" w:type="auto"/>
            <w:tcBorders>
              <w:top w:val="nil"/>
              <w:left w:val="nil"/>
              <w:bottom w:val="nil"/>
              <w:right w:val="nil"/>
            </w:tcBorders>
            <w:shd w:val="clear" w:color="auto" w:fill="auto"/>
            <w:noWrap/>
            <w:hideMark/>
          </w:tcPr>
          <w:p w14:paraId="49257CA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(-0.48)</w:t>
            </w:r>
          </w:p>
        </w:tc>
        <w:tc>
          <w:tcPr>
            <w:tcW w:w="0" w:type="auto"/>
            <w:tcBorders>
              <w:top w:val="nil"/>
              <w:left w:val="nil"/>
              <w:bottom w:val="nil"/>
              <w:right w:val="nil"/>
            </w:tcBorders>
          </w:tcPr>
          <w:p w14:paraId="3E2BD49B"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p w14:paraId="32881228"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292D45D3"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(-5.72)</w:t>
            </w:r>
          </w:p>
        </w:tc>
      </w:tr>
      <w:tr w:rsidR="00B42380" w:rsidRPr="0089322B" w14:paraId="65C9A306" w14:textId="77777777" w:rsidTr="00A84BAE">
        <w:trPr>
          <w:trHeight w:val="300"/>
          <w:jc w:val="center"/>
        </w:trPr>
        <w:tc>
          <w:tcPr>
            <w:tcW w:w="0" w:type="auto"/>
            <w:vMerge w:val="restart"/>
            <w:tcBorders>
              <w:top w:val="nil"/>
              <w:left w:val="nil"/>
              <w:right w:val="nil"/>
            </w:tcBorders>
            <w:shd w:val="clear" w:color="auto" w:fill="auto"/>
            <w:noWrap/>
          </w:tcPr>
          <w:p w14:paraId="4D2C541F"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(Large –</w:t>
            </w:r>
          </w:p>
          <w:p w14:paraId="38A40234"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Small)</w:t>
            </w:r>
          </w:p>
        </w:tc>
        <w:tc>
          <w:tcPr>
            <w:tcW w:w="0" w:type="auto"/>
            <w:tcBorders>
              <w:top w:val="nil"/>
              <w:left w:val="nil"/>
              <w:bottom w:val="nil"/>
              <w:right w:val="nil"/>
            </w:tcBorders>
            <w:shd w:val="clear" w:color="auto" w:fill="auto"/>
            <w:noWrap/>
            <w:hideMark/>
          </w:tcPr>
          <w:p w14:paraId="06F54FA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0.216</w:t>
            </w:r>
          </w:p>
        </w:tc>
        <w:tc>
          <w:tcPr>
            <w:tcW w:w="0" w:type="auto"/>
            <w:tcBorders>
              <w:top w:val="nil"/>
              <w:left w:val="nil"/>
              <w:bottom w:val="nil"/>
              <w:right w:val="nil"/>
            </w:tcBorders>
          </w:tcPr>
          <w:p w14:paraId="0BFE379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0.027</w:t>
            </w:r>
          </w:p>
        </w:tc>
        <w:tc>
          <w:tcPr>
            <w:tcW w:w="0" w:type="auto"/>
            <w:tcBorders>
              <w:top w:val="nil"/>
              <w:left w:val="nil"/>
              <w:bottom w:val="nil"/>
              <w:right w:val="nil"/>
            </w:tcBorders>
            <w:shd w:val="clear" w:color="auto" w:fill="auto"/>
            <w:noWrap/>
            <w:hideMark/>
          </w:tcPr>
          <w:p w14:paraId="32A7D8A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6C30347E"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105AC933"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-0.254</w:t>
            </w:r>
          </w:p>
        </w:tc>
        <w:tc>
          <w:tcPr>
            <w:tcW w:w="0" w:type="auto"/>
            <w:tcBorders>
              <w:top w:val="nil"/>
              <w:left w:val="nil"/>
              <w:bottom w:val="nil"/>
              <w:right w:val="nil"/>
            </w:tcBorders>
          </w:tcPr>
          <w:p w14:paraId="05E57416"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0.021</w:t>
            </w:r>
          </w:p>
        </w:tc>
        <w:tc>
          <w:tcPr>
            <w:tcW w:w="0" w:type="auto"/>
            <w:tcBorders>
              <w:top w:val="nil"/>
              <w:left w:val="nil"/>
              <w:bottom w:val="nil"/>
              <w:right w:val="nil"/>
            </w:tcBorders>
            <w:shd w:val="clear" w:color="auto" w:fill="auto"/>
            <w:noWrap/>
            <w:hideMark/>
          </w:tcPr>
          <w:p w14:paraId="4EA31934"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-0.007</w:t>
            </w:r>
          </w:p>
        </w:tc>
        <w:tc>
          <w:tcPr>
            <w:tcW w:w="0" w:type="auto"/>
            <w:tcBorders>
              <w:top w:val="nil"/>
              <w:left w:val="nil"/>
              <w:bottom w:val="nil"/>
              <w:right w:val="nil"/>
            </w:tcBorders>
            <w:shd w:val="clear" w:color="auto" w:fill="auto"/>
            <w:noWrap/>
            <w:hideMark/>
          </w:tcPr>
          <w:p w14:paraId="620AB5FB"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-0.107</w:t>
            </w:r>
          </w:p>
        </w:tc>
        <w:tc>
          <w:tcPr>
            <w:tcW w:w="0" w:type="auto"/>
            <w:tcBorders>
              <w:top w:val="nil"/>
              <w:left w:val="nil"/>
              <w:bottom w:val="nil"/>
              <w:right w:val="nil"/>
            </w:tcBorders>
            <w:shd w:val="clear" w:color="auto" w:fill="auto"/>
            <w:noWrap/>
            <w:hideMark/>
          </w:tcPr>
          <w:p w14:paraId="4FF4531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-0.012</w:t>
            </w:r>
          </w:p>
        </w:tc>
        <w:tc>
          <w:tcPr>
            <w:tcW w:w="0" w:type="auto"/>
            <w:tcBorders>
              <w:top w:val="nil"/>
              <w:left w:val="nil"/>
              <w:bottom w:val="nil"/>
              <w:right w:val="nil"/>
            </w:tcBorders>
            <w:shd w:val="clear" w:color="auto" w:fill="auto"/>
            <w:noWrap/>
            <w:hideMark/>
          </w:tcPr>
          <w:p w14:paraId="6B23C12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-0.023</w:t>
            </w:r>
          </w:p>
        </w:tc>
        <w:tc>
          <w:tcPr>
            <w:tcW w:w="0" w:type="auto"/>
            <w:tcBorders>
              <w:top w:val="nil"/>
              <w:left w:val="nil"/>
              <w:bottom w:val="nil"/>
              <w:right w:val="nil"/>
            </w:tcBorders>
            <w:shd w:val="clear" w:color="auto" w:fill="auto"/>
            <w:noWrap/>
            <w:hideMark/>
          </w:tcPr>
          <w:p w14:paraId="55B64A1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0.047</w:t>
            </w:r>
          </w:p>
        </w:tc>
        <w:tc>
          <w:tcPr>
            <w:tcW w:w="0" w:type="auto"/>
            <w:tcBorders>
              <w:top w:val="nil"/>
              <w:left w:val="nil"/>
              <w:bottom w:val="nil"/>
              <w:right w:val="nil"/>
            </w:tcBorders>
            <w:shd w:val="clear" w:color="auto" w:fill="auto"/>
            <w:noWrap/>
            <w:hideMark/>
          </w:tcPr>
          <w:p w14:paraId="4D461D1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15D5E98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-0.014</w:t>
            </w:r>
          </w:p>
        </w:tc>
        <w:tc>
          <w:tcPr>
            <w:tcW w:w="0" w:type="auto"/>
            <w:tcBorders>
              <w:top w:val="nil"/>
              <w:left w:val="nil"/>
              <w:bottom w:val="nil"/>
              <w:right w:val="nil"/>
            </w:tcBorders>
            <w:shd w:val="clear" w:color="auto" w:fill="auto"/>
            <w:noWrap/>
            <w:hideMark/>
          </w:tcPr>
          <w:p w14:paraId="4A6D679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-0.0005</w:t>
            </w:r>
          </w:p>
        </w:tc>
        <w:tc>
          <w:tcPr>
            <w:tcW w:w="0" w:type="auto"/>
            <w:tcBorders>
              <w:top w:val="nil"/>
              <w:left w:val="nil"/>
              <w:bottom w:val="nil"/>
              <w:right w:val="nil"/>
            </w:tcBorders>
          </w:tcPr>
          <w:p w14:paraId="622AF8FF"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259F27E1"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-0.233</w:t>
            </w:r>
          </w:p>
        </w:tc>
      </w:tr>
      <w:tr w:rsidR="00B42380" w:rsidRPr="0089322B" w14:paraId="6B3E45E9" w14:textId="77777777" w:rsidTr="00A84BAE">
        <w:trPr>
          <w:trHeight w:val="300"/>
          <w:jc w:val="center"/>
        </w:trPr>
        <w:tc>
          <w:tcPr>
            <w:tcW w:w="0" w:type="auto"/>
            <w:vMerge/>
            <w:tcBorders>
              <w:left w:val="nil"/>
              <w:bottom w:val="single" w:sz="4" w:space="0" w:color="auto"/>
              <w:right w:val="nil"/>
            </w:tcBorders>
            <w:shd w:val="clear" w:color="auto" w:fill="auto"/>
            <w:noWrap/>
          </w:tcPr>
          <w:p w14:paraId="0380178B" w14:textId="77777777" w:rsidR="00B42380" w:rsidRPr="0089322B" w:rsidRDefault="00B42380" w:rsidP="00E17C82">
            <w:pPr>
              <w:spacing w:after="0" w:line="240" w:lineRule="auto"/>
              <w:rPr>
                <w:rFonts w:ascii="Times New Roman" w:eastAsia="Times New Roman" w:hAnsi="Times New Roman" w:cs="Times New Roman"/>
                <w:i/>
                <w:color w:val="000000"/>
                <w:spacing w:val="-20"/>
                <w:sz w:val="20"/>
                <w:szCs w:val="21"/>
              </w:rPr>
            </w:pPr>
          </w:p>
        </w:tc>
        <w:tc>
          <w:tcPr>
            <w:tcW w:w="0" w:type="auto"/>
            <w:tcBorders>
              <w:top w:val="nil"/>
              <w:left w:val="nil"/>
              <w:bottom w:val="single" w:sz="4" w:space="0" w:color="auto"/>
              <w:right w:val="nil"/>
            </w:tcBorders>
            <w:shd w:val="clear" w:color="auto" w:fill="auto"/>
            <w:noWrap/>
            <w:hideMark/>
          </w:tcPr>
          <w:p w14:paraId="6413D45C"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(1.26)</w:t>
            </w:r>
          </w:p>
        </w:tc>
        <w:tc>
          <w:tcPr>
            <w:tcW w:w="0" w:type="auto"/>
            <w:tcBorders>
              <w:top w:val="nil"/>
              <w:left w:val="nil"/>
              <w:bottom w:val="single" w:sz="4" w:space="0" w:color="auto"/>
              <w:right w:val="nil"/>
            </w:tcBorders>
          </w:tcPr>
          <w:p w14:paraId="67C6B558"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(0.57)</w:t>
            </w:r>
          </w:p>
        </w:tc>
        <w:tc>
          <w:tcPr>
            <w:tcW w:w="0" w:type="auto"/>
            <w:tcBorders>
              <w:top w:val="nil"/>
              <w:left w:val="nil"/>
              <w:bottom w:val="single" w:sz="4" w:space="0" w:color="auto"/>
              <w:right w:val="nil"/>
            </w:tcBorders>
            <w:shd w:val="clear" w:color="auto" w:fill="auto"/>
            <w:noWrap/>
            <w:hideMark/>
          </w:tcPr>
          <w:p w14:paraId="4D27EEB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(-0.12)</w:t>
            </w:r>
          </w:p>
        </w:tc>
        <w:tc>
          <w:tcPr>
            <w:tcW w:w="0" w:type="auto"/>
            <w:tcBorders>
              <w:top w:val="nil"/>
              <w:left w:val="nil"/>
              <w:bottom w:val="single" w:sz="4" w:space="0" w:color="auto"/>
              <w:right w:val="nil"/>
            </w:tcBorders>
            <w:shd w:val="clear" w:color="auto" w:fill="auto"/>
            <w:noWrap/>
            <w:hideMark/>
          </w:tcPr>
          <w:p w14:paraId="0FFD1AE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(0.62)</w:t>
            </w:r>
          </w:p>
        </w:tc>
        <w:tc>
          <w:tcPr>
            <w:tcW w:w="0" w:type="auto"/>
            <w:tcBorders>
              <w:top w:val="nil"/>
              <w:left w:val="nil"/>
              <w:bottom w:val="single" w:sz="4" w:space="0" w:color="auto"/>
              <w:right w:val="nil"/>
            </w:tcBorders>
            <w:shd w:val="clear" w:color="auto" w:fill="auto"/>
            <w:noWrap/>
            <w:hideMark/>
          </w:tcPr>
          <w:p w14:paraId="7BFEBE07"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(-5.72)</w:t>
            </w:r>
          </w:p>
        </w:tc>
        <w:tc>
          <w:tcPr>
            <w:tcW w:w="0" w:type="auto"/>
            <w:tcBorders>
              <w:top w:val="nil"/>
              <w:left w:val="nil"/>
              <w:bottom w:val="single" w:sz="4" w:space="0" w:color="auto"/>
              <w:right w:val="nil"/>
            </w:tcBorders>
          </w:tcPr>
          <w:p w14:paraId="76CCFAC4"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(0.34)</w:t>
            </w:r>
          </w:p>
        </w:tc>
        <w:tc>
          <w:tcPr>
            <w:tcW w:w="0" w:type="auto"/>
            <w:tcBorders>
              <w:top w:val="nil"/>
              <w:left w:val="nil"/>
              <w:bottom w:val="single" w:sz="4" w:space="0" w:color="auto"/>
              <w:right w:val="nil"/>
            </w:tcBorders>
            <w:shd w:val="clear" w:color="auto" w:fill="auto"/>
            <w:noWrap/>
            <w:hideMark/>
          </w:tcPr>
          <w:p w14:paraId="30BD248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(-0.60)</w:t>
            </w:r>
          </w:p>
        </w:tc>
        <w:tc>
          <w:tcPr>
            <w:tcW w:w="0" w:type="auto"/>
            <w:tcBorders>
              <w:top w:val="nil"/>
              <w:left w:val="nil"/>
              <w:bottom w:val="single" w:sz="4" w:space="0" w:color="auto"/>
              <w:right w:val="nil"/>
            </w:tcBorders>
            <w:shd w:val="clear" w:color="auto" w:fill="auto"/>
            <w:noWrap/>
            <w:hideMark/>
          </w:tcPr>
          <w:p w14:paraId="632ECAC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(-4.83)</w:t>
            </w:r>
          </w:p>
        </w:tc>
        <w:tc>
          <w:tcPr>
            <w:tcW w:w="0" w:type="auto"/>
            <w:tcBorders>
              <w:top w:val="nil"/>
              <w:left w:val="nil"/>
              <w:bottom w:val="single" w:sz="4" w:space="0" w:color="auto"/>
              <w:right w:val="nil"/>
            </w:tcBorders>
            <w:shd w:val="clear" w:color="auto" w:fill="auto"/>
            <w:noWrap/>
            <w:hideMark/>
          </w:tcPr>
          <w:p w14:paraId="1525DA3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(-0.71)</w:t>
            </w:r>
          </w:p>
        </w:tc>
        <w:tc>
          <w:tcPr>
            <w:tcW w:w="0" w:type="auto"/>
            <w:tcBorders>
              <w:top w:val="nil"/>
              <w:left w:val="nil"/>
              <w:bottom w:val="single" w:sz="4" w:space="0" w:color="auto"/>
              <w:right w:val="nil"/>
            </w:tcBorders>
            <w:shd w:val="clear" w:color="auto" w:fill="auto"/>
            <w:noWrap/>
            <w:hideMark/>
          </w:tcPr>
          <w:p w14:paraId="6830F9A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(-1.36)</w:t>
            </w:r>
          </w:p>
        </w:tc>
        <w:tc>
          <w:tcPr>
            <w:tcW w:w="0" w:type="auto"/>
            <w:tcBorders>
              <w:top w:val="nil"/>
              <w:left w:val="nil"/>
              <w:bottom w:val="single" w:sz="4" w:space="0" w:color="auto"/>
              <w:right w:val="nil"/>
            </w:tcBorders>
            <w:shd w:val="clear" w:color="auto" w:fill="auto"/>
            <w:noWrap/>
            <w:hideMark/>
          </w:tcPr>
          <w:p w14:paraId="39E6195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(2.83)</w:t>
            </w:r>
          </w:p>
        </w:tc>
        <w:tc>
          <w:tcPr>
            <w:tcW w:w="0" w:type="auto"/>
            <w:tcBorders>
              <w:top w:val="nil"/>
              <w:left w:val="nil"/>
              <w:bottom w:val="single" w:sz="4" w:space="0" w:color="auto"/>
              <w:right w:val="nil"/>
            </w:tcBorders>
            <w:shd w:val="clear" w:color="auto" w:fill="auto"/>
            <w:noWrap/>
            <w:hideMark/>
          </w:tcPr>
          <w:p w14:paraId="4B66F5BF"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(0.37)</w:t>
            </w:r>
          </w:p>
        </w:tc>
        <w:tc>
          <w:tcPr>
            <w:tcW w:w="0" w:type="auto"/>
            <w:tcBorders>
              <w:top w:val="nil"/>
              <w:left w:val="nil"/>
              <w:bottom w:val="single" w:sz="4" w:space="0" w:color="auto"/>
              <w:right w:val="nil"/>
            </w:tcBorders>
            <w:shd w:val="clear" w:color="auto" w:fill="auto"/>
            <w:noWrap/>
            <w:hideMark/>
          </w:tcPr>
          <w:p w14:paraId="47EE83B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(-0.54)</w:t>
            </w:r>
          </w:p>
        </w:tc>
        <w:tc>
          <w:tcPr>
            <w:tcW w:w="0" w:type="auto"/>
            <w:tcBorders>
              <w:top w:val="nil"/>
              <w:left w:val="nil"/>
              <w:bottom w:val="single" w:sz="4" w:space="0" w:color="auto"/>
              <w:right w:val="nil"/>
            </w:tcBorders>
            <w:shd w:val="clear" w:color="auto" w:fill="auto"/>
            <w:noWrap/>
            <w:hideMark/>
          </w:tcPr>
          <w:p w14:paraId="2440E452"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(-0.49)</w:t>
            </w:r>
          </w:p>
        </w:tc>
        <w:tc>
          <w:tcPr>
            <w:tcW w:w="0" w:type="auto"/>
            <w:tcBorders>
              <w:top w:val="nil"/>
              <w:left w:val="nil"/>
              <w:bottom w:val="single" w:sz="4" w:space="0" w:color="auto"/>
              <w:right w:val="nil"/>
            </w:tcBorders>
          </w:tcPr>
          <w:p w14:paraId="6883DE86"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single" w:sz="4" w:space="0" w:color="auto"/>
              <w:right w:val="nil"/>
            </w:tcBorders>
          </w:tcPr>
          <w:p w14:paraId="25FCB87C"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(-3.06)</w:t>
            </w:r>
          </w:p>
        </w:tc>
      </w:tr>
      <w:tr w:rsidR="00B42380" w:rsidRPr="0089322B" w14:paraId="0BACE358" w14:textId="77777777" w:rsidTr="00A84BAE">
        <w:trPr>
          <w:trHeight w:val="300"/>
          <w:jc w:val="center"/>
        </w:trPr>
        <w:tc>
          <w:tcPr>
            <w:tcW w:w="0" w:type="auto"/>
            <w:vMerge w:val="restart"/>
            <w:tcBorders>
              <w:top w:val="single" w:sz="4" w:space="0" w:color="auto"/>
              <w:left w:val="nil"/>
              <w:right w:val="nil"/>
            </w:tcBorders>
            <w:shd w:val="clear" w:color="auto" w:fill="auto"/>
            <w:noWrap/>
          </w:tcPr>
          <w:p w14:paraId="4F0CE5D1"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Low</w:t>
            </w:r>
          </w:p>
          <w:p w14:paraId="3CD96B9A" w14:textId="77777777" w:rsidR="00B42380" w:rsidRPr="0089322B" w:rsidRDefault="00B94663"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w:t>
            </w:r>
            <w:r w:rsidR="00B42380" w:rsidRPr="0089322B">
              <w:rPr>
                <w:rFonts w:ascii="Times New Roman" w:eastAsia="Times New Roman" w:hAnsi="Times New Roman" w:cs="Times New Roman"/>
                <w:color w:val="000000"/>
                <w:spacing w:val="-20"/>
                <w:sz w:val="20"/>
                <w:szCs w:val="21"/>
              </w:rPr>
              <w:t>EXP</w:t>
            </w:r>
          </w:p>
        </w:tc>
        <w:tc>
          <w:tcPr>
            <w:tcW w:w="0" w:type="auto"/>
            <w:tcBorders>
              <w:top w:val="single" w:sz="4" w:space="0" w:color="auto"/>
              <w:left w:val="nil"/>
              <w:bottom w:val="nil"/>
              <w:right w:val="nil"/>
            </w:tcBorders>
            <w:shd w:val="clear" w:color="auto" w:fill="auto"/>
            <w:noWrap/>
            <w:hideMark/>
          </w:tcPr>
          <w:p w14:paraId="7C01C344"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0.615</w:t>
            </w:r>
          </w:p>
        </w:tc>
        <w:tc>
          <w:tcPr>
            <w:tcW w:w="0" w:type="auto"/>
            <w:tcBorders>
              <w:top w:val="single" w:sz="4" w:space="0" w:color="auto"/>
              <w:left w:val="nil"/>
              <w:bottom w:val="nil"/>
              <w:right w:val="nil"/>
            </w:tcBorders>
          </w:tcPr>
          <w:p w14:paraId="6AACFD1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-0.190</w:t>
            </w:r>
          </w:p>
        </w:tc>
        <w:tc>
          <w:tcPr>
            <w:tcW w:w="0" w:type="auto"/>
            <w:tcBorders>
              <w:top w:val="single" w:sz="4" w:space="0" w:color="auto"/>
              <w:left w:val="nil"/>
              <w:bottom w:val="nil"/>
              <w:right w:val="nil"/>
            </w:tcBorders>
            <w:shd w:val="clear" w:color="auto" w:fill="auto"/>
            <w:noWrap/>
            <w:hideMark/>
          </w:tcPr>
          <w:p w14:paraId="097733A8"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0.262</w:t>
            </w:r>
          </w:p>
        </w:tc>
        <w:tc>
          <w:tcPr>
            <w:tcW w:w="0" w:type="auto"/>
            <w:tcBorders>
              <w:top w:val="single" w:sz="4" w:space="0" w:color="auto"/>
              <w:left w:val="nil"/>
              <w:bottom w:val="nil"/>
              <w:right w:val="nil"/>
            </w:tcBorders>
            <w:shd w:val="clear" w:color="auto" w:fill="auto"/>
            <w:noWrap/>
            <w:hideMark/>
          </w:tcPr>
          <w:p w14:paraId="3D0559A5"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single" w:sz="4" w:space="0" w:color="auto"/>
              <w:left w:val="nil"/>
              <w:bottom w:val="nil"/>
              <w:right w:val="nil"/>
            </w:tcBorders>
            <w:shd w:val="clear" w:color="auto" w:fill="auto"/>
            <w:noWrap/>
            <w:hideMark/>
          </w:tcPr>
          <w:p w14:paraId="114CEFD4"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-0.274</w:t>
            </w:r>
          </w:p>
        </w:tc>
        <w:tc>
          <w:tcPr>
            <w:tcW w:w="0" w:type="auto"/>
            <w:tcBorders>
              <w:top w:val="single" w:sz="4" w:space="0" w:color="auto"/>
              <w:left w:val="nil"/>
              <w:bottom w:val="nil"/>
              <w:right w:val="nil"/>
            </w:tcBorders>
          </w:tcPr>
          <w:p w14:paraId="4F99462C"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0.112</w:t>
            </w:r>
          </w:p>
        </w:tc>
        <w:tc>
          <w:tcPr>
            <w:tcW w:w="0" w:type="auto"/>
            <w:tcBorders>
              <w:top w:val="single" w:sz="4" w:space="0" w:color="auto"/>
              <w:left w:val="nil"/>
              <w:bottom w:val="nil"/>
              <w:right w:val="nil"/>
            </w:tcBorders>
            <w:shd w:val="clear" w:color="auto" w:fill="auto"/>
            <w:noWrap/>
            <w:hideMark/>
          </w:tcPr>
          <w:p w14:paraId="4625DBA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-0.021</w:t>
            </w:r>
          </w:p>
        </w:tc>
        <w:tc>
          <w:tcPr>
            <w:tcW w:w="0" w:type="auto"/>
            <w:tcBorders>
              <w:top w:val="single" w:sz="4" w:space="0" w:color="auto"/>
              <w:left w:val="nil"/>
              <w:bottom w:val="nil"/>
              <w:right w:val="nil"/>
            </w:tcBorders>
            <w:shd w:val="clear" w:color="auto" w:fill="auto"/>
            <w:noWrap/>
            <w:hideMark/>
          </w:tcPr>
          <w:p w14:paraId="35677A9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-0.024</w:t>
            </w:r>
          </w:p>
        </w:tc>
        <w:tc>
          <w:tcPr>
            <w:tcW w:w="0" w:type="auto"/>
            <w:tcBorders>
              <w:top w:val="single" w:sz="4" w:space="0" w:color="auto"/>
              <w:left w:val="nil"/>
              <w:bottom w:val="nil"/>
              <w:right w:val="nil"/>
            </w:tcBorders>
            <w:shd w:val="clear" w:color="auto" w:fill="auto"/>
            <w:noWrap/>
            <w:hideMark/>
          </w:tcPr>
          <w:p w14:paraId="5DD5E6A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0.095</w:t>
            </w:r>
          </w:p>
        </w:tc>
        <w:tc>
          <w:tcPr>
            <w:tcW w:w="0" w:type="auto"/>
            <w:tcBorders>
              <w:top w:val="single" w:sz="4" w:space="0" w:color="auto"/>
              <w:left w:val="nil"/>
              <w:bottom w:val="nil"/>
              <w:right w:val="nil"/>
            </w:tcBorders>
            <w:shd w:val="clear" w:color="auto" w:fill="auto"/>
            <w:noWrap/>
            <w:hideMark/>
          </w:tcPr>
          <w:p w14:paraId="71FEE75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0.110</w:t>
            </w:r>
          </w:p>
        </w:tc>
        <w:tc>
          <w:tcPr>
            <w:tcW w:w="0" w:type="auto"/>
            <w:tcBorders>
              <w:top w:val="single" w:sz="4" w:space="0" w:color="auto"/>
              <w:left w:val="nil"/>
              <w:bottom w:val="nil"/>
              <w:right w:val="nil"/>
            </w:tcBorders>
            <w:shd w:val="clear" w:color="auto" w:fill="auto"/>
            <w:noWrap/>
            <w:hideMark/>
          </w:tcPr>
          <w:p w14:paraId="5AFED24B"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-0.151</w:t>
            </w:r>
          </w:p>
        </w:tc>
        <w:tc>
          <w:tcPr>
            <w:tcW w:w="0" w:type="auto"/>
            <w:tcBorders>
              <w:top w:val="single" w:sz="4" w:space="0" w:color="auto"/>
              <w:left w:val="nil"/>
              <w:bottom w:val="nil"/>
              <w:right w:val="nil"/>
            </w:tcBorders>
            <w:shd w:val="clear" w:color="auto" w:fill="auto"/>
            <w:noWrap/>
            <w:hideMark/>
          </w:tcPr>
          <w:p w14:paraId="7CD67CA8"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-0.017</w:t>
            </w:r>
          </w:p>
        </w:tc>
        <w:tc>
          <w:tcPr>
            <w:tcW w:w="0" w:type="auto"/>
            <w:tcBorders>
              <w:top w:val="single" w:sz="4" w:space="0" w:color="auto"/>
              <w:left w:val="nil"/>
              <w:bottom w:val="nil"/>
              <w:right w:val="nil"/>
            </w:tcBorders>
            <w:shd w:val="clear" w:color="auto" w:fill="auto"/>
            <w:noWrap/>
            <w:hideMark/>
          </w:tcPr>
          <w:p w14:paraId="4B792B1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-0.124</w:t>
            </w:r>
          </w:p>
        </w:tc>
        <w:tc>
          <w:tcPr>
            <w:tcW w:w="0" w:type="auto"/>
            <w:tcBorders>
              <w:top w:val="single" w:sz="4" w:space="0" w:color="auto"/>
              <w:left w:val="nil"/>
              <w:bottom w:val="nil"/>
              <w:right w:val="nil"/>
            </w:tcBorders>
            <w:shd w:val="clear" w:color="auto" w:fill="auto"/>
            <w:noWrap/>
            <w:hideMark/>
          </w:tcPr>
          <w:p w14:paraId="02763D1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-0.0007</w:t>
            </w:r>
          </w:p>
        </w:tc>
        <w:tc>
          <w:tcPr>
            <w:tcW w:w="0" w:type="auto"/>
            <w:tcBorders>
              <w:top w:val="single" w:sz="4" w:space="0" w:color="auto"/>
              <w:left w:val="nil"/>
              <w:bottom w:val="nil"/>
              <w:right w:val="nil"/>
            </w:tcBorders>
          </w:tcPr>
          <w:p w14:paraId="0D115B65"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41.8%</w:t>
            </w:r>
          </w:p>
        </w:tc>
        <w:tc>
          <w:tcPr>
            <w:tcW w:w="0" w:type="auto"/>
            <w:tcBorders>
              <w:top w:val="single" w:sz="4" w:space="0" w:color="auto"/>
              <w:left w:val="nil"/>
              <w:bottom w:val="nil"/>
              <w:right w:val="nil"/>
            </w:tcBorders>
          </w:tcPr>
          <w:p w14:paraId="6DEBD73B"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-0.162</w:t>
            </w:r>
          </w:p>
        </w:tc>
      </w:tr>
      <w:tr w:rsidR="00B42380" w:rsidRPr="0089322B" w14:paraId="27A98181" w14:textId="77777777" w:rsidTr="00A84BAE">
        <w:trPr>
          <w:trHeight w:val="300"/>
          <w:jc w:val="center"/>
        </w:trPr>
        <w:tc>
          <w:tcPr>
            <w:tcW w:w="0" w:type="auto"/>
            <w:vMerge/>
            <w:tcBorders>
              <w:left w:val="nil"/>
              <w:bottom w:val="nil"/>
              <w:right w:val="nil"/>
            </w:tcBorders>
            <w:shd w:val="clear" w:color="auto" w:fill="auto"/>
            <w:noWrap/>
          </w:tcPr>
          <w:p w14:paraId="029A6756"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787B02D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(6.24)</w:t>
            </w:r>
          </w:p>
        </w:tc>
        <w:tc>
          <w:tcPr>
            <w:tcW w:w="0" w:type="auto"/>
            <w:tcBorders>
              <w:top w:val="nil"/>
              <w:left w:val="nil"/>
              <w:bottom w:val="nil"/>
              <w:right w:val="nil"/>
            </w:tcBorders>
          </w:tcPr>
          <w:p w14:paraId="2228DF9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(-6.22)</w:t>
            </w:r>
          </w:p>
        </w:tc>
        <w:tc>
          <w:tcPr>
            <w:tcW w:w="0" w:type="auto"/>
            <w:tcBorders>
              <w:top w:val="nil"/>
              <w:left w:val="nil"/>
              <w:bottom w:val="nil"/>
              <w:right w:val="nil"/>
            </w:tcBorders>
            <w:shd w:val="clear" w:color="auto" w:fill="auto"/>
            <w:noWrap/>
            <w:hideMark/>
          </w:tcPr>
          <w:p w14:paraId="151609B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(50.23)</w:t>
            </w:r>
          </w:p>
        </w:tc>
        <w:tc>
          <w:tcPr>
            <w:tcW w:w="0" w:type="auto"/>
            <w:tcBorders>
              <w:top w:val="nil"/>
              <w:left w:val="nil"/>
              <w:bottom w:val="nil"/>
              <w:right w:val="nil"/>
            </w:tcBorders>
            <w:shd w:val="clear" w:color="auto" w:fill="auto"/>
            <w:noWrap/>
            <w:hideMark/>
          </w:tcPr>
          <w:p w14:paraId="097F2F89"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(3.39)</w:t>
            </w:r>
          </w:p>
        </w:tc>
        <w:tc>
          <w:tcPr>
            <w:tcW w:w="0" w:type="auto"/>
            <w:tcBorders>
              <w:top w:val="nil"/>
              <w:left w:val="nil"/>
              <w:bottom w:val="nil"/>
              <w:right w:val="nil"/>
            </w:tcBorders>
            <w:shd w:val="clear" w:color="auto" w:fill="auto"/>
            <w:noWrap/>
            <w:hideMark/>
          </w:tcPr>
          <w:p w14:paraId="6F4F58E2"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(-10.60)</w:t>
            </w:r>
          </w:p>
        </w:tc>
        <w:tc>
          <w:tcPr>
            <w:tcW w:w="0" w:type="auto"/>
            <w:tcBorders>
              <w:top w:val="nil"/>
              <w:left w:val="nil"/>
              <w:bottom w:val="nil"/>
              <w:right w:val="nil"/>
            </w:tcBorders>
          </w:tcPr>
          <w:p w14:paraId="5211C632"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(2.74)</w:t>
            </w:r>
          </w:p>
        </w:tc>
        <w:tc>
          <w:tcPr>
            <w:tcW w:w="0" w:type="auto"/>
            <w:tcBorders>
              <w:top w:val="nil"/>
              <w:left w:val="nil"/>
              <w:bottom w:val="nil"/>
              <w:right w:val="nil"/>
            </w:tcBorders>
            <w:shd w:val="clear" w:color="auto" w:fill="auto"/>
            <w:noWrap/>
            <w:hideMark/>
          </w:tcPr>
          <w:p w14:paraId="0EED3BD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(-2.49)</w:t>
            </w:r>
          </w:p>
        </w:tc>
        <w:tc>
          <w:tcPr>
            <w:tcW w:w="0" w:type="auto"/>
            <w:tcBorders>
              <w:top w:val="nil"/>
              <w:left w:val="nil"/>
              <w:bottom w:val="nil"/>
              <w:right w:val="nil"/>
            </w:tcBorders>
            <w:shd w:val="clear" w:color="auto" w:fill="auto"/>
            <w:noWrap/>
            <w:hideMark/>
          </w:tcPr>
          <w:p w14:paraId="3E1C77A0"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(-3.57)</w:t>
            </w:r>
          </w:p>
        </w:tc>
        <w:tc>
          <w:tcPr>
            <w:tcW w:w="0" w:type="auto"/>
            <w:tcBorders>
              <w:top w:val="nil"/>
              <w:left w:val="nil"/>
              <w:bottom w:val="nil"/>
              <w:right w:val="nil"/>
            </w:tcBorders>
            <w:shd w:val="clear" w:color="auto" w:fill="auto"/>
            <w:noWrap/>
            <w:hideMark/>
          </w:tcPr>
          <w:p w14:paraId="6525FF8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(5.18)</w:t>
            </w:r>
          </w:p>
        </w:tc>
        <w:tc>
          <w:tcPr>
            <w:tcW w:w="0" w:type="auto"/>
            <w:tcBorders>
              <w:top w:val="nil"/>
              <w:left w:val="nil"/>
              <w:bottom w:val="nil"/>
              <w:right w:val="nil"/>
            </w:tcBorders>
            <w:shd w:val="clear" w:color="auto" w:fill="auto"/>
            <w:noWrap/>
            <w:hideMark/>
          </w:tcPr>
          <w:p w14:paraId="7DC8C60A"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(10.76)</w:t>
            </w:r>
          </w:p>
        </w:tc>
        <w:tc>
          <w:tcPr>
            <w:tcW w:w="0" w:type="auto"/>
            <w:tcBorders>
              <w:top w:val="nil"/>
              <w:left w:val="nil"/>
              <w:bottom w:val="nil"/>
              <w:right w:val="nil"/>
            </w:tcBorders>
            <w:shd w:val="clear" w:color="auto" w:fill="auto"/>
            <w:noWrap/>
            <w:hideMark/>
          </w:tcPr>
          <w:p w14:paraId="1A62725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(-11.82)</w:t>
            </w:r>
          </w:p>
        </w:tc>
        <w:tc>
          <w:tcPr>
            <w:tcW w:w="0" w:type="auto"/>
            <w:tcBorders>
              <w:top w:val="nil"/>
              <w:left w:val="nil"/>
              <w:bottom w:val="nil"/>
              <w:right w:val="nil"/>
            </w:tcBorders>
            <w:shd w:val="clear" w:color="auto" w:fill="auto"/>
            <w:noWrap/>
            <w:hideMark/>
          </w:tcPr>
          <w:p w14:paraId="4DC8F4B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(-2.72)</w:t>
            </w:r>
          </w:p>
        </w:tc>
        <w:tc>
          <w:tcPr>
            <w:tcW w:w="0" w:type="auto"/>
            <w:tcBorders>
              <w:top w:val="nil"/>
              <w:left w:val="nil"/>
              <w:bottom w:val="nil"/>
              <w:right w:val="nil"/>
            </w:tcBorders>
            <w:shd w:val="clear" w:color="auto" w:fill="auto"/>
            <w:noWrap/>
            <w:hideMark/>
          </w:tcPr>
          <w:p w14:paraId="31617935"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(-7.94)</w:t>
            </w:r>
          </w:p>
        </w:tc>
        <w:tc>
          <w:tcPr>
            <w:tcW w:w="0" w:type="auto"/>
            <w:tcBorders>
              <w:top w:val="nil"/>
              <w:left w:val="nil"/>
              <w:bottom w:val="nil"/>
              <w:right w:val="nil"/>
            </w:tcBorders>
            <w:shd w:val="clear" w:color="auto" w:fill="auto"/>
            <w:noWrap/>
            <w:hideMark/>
          </w:tcPr>
          <w:p w14:paraId="0373C6D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(-1.23)</w:t>
            </w:r>
          </w:p>
        </w:tc>
        <w:tc>
          <w:tcPr>
            <w:tcW w:w="0" w:type="auto"/>
            <w:tcBorders>
              <w:top w:val="nil"/>
              <w:left w:val="nil"/>
              <w:bottom w:val="nil"/>
              <w:right w:val="nil"/>
            </w:tcBorders>
          </w:tcPr>
          <w:p w14:paraId="0B9FDEC1" w14:textId="77777777" w:rsidR="00B42380" w:rsidRPr="0089322B" w:rsidRDefault="00B42380" w:rsidP="00E17C82">
            <w:pPr>
              <w:spacing w:after="0" w:line="240" w:lineRule="auto"/>
              <w:jc w:val="center"/>
              <w:rPr>
                <w:rFonts w:ascii="Times New Roman" w:eastAsia="Times New Roman" w:hAnsi="Times New Roman" w:cs="Times New Roman"/>
                <w:i/>
                <w:color w:val="000000"/>
                <w:spacing w:val="-20"/>
                <w:sz w:val="20"/>
                <w:szCs w:val="21"/>
              </w:rPr>
            </w:pPr>
          </w:p>
          <w:p w14:paraId="0F3151E1" w14:textId="77777777" w:rsidR="00B42380" w:rsidRPr="0089322B" w:rsidRDefault="00B42380" w:rsidP="00E17C82">
            <w:pPr>
              <w:spacing w:after="0" w:line="240" w:lineRule="auto"/>
              <w:jc w:val="center"/>
              <w:rPr>
                <w:rFonts w:ascii="Times New Roman" w:eastAsia="Times New Roman" w:hAnsi="Times New Roman" w:cs="Times New Roman"/>
                <w:i/>
                <w:color w:val="000000"/>
                <w:spacing w:val="-20"/>
                <w:sz w:val="20"/>
                <w:szCs w:val="21"/>
              </w:rPr>
            </w:pPr>
          </w:p>
        </w:tc>
        <w:tc>
          <w:tcPr>
            <w:tcW w:w="0" w:type="auto"/>
            <w:tcBorders>
              <w:top w:val="nil"/>
              <w:left w:val="nil"/>
              <w:bottom w:val="nil"/>
              <w:right w:val="nil"/>
            </w:tcBorders>
          </w:tcPr>
          <w:p w14:paraId="721EEE51"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(-3.35)</w:t>
            </w:r>
          </w:p>
        </w:tc>
      </w:tr>
      <w:tr w:rsidR="00B42380" w:rsidRPr="0089322B" w14:paraId="43CE9C47" w14:textId="77777777" w:rsidTr="00A84BAE">
        <w:trPr>
          <w:trHeight w:val="300"/>
          <w:jc w:val="center"/>
        </w:trPr>
        <w:tc>
          <w:tcPr>
            <w:tcW w:w="0" w:type="auto"/>
            <w:vMerge w:val="restart"/>
            <w:tcBorders>
              <w:top w:val="nil"/>
              <w:left w:val="nil"/>
              <w:right w:val="nil"/>
            </w:tcBorders>
            <w:shd w:val="clear" w:color="auto" w:fill="auto"/>
            <w:noWrap/>
          </w:tcPr>
          <w:p w14:paraId="2CD9F0E1"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Medium</w:t>
            </w:r>
          </w:p>
          <w:p w14:paraId="3FFAB85D" w14:textId="77777777" w:rsidR="00B42380" w:rsidRPr="0089322B" w:rsidRDefault="00B94663"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w:t>
            </w:r>
            <w:r w:rsidR="00B42380" w:rsidRPr="0089322B">
              <w:rPr>
                <w:rFonts w:ascii="Times New Roman" w:eastAsia="Times New Roman" w:hAnsi="Times New Roman" w:cs="Times New Roman"/>
                <w:color w:val="000000"/>
                <w:spacing w:val="-20"/>
                <w:sz w:val="20"/>
                <w:szCs w:val="21"/>
              </w:rPr>
              <w:t>EXP</w:t>
            </w:r>
          </w:p>
        </w:tc>
        <w:tc>
          <w:tcPr>
            <w:tcW w:w="0" w:type="auto"/>
            <w:tcBorders>
              <w:top w:val="nil"/>
              <w:left w:val="nil"/>
              <w:bottom w:val="nil"/>
              <w:right w:val="nil"/>
            </w:tcBorders>
            <w:shd w:val="clear" w:color="auto" w:fill="auto"/>
            <w:noWrap/>
            <w:hideMark/>
          </w:tcPr>
          <w:p w14:paraId="107F8C59"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0.587</w:t>
            </w:r>
          </w:p>
        </w:tc>
        <w:tc>
          <w:tcPr>
            <w:tcW w:w="0" w:type="auto"/>
            <w:tcBorders>
              <w:top w:val="nil"/>
              <w:left w:val="nil"/>
              <w:bottom w:val="nil"/>
              <w:right w:val="nil"/>
            </w:tcBorders>
          </w:tcPr>
          <w:p w14:paraId="0837ED87"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-0.151</w:t>
            </w:r>
          </w:p>
        </w:tc>
        <w:tc>
          <w:tcPr>
            <w:tcW w:w="0" w:type="auto"/>
            <w:tcBorders>
              <w:top w:val="nil"/>
              <w:left w:val="nil"/>
              <w:bottom w:val="nil"/>
              <w:right w:val="nil"/>
            </w:tcBorders>
            <w:shd w:val="clear" w:color="auto" w:fill="auto"/>
            <w:noWrap/>
            <w:hideMark/>
          </w:tcPr>
          <w:p w14:paraId="64A01A8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0.255</w:t>
            </w:r>
          </w:p>
        </w:tc>
        <w:tc>
          <w:tcPr>
            <w:tcW w:w="0" w:type="auto"/>
            <w:tcBorders>
              <w:top w:val="nil"/>
              <w:left w:val="nil"/>
              <w:bottom w:val="nil"/>
              <w:right w:val="nil"/>
            </w:tcBorders>
            <w:shd w:val="clear" w:color="auto" w:fill="auto"/>
            <w:noWrap/>
            <w:hideMark/>
          </w:tcPr>
          <w:p w14:paraId="6D276A2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1C1FB588"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-0.330</w:t>
            </w:r>
          </w:p>
        </w:tc>
        <w:tc>
          <w:tcPr>
            <w:tcW w:w="0" w:type="auto"/>
            <w:tcBorders>
              <w:top w:val="nil"/>
              <w:left w:val="nil"/>
              <w:bottom w:val="nil"/>
              <w:right w:val="nil"/>
            </w:tcBorders>
          </w:tcPr>
          <w:p w14:paraId="0783DCC7"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0.115</w:t>
            </w:r>
          </w:p>
        </w:tc>
        <w:tc>
          <w:tcPr>
            <w:tcW w:w="0" w:type="auto"/>
            <w:tcBorders>
              <w:top w:val="nil"/>
              <w:left w:val="nil"/>
              <w:bottom w:val="nil"/>
              <w:right w:val="nil"/>
            </w:tcBorders>
            <w:shd w:val="clear" w:color="auto" w:fill="auto"/>
            <w:noWrap/>
            <w:hideMark/>
          </w:tcPr>
          <w:p w14:paraId="68B984E0"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-0.015</w:t>
            </w:r>
          </w:p>
        </w:tc>
        <w:tc>
          <w:tcPr>
            <w:tcW w:w="0" w:type="auto"/>
            <w:tcBorders>
              <w:top w:val="nil"/>
              <w:left w:val="nil"/>
              <w:bottom w:val="nil"/>
              <w:right w:val="nil"/>
            </w:tcBorders>
            <w:shd w:val="clear" w:color="auto" w:fill="auto"/>
            <w:noWrap/>
            <w:hideMark/>
          </w:tcPr>
          <w:p w14:paraId="302B634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-0.050</w:t>
            </w:r>
          </w:p>
        </w:tc>
        <w:tc>
          <w:tcPr>
            <w:tcW w:w="0" w:type="auto"/>
            <w:tcBorders>
              <w:top w:val="nil"/>
              <w:left w:val="nil"/>
              <w:bottom w:val="nil"/>
              <w:right w:val="nil"/>
            </w:tcBorders>
            <w:shd w:val="clear" w:color="auto" w:fill="auto"/>
            <w:noWrap/>
            <w:hideMark/>
          </w:tcPr>
          <w:p w14:paraId="0B8BCBAC"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0.112</w:t>
            </w:r>
          </w:p>
        </w:tc>
        <w:tc>
          <w:tcPr>
            <w:tcW w:w="0" w:type="auto"/>
            <w:tcBorders>
              <w:top w:val="nil"/>
              <w:left w:val="nil"/>
              <w:bottom w:val="nil"/>
              <w:right w:val="nil"/>
            </w:tcBorders>
            <w:shd w:val="clear" w:color="auto" w:fill="auto"/>
            <w:noWrap/>
            <w:hideMark/>
          </w:tcPr>
          <w:p w14:paraId="0D114028"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0.115</w:t>
            </w:r>
          </w:p>
        </w:tc>
        <w:tc>
          <w:tcPr>
            <w:tcW w:w="0" w:type="auto"/>
            <w:tcBorders>
              <w:top w:val="nil"/>
              <w:left w:val="nil"/>
              <w:bottom w:val="nil"/>
              <w:right w:val="nil"/>
            </w:tcBorders>
            <w:shd w:val="clear" w:color="auto" w:fill="auto"/>
            <w:noWrap/>
            <w:hideMark/>
          </w:tcPr>
          <w:p w14:paraId="69D6FA9F"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-0.144</w:t>
            </w:r>
          </w:p>
        </w:tc>
        <w:tc>
          <w:tcPr>
            <w:tcW w:w="0" w:type="auto"/>
            <w:tcBorders>
              <w:top w:val="nil"/>
              <w:left w:val="nil"/>
              <w:bottom w:val="nil"/>
              <w:right w:val="nil"/>
            </w:tcBorders>
            <w:shd w:val="clear" w:color="auto" w:fill="auto"/>
            <w:noWrap/>
            <w:hideMark/>
          </w:tcPr>
          <w:p w14:paraId="7759998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-0.018</w:t>
            </w:r>
          </w:p>
        </w:tc>
        <w:tc>
          <w:tcPr>
            <w:tcW w:w="0" w:type="auto"/>
            <w:tcBorders>
              <w:top w:val="nil"/>
              <w:left w:val="nil"/>
              <w:bottom w:val="nil"/>
              <w:right w:val="nil"/>
            </w:tcBorders>
            <w:shd w:val="clear" w:color="auto" w:fill="auto"/>
            <w:noWrap/>
            <w:hideMark/>
          </w:tcPr>
          <w:p w14:paraId="43639BDF"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-0.129</w:t>
            </w:r>
          </w:p>
        </w:tc>
        <w:tc>
          <w:tcPr>
            <w:tcW w:w="0" w:type="auto"/>
            <w:tcBorders>
              <w:top w:val="nil"/>
              <w:left w:val="nil"/>
              <w:bottom w:val="nil"/>
              <w:right w:val="nil"/>
            </w:tcBorders>
            <w:shd w:val="clear" w:color="auto" w:fill="auto"/>
            <w:noWrap/>
            <w:hideMark/>
          </w:tcPr>
          <w:p w14:paraId="5F5F8CF5"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0.0000</w:t>
            </w:r>
          </w:p>
        </w:tc>
        <w:tc>
          <w:tcPr>
            <w:tcW w:w="0" w:type="auto"/>
            <w:tcBorders>
              <w:top w:val="nil"/>
              <w:left w:val="nil"/>
              <w:bottom w:val="nil"/>
              <w:right w:val="nil"/>
            </w:tcBorders>
          </w:tcPr>
          <w:p w14:paraId="6FAF6FC3"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43.9%</w:t>
            </w:r>
          </w:p>
        </w:tc>
        <w:tc>
          <w:tcPr>
            <w:tcW w:w="0" w:type="auto"/>
            <w:tcBorders>
              <w:top w:val="nil"/>
              <w:left w:val="nil"/>
              <w:bottom w:val="nil"/>
              <w:right w:val="nil"/>
            </w:tcBorders>
          </w:tcPr>
          <w:p w14:paraId="385F8719"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-0.215</w:t>
            </w:r>
          </w:p>
        </w:tc>
      </w:tr>
      <w:tr w:rsidR="00B42380" w:rsidRPr="0089322B" w14:paraId="11BFA5ED" w14:textId="77777777" w:rsidTr="00A84BAE">
        <w:trPr>
          <w:trHeight w:val="300"/>
          <w:jc w:val="center"/>
        </w:trPr>
        <w:tc>
          <w:tcPr>
            <w:tcW w:w="0" w:type="auto"/>
            <w:vMerge/>
            <w:tcBorders>
              <w:left w:val="nil"/>
              <w:bottom w:val="nil"/>
              <w:right w:val="nil"/>
            </w:tcBorders>
            <w:shd w:val="clear" w:color="auto" w:fill="auto"/>
            <w:noWrap/>
          </w:tcPr>
          <w:p w14:paraId="684E3398"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1B1E4C5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(4.85)</w:t>
            </w:r>
          </w:p>
        </w:tc>
        <w:tc>
          <w:tcPr>
            <w:tcW w:w="0" w:type="auto"/>
            <w:tcBorders>
              <w:top w:val="nil"/>
              <w:left w:val="nil"/>
              <w:bottom w:val="nil"/>
              <w:right w:val="nil"/>
            </w:tcBorders>
          </w:tcPr>
          <w:p w14:paraId="7462DA8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(-4.69)</w:t>
            </w:r>
          </w:p>
        </w:tc>
        <w:tc>
          <w:tcPr>
            <w:tcW w:w="0" w:type="auto"/>
            <w:tcBorders>
              <w:top w:val="nil"/>
              <w:left w:val="nil"/>
              <w:bottom w:val="nil"/>
              <w:right w:val="nil"/>
            </w:tcBorders>
            <w:shd w:val="clear" w:color="auto" w:fill="auto"/>
            <w:noWrap/>
            <w:hideMark/>
          </w:tcPr>
          <w:p w14:paraId="0F6646BC"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(25.81)</w:t>
            </w:r>
          </w:p>
        </w:tc>
        <w:tc>
          <w:tcPr>
            <w:tcW w:w="0" w:type="auto"/>
            <w:tcBorders>
              <w:top w:val="nil"/>
              <w:left w:val="nil"/>
              <w:bottom w:val="nil"/>
              <w:right w:val="nil"/>
            </w:tcBorders>
            <w:shd w:val="clear" w:color="auto" w:fill="auto"/>
            <w:noWrap/>
            <w:hideMark/>
          </w:tcPr>
          <w:p w14:paraId="61B45E1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(5.59)</w:t>
            </w:r>
          </w:p>
        </w:tc>
        <w:tc>
          <w:tcPr>
            <w:tcW w:w="0" w:type="auto"/>
            <w:tcBorders>
              <w:top w:val="nil"/>
              <w:left w:val="nil"/>
              <w:bottom w:val="nil"/>
              <w:right w:val="nil"/>
            </w:tcBorders>
            <w:shd w:val="clear" w:color="auto" w:fill="auto"/>
            <w:noWrap/>
            <w:hideMark/>
          </w:tcPr>
          <w:p w14:paraId="5F8B1A68"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(-10.99)</w:t>
            </w:r>
          </w:p>
        </w:tc>
        <w:tc>
          <w:tcPr>
            <w:tcW w:w="0" w:type="auto"/>
            <w:tcBorders>
              <w:top w:val="nil"/>
              <w:left w:val="nil"/>
              <w:bottom w:val="nil"/>
              <w:right w:val="nil"/>
            </w:tcBorders>
          </w:tcPr>
          <w:p w14:paraId="7680F77F"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(2.88)</w:t>
            </w:r>
          </w:p>
        </w:tc>
        <w:tc>
          <w:tcPr>
            <w:tcW w:w="0" w:type="auto"/>
            <w:tcBorders>
              <w:top w:val="nil"/>
              <w:left w:val="nil"/>
              <w:bottom w:val="nil"/>
              <w:right w:val="nil"/>
            </w:tcBorders>
            <w:shd w:val="clear" w:color="auto" w:fill="auto"/>
            <w:noWrap/>
            <w:hideMark/>
          </w:tcPr>
          <w:p w14:paraId="4CA3BCAC"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(-1.75)</w:t>
            </w:r>
          </w:p>
        </w:tc>
        <w:tc>
          <w:tcPr>
            <w:tcW w:w="0" w:type="auto"/>
            <w:tcBorders>
              <w:top w:val="nil"/>
              <w:left w:val="nil"/>
              <w:bottom w:val="nil"/>
              <w:right w:val="nil"/>
            </w:tcBorders>
            <w:shd w:val="clear" w:color="auto" w:fill="auto"/>
            <w:noWrap/>
            <w:hideMark/>
          </w:tcPr>
          <w:p w14:paraId="4089DDF0"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(-8.54)</w:t>
            </w:r>
          </w:p>
        </w:tc>
        <w:tc>
          <w:tcPr>
            <w:tcW w:w="0" w:type="auto"/>
            <w:tcBorders>
              <w:top w:val="nil"/>
              <w:left w:val="nil"/>
              <w:bottom w:val="nil"/>
              <w:right w:val="nil"/>
            </w:tcBorders>
            <w:shd w:val="clear" w:color="auto" w:fill="auto"/>
            <w:noWrap/>
            <w:hideMark/>
          </w:tcPr>
          <w:p w14:paraId="041416A9"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(3.32)</w:t>
            </w:r>
          </w:p>
        </w:tc>
        <w:tc>
          <w:tcPr>
            <w:tcW w:w="0" w:type="auto"/>
            <w:tcBorders>
              <w:top w:val="nil"/>
              <w:left w:val="nil"/>
              <w:bottom w:val="nil"/>
              <w:right w:val="nil"/>
            </w:tcBorders>
            <w:shd w:val="clear" w:color="auto" w:fill="auto"/>
            <w:noWrap/>
            <w:hideMark/>
          </w:tcPr>
          <w:p w14:paraId="11B5F60A"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(9.20)</w:t>
            </w:r>
          </w:p>
        </w:tc>
        <w:tc>
          <w:tcPr>
            <w:tcW w:w="0" w:type="auto"/>
            <w:tcBorders>
              <w:top w:val="nil"/>
              <w:left w:val="nil"/>
              <w:bottom w:val="nil"/>
              <w:right w:val="nil"/>
            </w:tcBorders>
            <w:shd w:val="clear" w:color="auto" w:fill="auto"/>
            <w:noWrap/>
            <w:hideMark/>
          </w:tcPr>
          <w:p w14:paraId="0CAC8A4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(-11.45)</w:t>
            </w:r>
          </w:p>
        </w:tc>
        <w:tc>
          <w:tcPr>
            <w:tcW w:w="0" w:type="auto"/>
            <w:tcBorders>
              <w:top w:val="nil"/>
              <w:left w:val="nil"/>
              <w:bottom w:val="nil"/>
              <w:right w:val="nil"/>
            </w:tcBorders>
            <w:shd w:val="clear" w:color="auto" w:fill="auto"/>
            <w:noWrap/>
            <w:hideMark/>
          </w:tcPr>
          <w:p w14:paraId="52421C9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(-2.88)</w:t>
            </w:r>
          </w:p>
        </w:tc>
        <w:tc>
          <w:tcPr>
            <w:tcW w:w="0" w:type="auto"/>
            <w:tcBorders>
              <w:top w:val="nil"/>
              <w:left w:val="nil"/>
              <w:bottom w:val="nil"/>
              <w:right w:val="nil"/>
            </w:tcBorders>
            <w:shd w:val="clear" w:color="auto" w:fill="auto"/>
            <w:noWrap/>
            <w:hideMark/>
          </w:tcPr>
          <w:p w14:paraId="4D5083CF"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(-7.88)</w:t>
            </w:r>
          </w:p>
        </w:tc>
        <w:tc>
          <w:tcPr>
            <w:tcW w:w="0" w:type="auto"/>
            <w:tcBorders>
              <w:top w:val="nil"/>
              <w:left w:val="nil"/>
              <w:bottom w:val="nil"/>
              <w:right w:val="nil"/>
            </w:tcBorders>
            <w:shd w:val="clear" w:color="auto" w:fill="auto"/>
            <w:noWrap/>
            <w:hideMark/>
          </w:tcPr>
          <w:p w14:paraId="24DD6EB2"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(0.05)</w:t>
            </w:r>
          </w:p>
        </w:tc>
        <w:tc>
          <w:tcPr>
            <w:tcW w:w="0" w:type="auto"/>
            <w:tcBorders>
              <w:top w:val="nil"/>
              <w:left w:val="nil"/>
              <w:bottom w:val="nil"/>
              <w:right w:val="nil"/>
            </w:tcBorders>
          </w:tcPr>
          <w:p w14:paraId="5DEC7BFA"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br/>
            </w:r>
          </w:p>
        </w:tc>
        <w:tc>
          <w:tcPr>
            <w:tcW w:w="0" w:type="auto"/>
            <w:tcBorders>
              <w:top w:val="nil"/>
              <w:left w:val="nil"/>
              <w:bottom w:val="nil"/>
              <w:right w:val="nil"/>
            </w:tcBorders>
          </w:tcPr>
          <w:p w14:paraId="545D1371"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(-4.30)</w:t>
            </w:r>
          </w:p>
        </w:tc>
      </w:tr>
      <w:tr w:rsidR="00B42380" w:rsidRPr="0089322B" w14:paraId="4F7FBDC7" w14:textId="77777777" w:rsidTr="00A84BAE">
        <w:trPr>
          <w:trHeight w:val="300"/>
          <w:jc w:val="center"/>
        </w:trPr>
        <w:tc>
          <w:tcPr>
            <w:tcW w:w="0" w:type="auto"/>
            <w:vMerge w:val="restart"/>
            <w:tcBorders>
              <w:top w:val="nil"/>
              <w:left w:val="nil"/>
              <w:right w:val="nil"/>
            </w:tcBorders>
            <w:shd w:val="clear" w:color="auto" w:fill="auto"/>
            <w:noWrap/>
          </w:tcPr>
          <w:p w14:paraId="004D40B4"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High</w:t>
            </w:r>
          </w:p>
          <w:p w14:paraId="2EB7F76F" w14:textId="77777777" w:rsidR="00B42380" w:rsidRPr="0089322B" w:rsidRDefault="00B94663"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w:t>
            </w:r>
            <w:r w:rsidR="00B42380" w:rsidRPr="0089322B">
              <w:rPr>
                <w:rFonts w:ascii="Times New Roman" w:eastAsia="Times New Roman" w:hAnsi="Times New Roman" w:cs="Times New Roman"/>
                <w:color w:val="000000"/>
                <w:spacing w:val="-20"/>
                <w:sz w:val="20"/>
                <w:szCs w:val="21"/>
              </w:rPr>
              <w:t>EXP</w:t>
            </w:r>
          </w:p>
        </w:tc>
        <w:tc>
          <w:tcPr>
            <w:tcW w:w="0" w:type="auto"/>
            <w:tcBorders>
              <w:top w:val="nil"/>
              <w:left w:val="nil"/>
              <w:bottom w:val="nil"/>
              <w:right w:val="nil"/>
            </w:tcBorders>
            <w:shd w:val="clear" w:color="auto" w:fill="auto"/>
            <w:noWrap/>
            <w:hideMark/>
          </w:tcPr>
          <w:p w14:paraId="629C201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0.768</w:t>
            </w:r>
          </w:p>
        </w:tc>
        <w:tc>
          <w:tcPr>
            <w:tcW w:w="0" w:type="auto"/>
            <w:tcBorders>
              <w:top w:val="nil"/>
              <w:left w:val="nil"/>
              <w:bottom w:val="nil"/>
              <w:right w:val="nil"/>
            </w:tcBorders>
          </w:tcPr>
          <w:p w14:paraId="1A87CE27"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-0.142</w:t>
            </w:r>
          </w:p>
        </w:tc>
        <w:tc>
          <w:tcPr>
            <w:tcW w:w="0" w:type="auto"/>
            <w:tcBorders>
              <w:top w:val="nil"/>
              <w:left w:val="nil"/>
              <w:bottom w:val="nil"/>
              <w:right w:val="nil"/>
            </w:tcBorders>
            <w:shd w:val="clear" w:color="auto" w:fill="auto"/>
            <w:noWrap/>
            <w:hideMark/>
          </w:tcPr>
          <w:p w14:paraId="66FC5FB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0.260</w:t>
            </w:r>
          </w:p>
        </w:tc>
        <w:tc>
          <w:tcPr>
            <w:tcW w:w="0" w:type="auto"/>
            <w:tcBorders>
              <w:top w:val="nil"/>
              <w:left w:val="nil"/>
              <w:bottom w:val="nil"/>
              <w:right w:val="nil"/>
            </w:tcBorders>
            <w:shd w:val="clear" w:color="auto" w:fill="auto"/>
            <w:noWrap/>
            <w:hideMark/>
          </w:tcPr>
          <w:p w14:paraId="7AF00BF9"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66084744"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-0.373</w:t>
            </w:r>
          </w:p>
        </w:tc>
        <w:tc>
          <w:tcPr>
            <w:tcW w:w="0" w:type="auto"/>
            <w:tcBorders>
              <w:top w:val="nil"/>
              <w:left w:val="nil"/>
              <w:bottom w:val="nil"/>
              <w:right w:val="nil"/>
            </w:tcBorders>
          </w:tcPr>
          <w:p w14:paraId="66A2E6A0"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0.163</w:t>
            </w:r>
          </w:p>
        </w:tc>
        <w:tc>
          <w:tcPr>
            <w:tcW w:w="0" w:type="auto"/>
            <w:tcBorders>
              <w:top w:val="nil"/>
              <w:left w:val="nil"/>
              <w:bottom w:val="nil"/>
              <w:right w:val="nil"/>
            </w:tcBorders>
            <w:shd w:val="clear" w:color="auto" w:fill="auto"/>
            <w:noWrap/>
            <w:hideMark/>
          </w:tcPr>
          <w:p w14:paraId="127669AF"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-0.007</w:t>
            </w:r>
          </w:p>
        </w:tc>
        <w:tc>
          <w:tcPr>
            <w:tcW w:w="0" w:type="auto"/>
            <w:tcBorders>
              <w:top w:val="nil"/>
              <w:left w:val="nil"/>
              <w:bottom w:val="nil"/>
              <w:right w:val="nil"/>
            </w:tcBorders>
            <w:shd w:val="clear" w:color="auto" w:fill="auto"/>
            <w:noWrap/>
            <w:hideMark/>
          </w:tcPr>
          <w:p w14:paraId="63C12514"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-0.049</w:t>
            </w:r>
          </w:p>
        </w:tc>
        <w:tc>
          <w:tcPr>
            <w:tcW w:w="0" w:type="auto"/>
            <w:tcBorders>
              <w:top w:val="nil"/>
              <w:left w:val="nil"/>
              <w:bottom w:val="nil"/>
              <w:right w:val="nil"/>
            </w:tcBorders>
            <w:shd w:val="clear" w:color="auto" w:fill="auto"/>
            <w:noWrap/>
            <w:hideMark/>
          </w:tcPr>
          <w:p w14:paraId="03B86D8D"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0.035</w:t>
            </w:r>
          </w:p>
        </w:tc>
        <w:tc>
          <w:tcPr>
            <w:tcW w:w="0" w:type="auto"/>
            <w:tcBorders>
              <w:top w:val="nil"/>
              <w:left w:val="nil"/>
              <w:bottom w:val="nil"/>
              <w:right w:val="nil"/>
            </w:tcBorders>
            <w:shd w:val="clear" w:color="auto" w:fill="auto"/>
            <w:noWrap/>
            <w:hideMark/>
          </w:tcPr>
          <w:p w14:paraId="554F624F"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0.092</w:t>
            </w:r>
          </w:p>
        </w:tc>
        <w:tc>
          <w:tcPr>
            <w:tcW w:w="0" w:type="auto"/>
            <w:tcBorders>
              <w:top w:val="nil"/>
              <w:left w:val="nil"/>
              <w:bottom w:val="nil"/>
              <w:right w:val="nil"/>
            </w:tcBorders>
            <w:shd w:val="clear" w:color="auto" w:fill="auto"/>
            <w:noWrap/>
            <w:hideMark/>
          </w:tcPr>
          <w:p w14:paraId="617B515B"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-0.138</w:t>
            </w:r>
          </w:p>
        </w:tc>
        <w:tc>
          <w:tcPr>
            <w:tcW w:w="0" w:type="auto"/>
            <w:tcBorders>
              <w:top w:val="nil"/>
              <w:left w:val="nil"/>
              <w:bottom w:val="nil"/>
              <w:right w:val="nil"/>
            </w:tcBorders>
            <w:shd w:val="clear" w:color="auto" w:fill="auto"/>
            <w:noWrap/>
            <w:hideMark/>
          </w:tcPr>
          <w:p w14:paraId="52ECF609"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-0.017</w:t>
            </w:r>
          </w:p>
        </w:tc>
        <w:tc>
          <w:tcPr>
            <w:tcW w:w="0" w:type="auto"/>
            <w:tcBorders>
              <w:top w:val="nil"/>
              <w:left w:val="nil"/>
              <w:bottom w:val="nil"/>
              <w:right w:val="nil"/>
            </w:tcBorders>
            <w:shd w:val="clear" w:color="auto" w:fill="auto"/>
            <w:noWrap/>
            <w:hideMark/>
          </w:tcPr>
          <w:p w14:paraId="67A79946"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-0.150</w:t>
            </w:r>
          </w:p>
        </w:tc>
        <w:tc>
          <w:tcPr>
            <w:tcW w:w="0" w:type="auto"/>
            <w:tcBorders>
              <w:top w:val="nil"/>
              <w:left w:val="nil"/>
              <w:bottom w:val="nil"/>
              <w:right w:val="nil"/>
            </w:tcBorders>
            <w:shd w:val="clear" w:color="auto" w:fill="auto"/>
            <w:noWrap/>
            <w:hideMark/>
          </w:tcPr>
          <w:p w14:paraId="23B002C0"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0.0022</w:t>
            </w:r>
          </w:p>
        </w:tc>
        <w:tc>
          <w:tcPr>
            <w:tcW w:w="0" w:type="auto"/>
            <w:tcBorders>
              <w:top w:val="nil"/>
              <w:left w:val="nil"/>
              <w:bottom w:val="nil"/>
              <w:right w:val="nil"/>
            </w:tcBorders>
          </w:tcPr>
          <w:p w14:paraId="32663DF1"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44.4%</w:t>
            </w:r>
          </w:p>
        </w:tc>
        <w:tc>
          <w:tcPr>
            <w:tcW w:w="0" w:type="auto"/>
            <w:tcBorders>
              <w:top w:val="nil"/>
              <w:left w:val="nil"/>
              <w:bottom w:val="nil"/>
              <w:right w:val="nil"/>
            </w:tcBorders>
          </w:tcPr>
          <w:p w14:paraId="17631740"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-0.21</w:t>
            </w:r>
          </w:p>
        </w:tc>
      </w:tr>
      <w:tr w:rsidR="00B42380" w:rsidRPr="0089322B" w14:paraId="730B3F7E" w14:textId="77777777" w:rsidTr="00A84BAE">
        <w:trPr>
          <w:trHeight w:val="300"/>
          <w:jc w:val="center"/>
        </w:trPr>
        <w:tc>
          <w:tcPr>
            <w:tcW w:w="0" w:type="auto"/>
            <w:vMerge/>
            <w:tcBorders>
              <w:left w:val="nil"/>
              <w:bottom w:val="nil"/>
              <w:right w:val="nil"/>
            </w:tcBorders>
            <w:shd w:val="clear" w:color="auto" w:fill="auto"/>
            <w:noWrap/>
          </w:tcPr>
          <w:p w14:paraId="72A058BA"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0C78C4D2"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(5.40)</w:t>
            </w:r>
          </w:p>
        </w:tc>
        <w:tc>
          <w:tcPr>
            <w:tcW w:w="0" w:type="auto"/>
            <w:tcBorders>
              <w:top w:val="nil"/>
              <w:left w:val="nil"/>
              <w:bottom w:val="nil"/>
              <w:right w:val="nil"/>
            </w:tcBorders>
          </w:tcPr>
          <w:p w14:paraId="10235979"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(-4.00)</w:t>
            </w:r>
          </w:p>
        </w:tc>
        <w:tc>
          <w:tcPr>
            <w:tcW w:w="0" w:type="auto"/>
            <w:tcBorders>
              <w:top w:val="nil"/>
              <w:left w:val="nil"/>
              <w:bottom w:val="nil"/>
              <w:right w:val="nil"/>
            </w:tcBorders>
            <w:shd w:val="clear" w:color="auto" w:fill="auto"/>
            <w:noWrap/>
            <w:hideMark/>
          </w:tcPr>
          <w:p w14:paraId="372C3EB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(35.48)</w:t>
            </w:r>
          </w:p>
        </w:tc>
        <w:tc>
          <w:tcPr>
            <w:tcW w:w="0" w:type="auto"/>
            <w:tcBorders>
              <w:top w:val="nil"/>
              <w:left w:val="nil"/>
              <w:bottom w:val="nil"/>
              <w:right w:val="nil"/>
            </w:tcBorders>
            <w:shd w:val="clear" w:color="auto" w:fill="auto"/>
            <w:noWrap/>
            <w:hideMark/>
          </w:tcPr>
          <w:p w14:paraId="376FB2F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(5.45)</w:t>
            </w:r>
          </w:p>
        </w:tc>
        <w:tc>
          <w:tcPr>
            <w:tcW w:w="0" w:type="auto"/>
            <w:tcBorders>
              <w:top w:val="nil"/>
              <w:left w:val="nil"/>
              <w:bottom w:val="nil"/>
              <w:right w:val="nil"/>
            </w:tcBorders>
            <w:shd w:val="clear" w:color="auto" w:fill="auto"/>
            <w:noWrap/>
            <w:hideMark/>
          </w:tcPr>
          <w:p w14:paraId="5330E965"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(-9.59)</w:t>
            </w:r>
          </w:p>
        </w:tc>
        <w:tc>
          <w:tcPr>
            <w:tcW w:w="0" w:type="auto"/>
            <w:tcBorders>
              <w:top w:val="nil"/>
              <w:left w:val="nil"/>
              <w:bottom w:val="nil"/>
              <w:right w:val="nil"/>
            </w:tcBorders>
          </w:tcPr>
          <w:p w14:paraId="1676AEB8"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(3.60)</w:t>
            </w:r>
          </w:p>
        </w:tc>
        <w:tc>
          <w:tcPr>
            <w:tcW w:w="0" w:type="auto"/>
            <w:tcBorders>
              <w:top w:val="nil"/>
              <w:left w:val="nil"/>
              <w:bottom w:val="nil"/>
              <w:right w:val="nil"/>
            </w:tcBorders>
            <w:shd w:val="clear" w:color="auto" w:fill="auto"/>
            <w:noWrap/>
            <w:hideMark/>
          </w:tcPr>
          <w:p w14:paraId="6219995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(-0.74)</w:t>
            </w:r>
          </w:p>
        </w:tc>
        <w:tc>
          <w:tcPr>
            <w:tcW w:w="0" w:type="auto"/>
            <w:tcBorders>
              <w:top w:val="nil"/>
              <w:left w:val="nil"/>
              <w:bottom w:val="nil"/>
              <w:right w:val="nil"/>
            </w:tcBorders>
            <w:shd w:val="clear" w:color="auto" w:fill="auto"/>
            <w:noWrap/>
            <w:hideMark/>
          </w:tcPr>
          <w:p w14:paraId="0B1B956A"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(-5.87)</w:t>
            </w:r>
          </w:p>
        </w:tc>
        <w:tc>
          <w:tcPr>
            <w:tcW w:w="0" w:type="auto"/>
            <w:tcBorders>
              <w:top w:val="nil"/>
              <w:left w:val="nil"/>
              <w:bottom w:val="nil"/>
              <w:right w:val="nil"/>
            </w:tcBorders>
            <w:shd w:val="clear" w:color="auto" w:fill="auto"/>
            <w:noWrap/>
            <w:hideMark/>
          </w:tcPr>
          <w:p w14:paraId="3C3FC6F2"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(1.29)</w:t>
            </w:r>
          </w:p>
        </w:tc>
        <w:tc>
          <w:tcPr>
            <w:tcW w:w="0" w:type="auto"/>
            <w:tcBorders>
              <w:top w:val="nil"/>
              <w:left w:val="nil"/>
              <w:bottom w:val="nil"/>
              <w:right w:val="nil"/>
            </w:tcBorders>
            <w:shd w:val="clear" w:color="auto" w:fill="auto"/>
            <w:noWrap/>
            <w:hideMark/>
          </w:tcPr>
          <w:p w14:paraId="75BFF7A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(7.28)</w:t>
            </w:r>
          </w:p>
        </w:tc>
        <w:tc>
          <w:tcPr>
            <w:tcW w:w="0" w:type="auto"/>
            <w:tcBorders>
              <w:top w:val="nil"/>
              <w:left w:val="nil"/>
              <w:bottom w:val="nil"/>
              <w:right w:val="nil"/>
            </w:tcBorders>
            <w:shd w:val="clear" w:color="auto" w:fill="auto"/>
            <w:noWrap/>
            <w:hideMark/>
          </w:tcPr>
          <w:p w14:paraId="608D5F71"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(-10.90)</w:t>
            </w:r>
          </w:p>
        </w:tc>
        <w:tc>
          <w:tcPr>
            <w:tcW w:w="0" w:type="auto"/>
            <w:tcBorders>
              <w:top w:val="nil"/>
              <w:left w:val="nil"/>
              <w:bottom w:val="nil"/>
              <w:right w:val="nil"/>
            </w:tcBorders>
            <w:shd w:val="clear" w:color="auto" w:fill="auto"/>
            <w:noWrap/>
            <w:hideMark/>
          </w:tcPr>
          <w:p w14:paraId="2A9369D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(-3.33)</w:t>
            </w:r>
          </w:p>
        </w:tc>
        <w:tc>
          <w:tcPr>
            <w:tcW w:w="0" w:type="auto"/>
            <w:tcBorders>
              <w:top w:val="nil"/>
              <w:left w:val="nil"/>
              <w:bottom w:val="nil"/>
              <w:right w:val="nil"/>
            </w:tcBorders>
            <w:shd w:val="clear" w:color="auto" w:fill="auto"/>
            <w:noWrap/>
            <w:hideMark/>
          </w:tcPr>
          <w:p w14:paraId="745107C4"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(-8.69)</w:t>
            </w:r>
          </w:p>
        </w:tc>
        <w:tc>
          <w:tcPr>
            <w:tcW w:w="0" w:type="auto"/>
            <w:tcBorders>
              <w:top w:val="nil"/>
              <w:left w:val="nil"/>
              <w:bottom w:val="nil"/>
              <w:right w:val="nil"/>
            </w:tcBorders>
            <w:shd w:val="clear" w:color="auto" w:fill="auto"/>
            <w:noWrap/>
            <w:hideMark/>
          </w:tcPr>
          <w:p w14:paraId="63A3EB2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(2.02)</w:t>
            </w:r>
          </w:p>
        </w:tc>
        <w:tc>
          <w:tcPr>
            <w:tcW w:w="0" w:type="auto"/>
            <w:tcBorders>
              <w:top w:val="nil"/>
              <w:left w:val="nil"/>
              <w:bottom w:val="nil"/>
              <w:right w:val="nil"/>
            </w:tcBorders>
          </w:tcPr>
          <w:p w14:paraId="2281283D"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p w14:paraId="4FF1634F"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7A7B9B8C"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(-3.52)</w:t>
            </w:r>
          </w:p>
        </w:tc>
      </w:tr>
      <w:tr w:rsidR="00B42380" w:rsidRPr="0089322B" w14:paraId="28FB23DF" w14:textId="77777777" w:rsidTr="00A84BAE">
        <w:trPr>
          <w:trHeight w:val="300"/>
          <w:jc w:val="center"/>
        </w:trPr>
        <w:tc>
          <w:tcPr>
            <w:tcW w:w="0" w:type="auto"/>
            <w:vMerge w:val="restart"/>
            <w:tcBorders>
              <w:top w:val="nil"/>
              <w:left w:val="nil"/>
              <w:right w:val="nil"/>
            </w:tcBorders>
            <w:shd w:val="clear" w:color="auto" w:fill="auto"/>
            <w:noWrap/>
          </w:tcPr>
          <w:p w14:paraId="118FCBDF"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(High –</w:t>
            </w:r>
          </w:p>
          <w:p w14:paraId="548CF0AB" w14:textId="77777777" w:rsidR="00B42380" w:rsidRPr="0089322B" w:rsidRDefault="00B42380" w:rsidP="00E17C82">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Low)</w:t>
            </w:r>
          </w:p>
        </w:tc>
        <w:tc>
          <w:tcPr>
            <w:tcW w:w="0" w:type="auto"/>
            <w:tcBorders>
              <w:top w:val="nil"/>
              <w:left w:val="nil"/>
              <w:bottom w:val="nil"/>
              <w:right w:val="nil"/>
            </w:tcBorders>
            <w:shd w:val="clear" w:color="auto" w:fill="auto"/>
            <w:noWrap/>
            <w:hideMark/>
          </w:tcPr>
          <w:p w14:paraId="3DF9B4F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0.153</w:t>
            </w:r>
          </w:p>
        </w:tc>
        <w:tc>
          <w:tcPr>
            <w:tcW w:w="0" w:type="auto"/>
            <w:tcBorders>
              <w:top w:val="nil"/>
              <w:left w:val="nil"/>
              <w:bottom w:val="nil"/>
              <w:right w:val="nil"/>
            </w:tcBorders>
          </w:tcPr>
          <w:p w14:paraId="2FA0A108"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0.049</w:t>
            </w:r>
          </w:p>
        </w:tc>
        <w:tc>
          <w:tcPr>
            <w:tcW w:w="0" w:type="auto"/>
            <w:tcBorders>
              <w:top w:val="nil"/>
              <w:left w:val="nil"/>
              <w:bottom w:val="nil"/>
              <w:right w:val="nil"/>
            </w:tcBorders>
            <w:shd w:val="clear" w:color="auto" w:fill="auto"/>
            <w:noWrap/>
            <w:hideMark/>
          </w:tcPr>
          <w:p w14:paraId="404E6AF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1B69CB37"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44A5B5C7"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-0.099</w:t>
            </w:r>
          </w:p>
        </w:tc>
        <w:tc>
          <w:tcPr>
            <w:tcW w:w="0" w:type="auto"/>
            <w:tcBorders>
              <w:top w:val="nil"/>
              <w:left w:val="nil"/>
              <w:bottom w:val="nil"/>
              <w:right w:val="nil"/>
            </w:tcBorders>
          </w:tcPr>
          <w:p w14:paraId="243B60FF"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0.051</w:t>
            </w:r>
          </w:p>
        </w:tc>
        <w:tc>
          <w:tcPr>
            <w:tcW w:w="0" w:type="auto"/>
            <w:tcBorders>
              <w:top w:val="nil"/>
              <w:left w:val="nil"/>
              <w:bottom w:val="nil"/>
              <w:right w:val="nil"/>
            </w:tcBorders>
            <w:shd w:val="clear" w:color="auto" w:fill="auto"/>
            <w:noWrap/>
            <w:hideMark/>
          </w:tcPr>
          <w:p w14:paraId="1504D7F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0.013</w:t>
            </w:r>
          </w:p>
        </w:tc>
        <w:tc>
          <w:tcPr>
            <w:tcW w:w="0" w:type="auto"/>
            <w:tcBorders>
              <w:top w:val="nil"/>
              <w:left w:val="nil"/>
              <w:bottom w:val="nil"/>
              <w:right w:val="nil"/>
            </w:tcBorders>
            <w:shd w:val="clear" w:color="auto" w:fill="auto"/>
            <w:noWrap/>
            <w:hideMark/>
          </w:tcPr>
          <w:p w14:paraId="75DE5447"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-0.026</w:t>
            </w:r>
          </w:p>
        </w:tc>
        <w:tc>
          <w:tcPr>
            <w:tcW w:w="0" w:type="auto"/>
            <w:tcBorders>
              <w:top w:val="nil"/>
              <w:left w:val="nil"/>
              <w:bottom w:val="nil"/>
              <w:right w:val="nil"/>
            </w:tcBorders>
            <w:shd w:val="clear" w:color="auto" w:fill="auto"/>
            <w:noWrap/>
            <w:hideMark/>
          </w:tcPr>
          <w:p w14:paraId="6D542C6A"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-0.061</w:t>
            </w:r>
          </w:p>
        </w:tc>
        <w:tc>
          <w:tcPr>
            <w:tcW w:w="0" w:type="auto"/>
            <w:tcBorders>
              <w:top w:val="nil"/>
              <w:left w:val="nil"/>
              <w:bottom w:val="nil"/>
              <w:right w:val="nil"/>
            </w:tcBorders>
            <w:shd w:val="clear" w:color="auto" w:fill="auto"/>
            <w:noWrap/>
            <w:hideMark/>
          </w:tcPr>
          <w:p w14:paraId="5138CBD4"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-0.018</w:t>
            </w:r>
          </w:p>
        </w:tc>
        <w:tc>
          <w:tcPr>
            <w:tcW w:w="0" w:type="auto"/>
            <w:tcBorders>
              <w:top w:val="nil"/>
              <w:left w:val="nil"/>
              <w:bottom w:val="nil"/>
              <w:right w:val="nil"/>
            </w:tcBorders>
            <w:shd w:val="clear" w:color="auto" w:fill="auto"/>
            <w:noWrap/>
            <w:hideMark/>
          </w:tcPr>
          <w:p w14:paraId="0AF05E75"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0.013</w:t>
            </w:r>
          </w:p>
        </w:tc>
        <w:tc>
          <w:tcPr>
            <w:tcW w:w="0" w:type="auto"/>
            <w:tcBorders>
              <w:top w:val="nil"/>
              <w:left w:val="nil"/>
              <w:bottom w:val="nil"/>
              <w:right w:val="nil"/>
            </w:tcBorders>
            <w:shd w:val="clear" w:color="auto" w:fill="auto"/>
            <w:noWrap/>
            <w:hideMark/>
          </w:tcPr>
          <w:p w14:paraId="42646B32"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w:t>
            </w:r>
          </w:p>
        </w:tc>
        <w:tc>
          <w:tcPr>
            <w:tcW w:w="0" w:type="auto"/>
            <w:tcBorders>
              <w:top w:val="nil"/>
              <w:left w:val="nil"/>
              <w:bottom w:val="nil"/>
              <w:right w:val="nil"/>
            </w:tcBorders>
            <w:shd w:val="clear" w:color="auto" w:fill="auto"/>
            <w:noWrap/>
            <w:hideMark/>
          </w:tcPr>
          <w:p w14:paraId="21713BF3"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-0.026</w:t>
            </w:r>
          </w:p>
        </w:tc>
        <w:tc>
          <w:tcPr>
            <w:tcW w:w="0" w:type="auto"/>
            <w:tcBorders>
              <w:top w:val="nil"/>
              <w:left w:val="nil"/>
              <w:bottom w:val="nil"/>
              <w:right w:val="nil"/>
            </w:tcBorders>
            <w:shd w:val="clear" w:color="auto" w:fill="auto"/>
            <w:noWrap/>
            <w:hideMark/>
          </w:tcPr>
          <w:p w14:paraId="1015AA81" w14:textId="77777777" w:rsidR="00B42380" w:rsidRPr="0089322B" w:rsidRDefault="00B42380" w:rsidP="00E17C82">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0.0029</w:t>
            </w:r>
          </w:p>
        </w:tc>
        <w:tc>
          <w:tcPr>
            <w:tcW w:w="0" w:type="auto"/>
            <w:tcBorders>
              <w:top w:val="nil"/>
              <w:left w:val="nil"/>
              <w:bottom w:val="nil"/>
              <w:right w:val="nil"/>
            </w:tcBorders>
          </w:tcPr>
          <w:p w14:paraId="2A3AC672"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2BDBC401" w14:textId="77777777" w:rsidR="00B42380" w:rsidRPr="0089322B" w:rsidRDefault="00B42380" w:rsidP="00E17C82">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-0.048</w:t>
            </w:r>
          </w:p>
        </w:tc>
      </w:tr>
      <w:tr w:rsidR="00B42380" w:rsidRPr="0089322B" w14:paraId="26321989" w14:textId="77777777" w:rsidTr="00A84BAE">
        <w:trPr>
          <w:trHeight w:val="300"/>
          <w:jc w:val="center"/>
        </w:trPr>
        <w:tc>
          <w:tcPr>
            <w:tcW w:w="0" w:type="auto"/>
            <w:vMerge/>
            <w:tcBorders>
              <w:left w:val="nil"/>
              <w:bottom w:val="single" w:sz="4" w:space="0" w:color="auto"/>
              <w:right w:val="nil"/>
            </w:tcBorders>
            <w:shd w:val="clear" w:color="auto" w:fill="auto"/>
            <w:noWrap/>
          </w:tcPr>
          <w:p w14:paraId="459BDCC1" w14:textId="77777777" w:rsidR="00B42380" w:rsidRPr="0089322B" w:rsidRDefault="00B42380" w:rsidP="00E17C82">
            <w:pPr>
              <w:spacing w:after="0" w:line="240" w:lineRule="auto"/>
              <w:jc w:val="center"/>
              <w:rPr>
                <w:rFonts w:ascii="Times New Roman" w:eastAsia="Times New Roman" w:hAnsi="Times New Roman" w:cs="Times New Roman"/>
                <w:i/>
                <w:color w:val="000000"/>
                <w:spacing w:val="-20"/>
                <w:sz w:val="20"/>
                <w:szCs w:val="21"/>
              </w:rPr>
            </w:pPr>
          </w:p>
        </w:tc>
        <w:tc>
          <w:tcPr>
            <w:tcW w:w="0" w:type="auto"/>
            <w:tcBorders>
              <w:top w:val="nil"/>
              <w:left w:val="nil"/>
              <w:bottom w:val="single" w:sz="4" w:space="0" w:color="auto"/>
              <w:right w:val="nil"/>
            </w:tcBorders>
            <w:shd w:val="clear" w:color="auto" w:fill="auto"/>
            <w:noWrap/>
            <w:hideMark/>
          </w:tcPr>
          <w:p w14:paraId="0770C18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(0.89)</w:t>
            </w:r>
          </w:p>
        </w:tc>
        <w:tc>
          <w:tcPr>
            <w:tcW w:w="0" w:type="auto"/>
            <w:tcBorders>
              <w:top w:val="nil"/>
              <w:left w:val="nil"/>
              <w:bottom w:val="single" w:sz="4" w:space="0" w:color="auto"/>
              <w:right w:val="nil"/>
            </w:tcBorders>
          </w:tcPr>
          <w:p w14:paraId="0BBD946B"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(1.04)</w:t>
            </w:r>
          </w:p>
        </w:tc>
        <w:tc>
          <w:tcPr>
            <w:tcW w:w="0" w:type="auto"/>
            <w:tcBorders>
              <w:top w:val="nil"/>
              <w:left w:val="nil"/>
              <w:bottom w:val="single" w:sz="4" w:space="0" w:color="auto"/>
              <w:right w:val="nil"/>
            </w:tcBorders>
            <w:shd w:val="clear" w:color="auto" w:fill="auto"/>
            <w:noWrap/>
            <w:hideMark/>
          </w:tcPr>
          <w:p w14:paraId="02F372B7"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(-0.25)</w:t>
            </w:r>
          </w:p>
        </w:tc>
        <w:tc>
          <w:tcPr>
            <w:tcW w:w="0" w:type="auto"/>
            <w:tcBorders>
              <w:top w:val="nil"/>
              <w:left w:val="nil"/>
              <w:bottom w:val="single" w:sz="4" w:space="0" w:color="auto"/>
              <w:right w:val="nil"/>
            </w:tcBorders>
            <w:shd w:val="clear" w:color="auto" w:fill="auto"/>
            <w:noWrap/>
            <w:hideMark/>
          </w:tcPr>
          <w:p w14:paraId="50847F8A"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(2.42)</w:t>
            </w:r>
          </w:p>
        </w:tc>
        <w:tc>
          <w:tcPr>
            <w:tcW w:w="0" w:type="auto"/>
            <w:tcBorders>
              <w:top w:val="nil"/>
              <w:left w:val="nil"/>
              <w:bottom w:val="single" w:sz="4" w:space="0" w:color="auto"/>
              <w:right w:val="nil"/>
            </w:tcBorders>
            <w:shd w:val="clear" w:color="auto" w:fill="auto"/>
            <w:noWrap/>
            <w:hideMark/>
          </w:tcPr>
          <w:p w14:paraId="061DBFA9"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(-2.12)</w:t>
            </w:r>
          </w:p>
        </w:tc>
        <w:tc>
          <w:tcPr>
            <w:tcW w:w="0" w:type="auto"/>
            <w:tcBorders>
              <w:top w:val="nil"/>
              <w:left w:val="nil"/>
              <w:bottom w:val="single" w:sz="4" w:space="0" w:color="auto"/>
              <w:right w:val="nil"/>
            </w:tcBorders>
          </w:tcPr>
          <w:p w14:paraId="3E4E5770"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(0.83)</w:t>
            </w:r>
          </w:p>
        </w:tc>
        <w:tc>
          <w:tcPr>
            <w:tcW w:w="0" w:type="auto"/>
            <w:tcBorders>
              <w:top w:val="nil"/>
              <w:left w:val="nil"/>
              <w:bottom w:val="single" w:sz="4" w:space="0" w:color="auto"/>
              <w:right w:val="nil"/>
            </w:tcBorders>
            <w:shd w:val="clear" w:color="auto" w:fill="auto"/>
            <w:noWrap/>
            <w:hideMark/>
          </w:tcPr>
          <w:p w14:paraId="5E7D417F"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(1.06)</w:t>
            </w:r>
          </w:p>
        </w:tc>
        <w:tc>
          <w:tcPr>
            <w:tcW w:w="0" w:type="auto"/>
            <w:tcBorders>
              <w:top w:val="nil"/>
              <w:left w:val="nil"/>
              <w:bottom w:val="single" w:sz="4" w:space="0" w:color="auto"/>
              <w:right w:val="nil"/>
            </w:tcBorders>
            <w:shd w:val="clear" w:color="auto" w:fill="auto"/>
            <w:noWrap/>
            <w:hideMark/>
          </w:tcPr>
          <w:p w14:paraId="06468EDD"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(-2.41)</w:t>
            </w:r>
          </w:p>
        </w:tc>
        <w:tc>
          <w:tcPr>
            <w:tcW w:w="0" w:type="auto"/>
            <w:tcBorders>
              <w:top w:val="nil"/>
              <w:left w:val="nil"/>
              <w:bottom w:val="single" w:sz="4" w:space="0" w:color="auto"/>
              <w:right w:val="nil"/>
            </w:tcBorders>
            <w:shd w:val="clear" w:color="auto" w:fill="auto"/>
            <w:noWrap/>
            <w:hideMark/>
          </w:tcPr>
          <w:p w14:paraId="5BE37313"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(-1.85)</w:t>
            </w:r>
          </w:p>
        </w:tc>
        <w:tc>
          <w:tcPr>
            <w:tcW w:w="0" w:type="auto"/>
            <w:tcBorders>
              <w:top w:val="nil"/>
              <w:left w:val="nil"/>
              <w:bottom w:val="single" w:sz="4" w:space="0" w:color="auto"/>
              <w:right w:val="nil"/>
            </w:tcBorders>
            <w:shd w:val="clear" w:color="auto" w:fill="auto"/>
            <w:noWrap/>
            <w:hideMark/>
          </w:tcPr>
          <w:p w14:paraId="3FC281FC"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(-1.13)</w:t>
            </w:r>
          </w:p>
        </w:tc>
        <w:tc>
          <w:tcPr>
            <w:tcW w:w="0" w:type="auto"/>
            <w:tcBorders>
              <w:top w:val="nil"/>
              <w:left w:val="nil"/>
              <w:bottom w:val="single" w:sz="4" w:space="0" w:color="auto"/>
              <w:right w:val="nil"/>
            </w:tcBorders>
            <w:shd w:val="clear" w:color="auto" w:fill="auto"/>
            <w:noWrap/>
            <w:hideMark/>
          </w:tcPr>
          <w:p w14:paraId="24017179"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(0.73)</w:t>
            </w:r>
          </w:p>
        </w:tc>
        <w:tc>
          <w:tcPr>
            <w:tcW w:w="0" w:type="auto"/>
            <w:tcBorders>
              <w:top w:val="nil"/>
              <w:left w:val="nil"/>
              <w:bottom w:val="single" w:sz="4" w:space="0" w:color="auto"/>
              <w:right w:val="nil"/>
            </w:tcBorders>
            <w:shd w:val="clear" w:color="auto" w:fill="auto"/>
            <w:noWrap/>
            <w:hideMark/>
          </w:tcPr>
          <w:p w14:paraId="666AE906"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(0.00)</w:t>
            </w:r>
          </w:p>
        </w:tc>
        <w:tc>
          <w:tcPr>
            <w:tcW w:w="0" w:type="auto"/>
            <w:tcBorders>
              <w:top w:val="nil"/>
              <w:left w:val="nil"/>
              <w:bottom w:val="single" w:sz="4" w:space="0" w:color="auto"/>
              <w:right w:val="nil"/>
            </w:tcBorders>
            <w:shd w:val="clear" w:color="auto" w:fill="auto"/>
            <w:noWrap/>
            <w:hideMark/>
          </w:tcPr>
          <w:p w14:paraId="2E7A829E"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(-1.13)</w:t>
            </w:r>
          </w:p>
        </w:tc>
        <w:tc>
          <w:tcPr>
            <w:tcW w:w="0" w:type="auto"/>
            <w:tcBorders>
              <w:top w:val="nil"/>
              <w:left w:val="nil"/>
              <w:bottom w:val="single" w:sz="4" w:space="0" w:color="auto"/>
              <w:right w:val="nil"/>
            </w:tcBorders>
            <w:shd w:val="clear" w:color="auto" w:fill="auto"/>
            <w:noWrap/>
            <w:hideMark/>
          </w:tcPr>
          <w:p w14:paraId="2CF1AF68" w14:textId="77777777" w:rsidR="00B42380" w:rsidRPr="0089322B" w:rsidRDefault="00B42380" w:rsidP="00E17C82">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(2.37)</w:t>
            </w:r>
          </w:p>
        </w:tc>
        <w:tc>
          <w:tcPr>
            <w:tcW w:w="0" w:type="auto"/>
            <w:tcBorders>
              <w:top w:val="nil"/>
              <w:left w:val="nil"/>
              <w:bottom w:val="single" w:sz="4" w:space="0" w:color="auto"/>
              <w:right w:val="nil"/>
            </w:tcBorders>
          </w:tcPr>
          <w:p w14:paraId="4EE2F19C" w14:textId="77777777" w:rsidR="00B42380" w:rsidRPr="0089322B" w:rsidRDefault="00B42380" w:rsidP="00E17C82">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single" w:sz="4" w:space="0" w:color="auto"/>
              <w:right w:val="nil"/>
            </w:tcBorders>
          </w:tcPr>
          <w:p w14:paraId="735BDCCA" w14:textId="77777777" w:rsidR="00B42380" w:rsidRPr="0089322B" w:rsidRDefault="00B42380" w:rsidP="00E17C82">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(-0.62)</w:t>
            </w:r>
          </w:p>
        </w:tc>
      </w:tr>
    </w:tbl>
    <w:p w14:paraId="6B0A62D3" w14:textId="77777777" w:rsidR="00FC29A0" w:rsidRDefault="00FC29A0">
      <w:pPr>
        <w:rPr>
          <w:rFonts w:ascii="Times New Roman" w:hAnsi="Times New Roman" w:cs="Times New Roman"/>
          <w:szCs w:val="21"/>
        </w:rPr>
      </w:pPr>
      <w:r>
        <w:rPr>
          <w:rFonts w:ascii="Times New Roman" w:hAnsi="Times New Roman" w:cs="Times New Roman"/>
          <w:szCs w:val="21"/>
        </w:rPr>
        <w:br w:type="page"/>
      </w:r>
    </w:p>
    <w:p w14:paraId="087E327D" w14:textId="77777777" w:rsidR="00086BEB" w:rsidRDefault="00086BEB" w:rsidP="00FC29A0">
      <w:pPr>
        <w:rPr>
          <w:rFonts w:ascii="Times New Roman" w:hAnsi="Times New Roman" w:cs="Times New Roman"/>
          <w:szCs w:val="21"/>
        </w:rPr>
      </w:pPr>
      <w:r w:rsidRPr="00913DC9">
        <w:rPr>
          <w:rFonts w:ascii="Times New Roman" w:hAnsi="Times New Roman" w:cs="Times New Roman"/>
          <w:szCs w:val="21"/>
        </w:rPr>
        <w:lastRenderedPageBreak/>
        <w:t>Pa</w:t>
      </w:r>
      <w:r w:rsidR="001907B0" w:rsidRPr="00913DC9">
        <w:rPr>
          <w:rFonts w:ascii="Times New Roman" w:hAnsi="Times New Roman" w:cs="Times New Roman"/>
          <w:szCs w:val="21"/>
        </w:rPr>
        <w:t>nel B: Two-</w:t>
      </w:r>
      <w:r w:rsidR="00E877D3">
        <w:rPr>
          <w:rFonts w:ascii="Times New Roman" w:hAnsi="Times New Roman" w:cs="Times New Roman"/>
          <w:szCs w:val="21"/>
        </w:rPr>
        <w:t>W</w:t>
      </w:r>
      <w:r w:rsidR="001907B0" w:rsidRPr="00913DC9">
        <w:rPr>
          <w:rFonts w:ascii="Times New Roman" w:hAnsi="Times New Roman" w:cs="Times New Roman"/>
          <w:szCs w:val="21"/>
        </w:rPr>
        <w:t xml:space="preserve">ay </w:t>
      </w:r>
      <w:r w:rsidR="00E877D3">
        <w:rPr>
          <w:rFonts w:ascii="Times New Roman" w:hAnsi="Times New Roman" w:cs="Times New Roman"/>
          <w:szCs w:val="21"/>
        </w:rPr>
        <w:t>C</w:t>
      </w:r>
      <w:r w:rsidR="001907B0" w:rsidRPr="00913DC9">
        <w:rPr>
          <w:rFonts w:ascii="Times New Roman" w:hAnsi="Times New Roman" w:cs="Times New Roman"/>
          <w:szCs w:val="21"/>
        </w:rPr>
        <w:t xml:space="preserve">lustered </w:t>
      </w:r>
      <w:r w:rsidR="00E877D3">
        <w:rPr>
          <w:rFonts w:ascii="Times New Roman" w:hAnsi="Times New Roman" w:cs="Times New Roman"/>
          <w:szCs w:val="21"/>
        </w:rPr>
        <w:t>P</w:t>
      </w:r>
      <w:r w:rsidR="001907B0" w:rsidRPr="00913DC9">
        <w:rPr>
          <w:rFonts w:ascii="Times New Roman" w:hAnsi="Times New Roman" w:cs="Times New Roman"/>
          <w:szCs w:val="21"/>
        </w:rPr>
        <w:t xml:space="preserve">ooled </w:t>
      </w:r>
      <w:r w:rsidR="00E877D3">
        <w:rPr>
          <w:rFonts w:ascii="Times New Roman" w:hAnsi="Times New Roman" w:cs="Times New Roman"/>
          <w:szCs w:val="21"/>
        </w:rPr>
        <w:t>R</w:t>
      </w:r>
      <w:r w:rsidR="001907B0" w:rsidRPr="00913DC9">
        <w:rPr>
          <w:rFonts w:ascii="Times New Roman" w:hAnsi="Times New Roman" w:cs="Times New Roman"/>
          <w:szCs w:val="21"/>
        </w:rPr>
        <w:t xml:space="preserve">egression for </w:t>
      </w:r>
      <w:r w:rsidR="00E877D3">
        <w:rPr>
          <w:rFonts w:ascii="Times New Roman" w:hAnsi="Times New Roman" w:cs="Times New Roman"/>
          <w:szCs w:val="21"/>
        </w:rPr>
        <w:t>I</w:t>
      </w:r>
      <w:r w:rsidR="001907B0" w:rsidRPr="00913DC9">
        <w:rPr>
          <w:rFonts w:ascii="Times New Roman" w:hAnsi="Times New Roman" w:cs="Times New Roman"/>
          <w:szCs w:val="21"/>
        </w:rPr>
        <w:t xml:space="preserve">nformation </w:t>
      </w:r>
      <w:r w:rsidR="00E877D3">
        <w:rPr>
          <w:rFonts w:ascii="Times New Roman" w:hAnsi="Times New Roman" w:cs="Times New Roman"/>
          <w:szCs w:val="21"/>
        </w:rPr>
        <w:t>L</w:t>
      </w:r>
      <w:r w:rsidR="001907B0" w:rsidRPr="00913DC9">
        <w:rPr>
          <w:rFonts w:ascii="Times New Roman" w:hAnsi="Times New Roman" w:cs="Times New Roman"/>
          <w:szCs w:val="21"/>
        </w:rPr>
        <w:t xml:space="preserve">eadership in </w:t>
      </w:r>
      <w:r w:rsidR="00E877D3">
        <w:rPr>
          <w:rFonts w:ascii="Times New Roman" w:hAnsi="Times New Roman" w:cs="Times New Roman"/>
          <w:szCs w:val="21"/>
        </w:rPr>
        <w:t>F</w:t>
      </w:r>
      <w:r w:rsidR="001907B0" w:rsidRPr="00913DC9">
        <w:rPr>
          <w:rFonts w:ascii="Times New Roman" w:hAnsi="Times New Roman" w:cs="Times New Roman"/>
          <w:szCs w:val="21"/>
        </w:rPr>
        <w:t xml:space="preserve">orecasting </w:t>
      </w:r>
      <w:r w:rsidR="001907B0" w:rsidRPr="00913DC9">
        <w:rPr>
          <w:rFonts w:ascii="Times New Roman" w:hAnsi="Times New Roman" w:cs="Times New Roman"/>
          <w:i/>
          <w:szCs w:val="21"/>
        </w:rPr>
        <w:t>(</w:t>
      </w:r>
      <w:proofErr w:type="spellStart"/>
      <w:r w:rsidR="001907B0" w:rsidRPr="00913DC9">
        <w:rPr>
          <w:rFonts w:ascii="Times New Roman" w:hAnsi="Times New Roman" w:cs="Times New Roman"/>
          <w:i/>
          <w:szCs w:val="21"/>
        </w:rPr>
        <w:t>FLFR</w:t>
      </w:r>
      <w:r w:rsidR="001907B0" w:rsidRPr="00913DC9">
        <w:rPr>
          <w:rFonts w:ascii="Times New Roman" w:hAnsi="Times New Roman" w:cs="Times New Roman"/>
          <w:i/>
          <w:szCs w:val="21"/>
          <w:vertAlign w:val="subscript"/>
        </w:rPr>
        <w:t>t</w:t>
      </w:r>
      <w:proofErr w:type="spellEnd"/>
      <w:r w:rsidR="001907B0" w:rsidRPr="00913DC9">
        <w:rPr>
          <w:rFonts w:ascii="Times New Roman" w:hAnsi="Times New Roman" w:cs="Times New Roman"/>
          <w:szCs w:val="21"/>
        </w:rPr>
        <w:t>)</w:t>
      </w:r>
    </w:p>
    <w:p w14:paraId="6C63A65F" w14:textId="77777777" w:rsidR="00836173" w:rsidRDefault="00836173" w:rsidP="00836173">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Model: </w:t>
      </w:r>
      <w:proofErr w:type="spellStart"/>
      <w:r>
        <w:rPr>
          <w:rFonts w:ascii="Times New Roman" w:hAnsi="Times New Roman" w:cs="Times New Roman"/>
          <w:sz w:val="18"/>
          <w:szCs w:val="18"/>
        </w:rPr>
        <w:t>FLFR</w:t>
      </w:r>
      <w:r w:rsidRPr="00114355">
        <w:rPr>
          <w:rFonts w:ascii="Times New Roman" w:hAnsi="Times New Roman" w:cs="Times New Roman"/>
          <w:sz w:val="18"/>
          <w:szCs w:val="18"/>
          <w:vertAlign w:val="subscript"/>
        </w:rPr>
        <w:t>t</w:t>
      </w:r>
      <w:proofErr w:type="spellEnd"/>
      <w:r w:rsidRPr="00114355">
        <w:rPr>
          <w:rFonts w:ascii="Times New Roman" w:hAnsi="Times New Roman" w:cs="Times New Roman"/>
          <w:sz w:val="18"/>
          <w:szCs w:val="18"/>
        </w:rPr>
        <w:t xml:space="preserve"> =</w:t>
      </w:r>
      <w:r w:rsidRPr="00114355">
        <w:rPr>
          <w:rFonts w:ascii="Symbol" w:hAnsi="Symbol" w:cs="Times New Roman"/>
          <w:sz w:val="18"/>
          <w:szCs w:val="18"/>
        </w:rPr>
        <w:t></w:t>
      </w:r>
      <w:r w:rsidRPr="00114355">
        <w:rPr>
          <w:rFonts w:ascii="Symbol" w:hAnsi="Symbol" w:cs="Times New Roman"/>
          <w:sz w:val="18"/>
          <w:szCs w:val="18"/>
        </w:rPr>
        <w:t></w:t>
      </w:r>
      <w:r w:rsidRPr="00114355">
        <w:rPr>
          <w:rFonts w:ascii="Times New Roman" w:hAnsi="Times New Roman" w:cs="Times New Roman"/>
          <w:sz w:val="18"/>
          <w:szCs w:val="18"/>
          <w:vertAlign w:val="subscript"/>
        </w:rPr>
        <w: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2</w:t>
      </w:r>
      <w:r w:rsidRPr="00114355">
        <w:rPr>
          <w:rFonts w:ascii="Times New Roman" w:hAnsi="Times New Roman" w:cs="Times New Roman"/>
          <w:sz w:val="18"/>
          <w:szCs w:val="18"/>
        </w:rPr>
        <w:t xml:space="preserve">*POSTFD + </w:t>
      </w:r>
      <w:r w:rsidRPr="00114355">
        <w:rPr>
          <w:rFonts w:ascii="Symbol" w:hAnsi="Symbol" w:cs="Times New Roman"/>
          <w:sz w:val="18"/>
          <w:szCs w:val="18"/>
        </w:rPr>
        <w:t></w:t>
      </w:r>
      <w:r w:rsidRPr="00114355">
        <w:rPr>
          <w:rFonts w:ascii="Times New Roman" w:hAnsi="Times New Roman" w:cs="Times New Roman"/>
          <w:sz w:val="18"/>
          <w:szCs w:val="18"/>
          <w:vertAlign w:val="subscript"/>
        </w:rPr>
        <w:t>1</w:t>
      </w:r>
      <w:r w:rsidRPr="00114355">
        <w:rPr>
          <w:rFonts w:ascii="Times New Roman" w:hAnsi="Times New Roman" w:cs="Times New Roman"/>
          <w:sz w:val="18"/>
          <w:szCs w:val="18"/>
        </w:rPr>
        <w:t>*ACC</w:t>
      </w:r>
      <w:r w:rsidRPr="00114355">
        <w:rPr>
          <w:rFonts w:ascii="Times New Roman" w:hAnsi="Times New Roman" w:cs="Times New Roman"/>
          <w:sz w:val="18"/>
          <w:szCs w:val="18"/>
          <w:vertAlign w:val="subscript"/>
        </w:rPr>
        <w:t>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2</w:t>
      </w:r>
      <w:r w:rsidRPr="00114355">
        <w:rPr>
          <w:rFonts w:ascii="Times New Roman" w:hAnsi="Times New Roman" w:cs="Times New Roman"/>
          <w:sz w:val="18"/>
          <w:szCs w:val="18"/>
        </w:rPr>
        <w:t>*FLFR</w:t>
      </w:r>
      <w:r w:rsidRPr="00114355">
        <w:rPr>
          <w:rFonts w:ascii="Times New Roman" w:hAnsi="Times New Roman" w:cs="Times New Roman"/>
          <w:sz w:val="18"/>
          <w:szCs w:val="18"/>
          <w:vertAlign w:val="subscript"/>
        </w:rPr>
        <w:t>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3</w:t>
      </w:r>
      <w:r w:rsidRPr="00114355">
        <w:rPr>
          <w:rFonts w:ascii="Times New Roman" w:hAnsi="Times New Roman" w:cs="Times New Roman"/>
          <w:sz w:val="18"/>
          <w:szCs w:val="18"/>
        </w:rPr>
        <w:t xml:space="preserve">*MPC + </w:t>
      </w:r>
      <w:r w:rsidRPr="00114355">
        <w:rPr>
          <w:rFonts w:ascii="Symbol" w:hAnsi="Symbol" w:cs="Times New Roman"/>
          <w:sz w:val="18"/>
          <w:szCs w:val="18"/>
        </w:rPr>
        <w:t></w:t>
      </w:r>
      <w:r w:rsidRPr="00114355">
        <w:rPr>
          <w:rFonts w:ascii="Times New Roman" w:hAnsi="Times New Roman" w:cs="Times New Roman"/>
          <w:sz w:val="18"/>
          <w:szCs w:val="18"/>
          <w:vertAlign w:val="subscript"/>
        </w:rPr>
        <w:t>33</w:t>
      </w:r>
      <w:r w:rsidRPr="00114355">
        <w:rPr>
          <w:rFonts w:ascii="Times New Roman" w:hAnsi="Times New Roman" w:cs="Times New Roman"/>
          <w:sz w:val="18"/>
          <w:szCs w:val="18"/>
        </w:rPr>
        <w:t xml:space="preserve">*MPC*POSTFD + </w:t>
      </w:r>
      <w:r w:rsidRPr="00114355">
        <w:rPr>
          <w:rFonts w:ascii="Symbol" w:hAnsi="Symbol" w:cs="Times New Roman"/>
          <w:sz w:val="18"/>
          <w:szCs w:val="18"/>
        </w:rPr>
        <w:t></w:t>
      </w:r>
      <w:r w:rsidRPr="00114355">
        <w:rPr>
          <w:rFonts w:ascii="Times New Roman" w:hAnsi="Times New Roman" w:cs="Times New Roman"/>
          <w:sz w:val="18"/>
          <w:szCs w:val="18"/>
          <w:vertAlign w:val="subscript"/>
        </w:rPr>
        <w:t>4</w:t>
      </w:r>
      <w:r w:rsidRPr="00114355">
        <w:rPr>
          <w:rFonts w:ascii="Times New Roman" w:hAnsi="Times New Roman" w:cs="Times New Roman"/>
          <w:sz w:val="18"/>
          <w:szCs w:val="18"/>
        </w:rPr>
        <w:t xml:space="preserve">*NIND + </w:t>
      </w:r>
      <w:r w:rsidRPr="00114355">
        <w:rPr>
          <w:rFonts w:ascii="Symbol" w:hAnsi="Symbol" w:cs="Times New Roman"/>
          <w:sz w:val="18"/>
          <w:szCs w:val="18"/>
        </w:rPr>
        <w:t></w:t>
      </w:r>
      <w:r w:rsidRPr="00114355">
        <w:rPr>
          <w:rFonts w:ascii="Times New Roman" w:hAnsi="Times New Roman" w:cs="Times New Roman"/>
          <w:sz w:val="18"/>
          <w:szCs w:val="18"/>
          <w:vertAlign w:val="subscript"/>
        </w:rPr>
        <w:t>5</w:t>
      </w:r>
      <w:r w:rsidRPr="00114355">
        <w:rPr>
          <w:rFonts w:ascii="Times New Roman" w:hAnsi="Times New Roman" w:cs="Times New Roman"/>
          <w:sz w:val="18"/>
          <w:szCs w:val="18"/>
        </w:rPr>
        <w:t xml:space="preserve">*PORTF + </w:t>
      </w:r>
      <w:r w:rsidRPr="00114355">
        <w:rPr>
          <w:rFonts w:ascii="Symbol" w:hAnsi="Symbol" w:cs="Times New Roman"/>
          <w:sz w:val="18"/>
          <w:szCs w:val="18"/>
        </w:rPr>
        <w:t></w:t>
      </w:r>
      <w:r w:rsidRPr="00114355">
        <w:rPr>
          <w:rFonts w:ascii="Times New Roman" w:hAnsi="Times New Roman" w:cs="Times New Roman"/>
          <w:sz w:val="18"/>
          <w:szCs w:val="18"/>
          <w:vertAlign w:val="subscript"/>
        </w:rPr>
        <w:t>6</w:t>
      </w:r>
      <w:r w:rsidRPr="00114355">
        <w:rPr>
          <w:rFonts w:ascii="Times New Roman" w:hAnsi="Times New Roman" w:cs="Times New Roman"/>
          <w:sz w:val="18"/>
          <w:szCs w:val="18"/>
        </w:rPr>
        <w:t xml:space="preserve">*STKEXP + </w:t>
      </w:r>
      <w:r w:rsidRPr="00114355">
        <w:rPr>
          <w:rFonts w:ascii="Symbol" w:hAnsi="Symbol" w:cs="Times New Roman"/>
          <w:sz w:val="18"/>
          <w:szCs w:val="18"/>
        </w:rPr>
        <w:t></w:t>
      </w:r>
      <w:r w:rsidRPr="00114355">
        <w:rPr>
          <w:rFonts w:ascii="Times New Roman" w:hAnsi="Times New Roman" w:cs="Times New Roman"/>
          <w:sz w:val="18"/>
          <w:szCs w:val="18"/>
          <w:vertAlign w:val="subscript"/>
        </w:rPr>
        <w:t>7</w:t>
      </w:r>
      <w:r w:rsidRPr="00114355">
        <w:rPr>
          <w:rFonts w:ascii="Times New Roman" w:hAnsi="Times New Roman" w:cs="Times New Roman"/>
          <w:sz w:val="18"/>
          <w:szCs w:val="18"/>
        </w:rPr>
        <w:t xml:space="preserve">*NANL + </w:t>
      </w:r>
      <w:r w:rsidRPr="00114355">
        <w:rPr>
          <w:rFonts w:ascii="Symbol" w:hAnsi="Symbol" w:cs="Times New Roman"/>
          <w:sz w:val="18"/>
          <w:szCs w:val="18"/>
        </w:rPr>
        <w:t></w:t>
      </w:r>
      <w:r w:rsidRPr="00114355">
        <w:rPr>
          <w:rFonts w:ascii="Times New Roman" w:hAnsi="Times New Roman" w:cs="Times New Roman"/>
          <w:sz w:val="18"/>
          <w:szCs w:val="18"/>
          <w:vertAlign w:val="subscript"/>
        </w:rPr>
        <w:t>8</w:t>
      </w:r>
      <w:r w:rsidRPr="00114355">
        <w:rPr>
          <w:rFonts w:ascii="Times New Roman" w:hAnsi="Times New Roman" w:cs="Times New Roman"/>
          <w:sz w:val="18"/>
          <w:szCs w:val="18"/>
        </w:rPr>
        <w:t xml:space="preserve">*HORIZON + </w:t>
      </w:r>
      <w:r w:rsidRPr="00114355">
        <w:rPr>
          <w:rFonts w:ascii="Symbol" w:hAnsi="Symbol" w:cs="Times New Roman"/>
          <w:sz w:val="18"/>
          <w:szCs w:val="18"/>
        </w:rPr>
        <w:t></w:t>
      </w:r>
      <w:r w:rsidRPr="00114355">
        <w:rPr>
          <w:rFonts w:ascii="Times New Roman" w:hAnsi="Times New Roman" w:cs="Times New Roman"/>
          <w:sz w:val="18"/>
          <w:szCs w:val="18"/>
          <w:vertAlign w:val="subscript"/>
        </w:rPr>
        <w:t>9</w:t>
      </w:r>
      <w:r w:rsidRPr="00114355">
        <w:rPr>
          <w:rFonts w:ascii="Times New Roman" w:hAnsi="Times New Roman" w:cs="Times New Roman"/>
          <w:sz w:val="18"/>
          <w:szCs w:val="18"/>
        </w:rPr>
        <w:t xml:space="preserve">*SIZE + </w:t>
      </w:r>
      <w:r w:rsidRPr="00114355">
        <w:rPr>
          <w:rFonts w:ascii="Symbol" w:hAnsi="Symbol" w:cs="Times New Roman"/>
          <w:sz w:val="18"/>
          <w:szCs w:val="18"/>
        </w:rPr>
        <w:t></w:t>
      </w:r>
      <w:r w:rsidRPr="00114355">
        <w:rPr>
          <w:rFonts w:ascii="Times New Roman" w:hAnsi="Times New Roman" w:cs="Times New Roman"/>
          <w:sz w:val="18"/>
          <w:szCs w:val="18"/>
          <w:vertAlign w:val="subscript"/>
        </w:rPr>
        <w:t>10</w:t>
      </w:r>
      <w:r w:rsidRPr="00114355">
        <w:rPr>
          <w:rFonts w:ascii="Times New Roman" w:hAnsi="Times New Roman" w:cs="Times New Roman"/>
          <w:sz w:val="18"/>
          <w:szCs w:val="18"/>
        </w:rPr>
        <w:t>*STDRET</w:t>
      </w:r>
    </w:p>
    <w:p w14:paraId="45F276DC" w14:textId="77777777" w:rsidR="00836173" w:rsidRDefault="00836173" w:rsidP="00836173">
      <w:pPr>
        <w:widowControl w:val="0"/>
        <w:spacing w:after="0" w:line="240" w:lineRule="auto"/>
        <w:ind w:firstLine="720"/>
        <w:jc w:val="both"/>
        <w:rPr>
          <w:rFonts w:ascii="Symbol" w:hAnsi="Symbol" w:cs="Times New Roman"/>
          <w:sz w:val="18"/>
          <w:szCs w:val="18"/>
        </w:rPr>
      </w:pP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11</w:t>
      </w:r>
      <w:r w:rsidRPr="00114355">
        <w:rPr>
          <w:rFonts w:ascii="Times New Roman" w:hAnsi="Times New Roman" w:cs="Times New Roman"/>
          <w:sz w:val="18"/>
          <w:szCs w:val="18"/>
        </w:rPr>
        <w:t xml:space="preserve">*RD + </w:t>
      </w:r>
      <w:r w:rsidRPr="00114355">
        <w:rPr>
          <w:rFonts w:ascii="Symbol" w:hAnsi="Symbol" w:cs="Times New Roman"/>
          <w:sz w:val="18"/>
          <w:szCs w:val="18"/>
        </w:rPr>
        <w:t></w:t>
      </w:r>
    </w:p>
    <w:p w14:paraId="01C6A294" w14:textId="77777777" w:rsidR="00836173" w:rsidRDefault="00836173" w:rsidP="00836173">
      <w:pPr>
        <w:widowControl w:val="0"/>
        <w:spacing w:after="0" w:line="240" w:lineRule="auto"/>
        <w:ind w:firstLine="720"/>
        <w:jc w:val="both"/>
        <w:rPr>
          <w:rFonts w:ascii="Symbol" w:hAnsi="Symbol" w:cs="Times New Roman"/>
          <w:sz w:val="18"/>
          <w:szCs w:val="18"/>
        </w:rPr>
      </w:pPr>
    </w:p>
    <w:tbl>
      <w:tblPr>
        <w:tblW w:w="0" w:type="auto"/>
        <w:jc w:val="center"/>
        <w:tblLook w:val="04A0" w:firstRow="1" w:lastRow="0" w:firstColumn="1" w:lastColumn="0" w:noHBand="0" w:noVBand="1"/>
      </w:tblPr>
      <w:tblGrid>
        <w:gridCol w:w="886"/>
        <w:gridCol w:w="660"/>
        <w:gridCol w:w="875"/>
        <w:gridCol w:w="664"/>
        <w:gridCol w:w="733"/>
        <w:gridCol w:w="624"/>
        <w:gridCol w:w="908"/>
        <w:gridCol w:w="660"/>
        <w:gridCol w:w="773"/>
        <w:gridCol w:w="842"/>
        <w:gridCol w:w="660"/>
        <w:gridCol w:w="943"/>
        <w:gridCol w:w="660"/>
        <w:gridCol w:w="842"/>
        <w:gridCol w:w="727"/>
        <w:gridCol w:w="645"/>
        <w:gridCol w:w="775"/>
      </w:tblGrid>
      <w:tr w:rsidR="008C6BE4" w:rsidRPr="0089322B" w14:paraId="39799560" w14:textId="77777777" w:rsidTr="00A10ACE">
        <w:trPr>
          <w:trHeight w:val="300"/>
          <w:jc w:val="center"/>
        </w:trPr>
        <w:tc>
          <w:tcPr>
            <w:tcW w:w="0" w:type="auto"/>
            <w:tcBorders>
              <w:top w:val="single" w:sz="4" w:space="0" w:color="auto"/>
              <w:left w:val="nil"/>
              <w:right w:val="nil"/>
            </w:tcBorders>
            <w:shd w:val="clear" w:color="auto" w:fill="auto"/>
            <w:noWrap/>
          </w:tcPr>
          <w:p w14:paraId="3C57B446"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GROUP</w:t>
            </w:r>
          </w:p>
        </w:tc>
        <w:tc>
          <w:tcPr>
            <w:tcW w:w="0" w:type="auto"/>
            <w:tcBorders>
              <w:top w:val="single" w:sz="4" w:space="0" w:color="auto"/>
              <w:left w:val="nil"/>
              <w:bottom w:val="nil"/>
              <w:right w:val="nil"/>
            </w:tcBorders>
            <w:shd w:val="clear" w:color="auto" w:fill="auto"/>
            <w:noWrap/>
            <w:hideMark/>
          </w:tcPr>
          <w:p w14:paraId="0BABB73A" w14:textId="77777777" w:rsidR="008C6BE4" w:rsidRPr="0089322B" w:rsidRDefault="00114355" w:rsidP="001B0B8D">
            <w:pPr>
              <w:spacing w:after="0" w:line="240" w:lineRule="auto"/>
              <w:ind w:right="34"/>
              <w:jc w:val="center"/>
              <w:rPr>
                <w:rFonts w:ascii="Times New Roman" w:hAnsi="Times New Roman" w:cs="Times New Roman"/>
                <w:i/>
                <w:color w:val="000000"/>
                <w:spacing w:val="-20"/>
                <w:sz w:val="20"/>
                <w:szCs w:val="21"/>
              </w:rPr>
            </w:pPr>
            <w:r w:rsidRPr="0089322B">
              <w:rPr>
                <w:rFonts w:ascii="Symbol" w:hAnsi="Symbol" w:cs="Times New Roman"/>
                <w:sz w:val="20"/>
                <w:szCs w:val="18"/>
              </w:rPr>
              <w:t></w:t>
            </w:r>
            <w:r w:rsidRPr="0089322B">
              <w:rPr>
                <w:rFonts w:ascii="Times New Roman" w:hAnsi="Times New Roman" w:cs="Times New Roman"/>
                <w:sz w:val="20"/>
                <w:szCs w:val="18"/>
                <w:vertAlign w:val="subscript"/>
              </w:rPr>
              <w:t>1</w:t>
            </w:r>
          </w:p>
        </w:tc>
        <w:tc>
          <w:tcPr>
            <w:tcW w:w="0" w:type="auto"/>
            <w:tcBorders>
              <w:top w:val="single" w:sz="4" w:space="0" w:color="auto"/>
              <w:left w:val="nil"/>
              <w:bottom w:val="nil"/>
              <w:right w:val="nil"/>
            </w:tcBorders>
          </w:tcPr>
          <w:p w14:paraId="55A0F5B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POSTFD</w:t>
            </w:r>
          </w:p>
        </w:tc>
        <w:tc>
          <w:tcPr>
            <w:tcW w:w="0" w:type="auto"/>
            <w:tcBorders>
              <w:top w:val="single" w:sz="4" w:space="0" w:color="auto"/>
              <w:left w:val="nil"/>
              <w:bottom w:val="nil"/>
              <w:right w:val="nil"/>
            </w:tcBorders>
            <w:shd w:val="clear" w:color="auto" w:fill="auto"/>
            <w:noWrap/>
            <w:hideMark/>
          </w:tcPr>
          <w:p w14:paraId="1AFFA94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ACC</w:t>
            </w:r>
            <w:r w:rsidRPr="0089322B">
              <w:rPr>
                <w:rFonts w:ascii="Times New Roman" w:hAnsi="Times New Roman" w:cs="Times New Roman"/>
                <w:i/>
                <w:color w:val="000000"/>
                <w:spacing w:val="-20"/>
                <w:sz w:val="20"/>
                <w:szCs w:val="21"/>
                <w:vertAlign w:val="subscript"/>
              </w:rPr>
              <w:t>t-1</w:t>
            </w:r>
          </w:p>
        </w:tc>
        <w:tc>
          <w:tcPr>
            <w:tcW w:w="0" w:type="auto"/>
            <w:tcBorders>
              <w:top w:val="single" w:sz="4" w:space="0" w:color="auto"/>
              <w:left w:val="nil"/>
              <w:bottom w:val="nil"/>
              <w:right w:val="nil"/>
            </w:tcBorders>
            <w:shd w:val="clear" w:color="auto" w:fill="auto"/>
            <w:noWrap/>
            <w:hideMark/>
          </w:tcPr>
          <w:p w14:paraId="5D0CDD6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FLFR</w:t>
            </w:r>
            <w:r w:rsidRPr="0089322B">
              <w:rPr>
                <w:rFonts w:ascii="Times New Roman" w:hAnsi="Times New Roman" w:cs="Times New Roman"/>
                <w:i/>
                <w:color w:val="000000"/>
                <w:spacing w:val="-20"/>
                <w:sz w:val="20"/>
                <w:szCs w:val="21"/>
                <w:vertAlign w:val="subscript"/>
              </w:rPr>
              <w:t>t-1</w:t>
            </w:r>
          </w:p>
        </w:tc>
        <w:tc>
          <w:tcPr>
            <w:tcW w:w="0" w:type="auto"/>
            <w:tcBorders>
              <w:top w:val="single" w:sz="4" w:space="0" w:color="auto"/>
              <w:left w:val="nil"/>
              <w:bottom w:val="nil"/>
              <w:right w:val="nil"/>
            </w:tcBorders>
            <w:shd w:val="clear" w:color="auto" w:fill="auto"/>
            <w:noWrap/>
            <w:hideMark/>
          </w:tcPr>
          <w:p w14:paraId="5197B55A"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MPC</w:t>
            </w:r>
          </w:p>
          <w:p w14:paraId="44152938" w14:textId="77777777" w:rsidR="0089322B" w:rsidRDefault="0089322B" w:rsidP="001B0B8D">
            <w:pPr>
              <w:spacing w:after="0" w:line="240" w:lineRule="auto"/>
              <w:ind w:right="34"/>
              <w:jc w:val="center"/>
              <w:rPr>
                <w:rFonts w:ascii="Times New Roman" w:eastAsia="Times New Roman" w:hAnsi="Times New Roman" w:cs="Times New Roman"/>
                <w:b/>
                <w:i/>
                <w:iCs/>
                <w:color w:val="000000"/>
                <w:sz w:val="20"/>
                <w:szCs w:val="21"/>
              </w:rPr>
            </w:pPr>
          </w:p>
          <w:p w14:paraId="7ADB15EB" w14:textId="77777777" w:rsidR="008C6BE4" w:rsidRPr="0089322B" w:rsidRDefault="00836173"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nil"/>
              <w:right w:val="nil"/>
            </w:tcBorders>
          </w:tcPr>
          <w:p w14:paraId="41E4CAA3" w14:textId="77777777" w:rsidR="00836173" w:rsidRPr="0089322B" w:rsidRDefault="00836173"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MPC*</w:t>
            </w:r>
          </w:p>
          <w:p w14:paraId="013EA935" w14:textId="77777777" w:rsidR="00836173" w:rsidRPr="0089322B" w:rsidRDefault="00836173"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POST</w:t>
            </w:r>
            <w:r w:rsidR="008C6BE4" w:rsidRPr="0089322B">
              <w:rPr>
                <w:rFonts w:ascii="Times New Roman" w:hAnsi="Times New Roman" w:cs="Times New Roman"/>
                <w:b/>
                <w:i/>
                <w:color w:val="000000"/>
                <w:spacing w:val="-20"/>
                <w:sz w:val="20"/>
                <w:szCs w:val="21"/>
              </w:rPr>
              <w:t>F</w:t>
            </w:r>
            <w:r w:rsidRPr="0089322B">
              <w:rPr>
                <w:rFonts w:ascii="Times New Roman" w:hAnsi="Times New Roman" w:cs="Times New Roman"/>
                <w:b/>
                <w:i/>
                <w:color w:val="000000"/>
                <w:spacing w:val="-20"/>
                <w:sz w:val="20"/>
                <w:szCs w:val="21"/>
              </w:rPr>
              <w:t>D</w:t>
            </w:r>
          </w:p>
          <w:p w14:paraId="5BEE0F7F" w14:textId="77777777" w:rsidR="008C6BE4" w:rsidRPr="0089322B" w:rsidRDefault="00836173"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eastAsia="Times New Roman" w:hAnsi="Times New Roman"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nil"/>
              <w:right w:val="nil"/>
            </w:tcBorders>
            <w:shd w:val="clear" w:color="auto" w:fill="auto"/>
            <w:noWrap/>
            <w:hideMark/>
          </w:tcPr>
          <w:p w14:paraId="56D572A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NIND</w:t>
            </w:r>
          </w:p>
        </w:tc>
        <w:tc>
          <w:tcPr>
            <w:tcW w:w="0" w:type="auto"/>
            <w:tcBorders>
              <w:top w:val="single" w:sz="4" w:space="0" w:color="auto"/>
              <w:left w:val="nil"/>
              <w:bottom w:val="nil"/>
              <w:right w:val="nil"/>
            </w:tcBorders>
            <w:shd w:val="clear" w:color="auto" w:fill="auto"/>
            <w:noWrap/>
            <w:hideMark/>
          </w:tcPr>
          <w:p w14:paraId="559C24B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PORTF</w:t>
            </w:r>
          </w:p>
        </w:tc>
        <w:tc>
          <w:tcPr>
            <w:tcW w:w="0" w:type="auto"/>
            <w:tcBorders>
              <w:top w:val="single" w:sz="4" w:space="0" w:color="auto"/>
              <w:left w:val="nil"/>
              <w:bottom w:val="nil"/>
              <w:right w:val="nil"/>
            </w:tcBorders>
            <w:shd w:val="clear" w:color="auto" w:fill="auto"/>
            <w:noWrap/>
            <w:hideMark/>
          </w:tcPr>
          <w:p w14:paraId="623A7014"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STKEXP</w:t>
            </w:r>
          </w:p>
        </w:tc>
        <w:tc>
          <w:tcPr>
            <w:tcW w:w="0" w:type="auto"/>
            <w:tcBorders>
              <w:top w:val="single" w:sz="4" w:space="0" w:color="auto"/>
              <w:left w:val="nil"/>
              <w:bottom w:val="nil"/>
              <w:right w:val="nil"/>
            </w:tcBorders>
            <w:shd w:val="clear" w:color="auto" w:fill="auto"/>
            <w:noWrap/>
            <w:hideMark/>
          </w:tcPr>
          <w:p w14:paraId="76EA8E0C" w14:textId="77777777" w:rsidR="008C6BE4" w:rsidRPr="0089322B" w:rsidRDefault="008C6BE4" w:rsidP="008C6BE4">
            <w:pP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NANL</w:t>
            </w:r>
          </w:p>
        </w:tc>
        <w:tc>
          <w:tcPr>
            <w:tcW w:w="0" w:type="auto"/>
            <w:tcBorders>
              <w:top w:val="single" w:sz="4" w:space="0" w:color="auto"/>
              <w:left w:val="nil"/>
              <w:bottom w:val="nil"/>
              <w:right w:val="nil"/>
            </w:tcBorders>
            <w:shd w:val="clear" w:color="auto" w:fill="auto"/>
            <w:noWrap/>
            <w:hideMark/>
          </w:tcPr>
          <w:p w14:paraId="1F5859F2" w14:textId="77777777" w:rsidR="008C6BE4" w:rsidRPr="0089322B" w:rsidRDefault="0089322B" w:rsidP="008C6BE4">
            <w:pPr>
              <w:rPr>
                <w:rFonts w:ascii="Times New Roman" w:hAnsi="Times New Roman" w:cs="Times New Roman"/>
                <w:i/>
                <w:color w:val="000000"/>
                <w:spacing w:val="-20"/>
                <w:sz w:val="20"/>
                <w:szCs w:val="21"/>
              </w:rPr>
            </w:pPr>
            <w:r>
              <w:rPr>
                <w:rFonts w:ascii="Times New Roman" w:hAnsi="Times New Roman" w:cs="Times New Roman"/>
                <w:i/>
                <w:color w:val="000000"/>
                <w:spacing w:val="-20"/>
                <w:sz w:val="20"/>
                <w:szCs w:val="21"/>
              </w:rPr>
              <w:t>HORI</w:t>
            </w:r>
            <w:r w:rsidR="008C6BE4" w:rsidRPr="0089322B">
              <w:rPr>
                <w:rFonts w:ascii="Times New Roman" w:hAnsi="Times New Roman" w:cs="Times New Roman"/>
                <w:i/>
                <w:color w:val="000000"/>
                <w:spacing w:val="-20"/>
                <w:sz w:val="20"/>
                <w:szCs w:val="21"/>
              </w:rPr>
              <w:t>ZON</w:t>
            </w:r>
          </w:p>
        </w:tc>
        <w:tc>
          <w:tcPr>
            <w:tcW w:w="0" w:type="auto"/>
            <w:tcBorders>
              <w:top w:val="single" w:sz="4" w:space="0" w:color="auto"/>
              <w:left w:val="nil"/>
              <w:bottom w:val="nil"/>
              <w:right w:val="nil"/>
            </w:tcBorders>
            <w:shd w:val="clear" w:color="auto" w:fill="auto"/>
            <w:noWrap/>
            <w:hideMark/>
          </w:tcPr>
          <w:p w14:paraId="1B7F6EDC"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SIZE</w:t>
            </w:r>
          </w:p>
        </w:tc>
        <w:tc>
          <w:tcPr>
            <w:tcW w:w="0" w:type="auto"/>
            <w:tcBorders>
              <w:top w:val="single" w:sz="4" w:space="0" w:color="auto"/>
              <w:left w:val="nil"/>
              <w:bottom w:val="nil"/>
              <w:right w:val="nil"/>
            </w:tcBorders>
            <w:shd w:val="clear" w:color="auto" w:fill="auto"/>
            <w:noWrap/>
            <w:hideMark/>
          </w:tcPr>
          <w:p w14:paraId="02CCAE84"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STDRET</w:t>
            </w:r>
          </w:p>
        </w:tc>
        <w:tc>
          <w:tcPr>
            <w:tcW w:w="0" w:type="auto"/>
            <w:tcBorders>
              <w:top w:val="single" w:sz="4" w:space="0" w:color="auto"/>
              <w:left w:val="nil"/>
              <w:bottom w:val="nil"/>
              <w:right w:val="nil"/>
            </w:tcBorders>
            <w:shd w:val="clear" w:color="auto" w:fill="auto"/>
            <w:noWrap/>
            <w:hideMark/>
          </w:tcPr>
          <w:p w14:paraId="014FA119"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RD</w:t>
            </w:r>
          </w:p>
        </w:tc>
        <w:tc>
          <w:tcPr>
            <w:tcW w:w="0" w:type="auto"/>
            <w:tcBorders>
              <w:top w:val="single" w:sz="4" w:space="0" w:color="auto"/>
              <w:left w:val="nil"/>
              <w:bottom w:val="nil"/>
              <w:right w:val="nil"/>
            </w:tcBorders>
          </w:tcPr>
          <w:p w14:paraId="66E3F6D3" w14:textId="77777777" w:rsidR="008C6BE4" w:rsidRPr="0089322B" w:rsidRDefault="008C6BE4" w:rsidP="008C6BE4">
            <w:pPr>
              <w:spacing w:after="0" w:line="240" w:lineRule="auto"/>
              <w:ind w:right="34"/>
              <w:jc w:val="center"/>
              <w:rPr>
                <w:rFonts w:ascii="Times New Roman" w:hAnsi="Times New Roman" w:cs="Times New Roman"/>
                <w:i/>
                <w:color w:val="000000"/>
                <w:spacing w:val="-20"/>
                <w:sz w:val="20"/>
                <w:szCs w:val="21"/>
              </w:rPr>
            </w:pPr>
            <w:proofErr w:type="spellStart"/>
            <w:r w:rsidRPr="0089322B">
              <w:rPr>
                <w:rFonts w:ascii="Times New Roman" w:hAnsi="Times New Roman" w:cs="Times New Roman"/>
                <w:i/>
                <w:color w:val="000000"/>
                <w:spacing w:val="-20"/>
                <w:sz w:val="20"/>
                <w:szCs w:val="21"/>
              </w:rPr>
              <w:t>Adj</w:t>
            </w:r>
            <w:proofErr w:type="spellEnd"/>
            <w:r w:rsidRPr="0089322B">
              <w:rPr>
                <w:rFonts w:ascii="Times New Roman" w:hAnsi="Times New Roman" w:cs="Times New Roman"/>
                <w:i/>
                <w:color w:val="000000"/>
                <w:spacing w:val="-20"/>
                <w:sz w:val="20"/>
                <w:szCs w:val="21"/>
              </w:rPr>
              <w:t xml:space="preserve"> R</w:t>
            </w:r>
            <w:r w:rsidRPr="0089322B">
              <w:rPr>
                <w:rFonts w:ascii="Times New Roman" w:hAnsi="Times New Roman" w:cs="Times New Roman"/>
                <w:i/>
                <w:color w:val="000000"/>
                <w:spacing w:val="-20"/>
                <w:sz w:val="20"/>
                <w:szCs w:val="21"/>
                <w:vertAlign w:val="superscript"/>
              </w:rPr>
              <w:t>2</w:t>
            </w:r>
          </w:p>
        </w:tc>
        <w:tc>
          <w:tcPr>
            <w:tcW w:w="0" w:type="auto"/>
            <w:tcBorders>
              <w:top w:val="single" w:sz="4" w:space="0" w:color="auto"/>
              <w:left w:val="nil"/>
              <w:bottom w:val="nil"/>
              <w:right w:val="nil"/>
            </w:tcBorders>
          </w:tcPr>
          <w:p w14:paraId="5280FD13" w14:textId="77777777" w:rsidR="008C6BE4" w:rsidRPr="0089322B" w:rsidRDefault="00836173" w:rsidP="001B0B8D">
            <w:pPr>
              <w:spacing w:after="0" w:line="240" w:lineRule="auto"/>
              <w:ind w:right="34"/>
              <w:jc w:val="center"/>
              <w:rPr>
                <w:rFonts w:ascii="Times New Roman" w:hAnsi="Times New Roman" w:cs="Times New Roman"/>
                <w:b/>
                <w:i/>
                <w:color w:val="000000"/>
                <w:spacing w:val="-20"/>
                <w:sz w:val="20"/>
                <w:szCs w:val="21"/>
              </w:rPr>
            </w:pP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Symbol" w:eastAsia="Times New Roman" w:hAnsi="Symbol"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33</w:t>
            </w:r>
          </w:p>
        </w:tc>
      </w:tr>
      <w:tr w:rsidR="008C6BE4" w:rsidRPr="0089322B" w14:paraId="72FED4F6" w14:textId="77777777" w:rsidTr="00A10ACE">
        <w:trPr>
          <w:trHeight w:val="300"/>
          <w:jc w:val="center"/>
        </w:trPr>
        <w:tc>
          <w:tcPr>
            <w:tcW w:w="0" w:type="auto"/>
            <w:vMerge w:val="restart"/>
            <w:tcBorders>
              <w:top w:val="single" w:sz="4" w:space="0" w:color="auto"/>
              <w:left w:val="nil"/>
              <w:right w:val="nil"/>
            </w:tcBorders>
            <w:shd w:val="clear" w:color="auto" w:fill="auto"/>
            <w:noWrap/>
          </w:tcPr>
          <w:p w14:paraId="086444B1"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Small</w:t>
            </w:r>
          </w:p>
          <w:p w14:paraId="09ABF25A"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single" w:sz="4" w:space="0" w:color="auto"/>
              <w:left w:val="nil"/>
              <w:bottom w:val="nil"/>
              <w:right w:val="nil"/>
            </w:tcBorders>
            <w:shd w:val="clear" w:color="auto" w:fill="auto"/>
            <w:noWrap/>
            <w:hideMark/>
          </w:tcPr>
          <w:p w14:paraId="247D1514"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0.116</w:t>
            </w:r>
          </w:p>
        </w:tc>
        <w:tc>
          <w:tcPr>
            <w:tcW w:w="0" w:type="auto"/>
            <w:tcBorders>
              <w:top w:val="single" w:sz="4" w:space="0" w:color="auto"/>
              <w:left w:val="nil"/>
              <w:bottom w:val="nil"/>
              <w:right w:val="nil"/>
            </w:tcBorders>
          </w:tcPr>
          <w:p w14:paraId="6D9E647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-0.050</w:t>
            </w:r>
          </w:p>
        </w:tc>
        <w:tc>
          <w:tcPr>
            <w:tcW w:w="0" w:type="auto"/>
            <w:tcBorders>
              <w:top w:val="single" w:sz="4" w:space="0" w:color="auto"/>
              <w:left w:val="nil"/>
              <w:bottom w:val="nil"/>
              <w:right w:val="nil"/>
            </w:tcBorders>
            <w:shd w:val="clear" w:color="auto" w:fill="auto"/>
            <w:noWrap/>
            <w:hideMark/>
          </w:tcPr>
          <w:p w14:paraId="708074D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0.018</w:t>
            </w:r>
          </w:p>
        </w:tc>
        <w:tc>
          <w:tcPr>
            <w:tcW w:w="0" w:type="auto"/>
            <w:tcBorders>
              <w:top w:val="single" w:sz="4" w:space="0" w:color="auto"/>
              <w:left w:val="nil"/>
              <w:bottom w:val="nil"/>
              <w:right w:val="nil"/>
            </w:tcBorders>
            <w:shd w:val="clear" w:color="auto" w:fill="auto"/>
            <w:noWrap/>
            <w:hideMark/>
          </w:tcPr>
          <w:p w14:paraId="0B0FD0C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0.073</w:t>
            </w:r>
          </w:p>
        </w:tc>
        <w:tc>
          <w:tcPr>
            <w:tcW w:w="0" w:type="auto"/>
            <w:tcBorders>
              <w:top w:val="single" w:sz="4" w:space="0" w:color="auto"/>
              <w:left w:val="nil"/>
              <w:bottom w:val="nil"/>
              <w:right w:val="nil"/>
            </w:tcBorders>
            <w:shd w:val="clear" w:color="auto" w:fill="auto"/>
            <w:noWrap/>
            <w:hideMark/>
          </w:tcPr>
          <w:p w14:paraId="78C80B78"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0.350</w:t>
            </w:r>
          </w:p>
        </w:tc>
        <w:tc>
          <w:tcPr>
            <w:tcW w:w="0" w:type="auto"/>
            <w:tcBorders>
              <w:top w:val="single" w:sz="4" w:space="0" w:color="auto"/>
              <w:left w:val="nil"/>
              <w:bottom w:val="nil"/>
              <w:right w:val="nil"/>
            </w:tcBorders>
          </w:tcPr>
          <w:p w14:paraId="2D6D03DD"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0.106</w:t>
            </w:r>
          </w:p>
        </w:tc>
        <w:tc>
          <w:tcPr>
            <w:tcW w:w="0" w:type="auto"/>
            <w:tcBorders>
              <w:top w:val="single" w:sz="4" w:space="0" w:color="auto"/>
              <w:left w:val="nil"/>
              <w:bottom w:val="nil"/>
              <w:right w:val="nil"/>
            </w:tcBorders>
            <w:shd w:val="clear" w:color="auto" w:fill="auto"/>
            <w:noWrap/>
            <w:hideMark/>
          </w:tcPr>
          <w:p w14:paraId="4A3A062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single" w:sz="4" w:space="0" w:color="auto"/>
              <w:left w:val="nil"/>
              <w:bottom w:val="nil"/>
              <w:right w:val="nil"/>
            </w:tcBorders>
            <w:shd w:val="clear" w:color="auto" w:fill="auto"/>
            <w:noWrap/>
            <w:hideMark/>
          </w:tcPr>
          <w:p w14:paraId="2F0A1FD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0.271</w:t>
            </w:r>
          </w:p>
        </w:tc>
        <w:tc>
          <w:tcPr>
            <w:tcW w:w="0" w:type="auto"/>
            <w:tcBorders>
              <w:top w:val="single" w:sz="4" w:space="0" w:color="auto"/>
              <w:left w:val="nil"/>
              <w:bottom w:val="nil"/>
              <w:right w:val="nil"/>
            </w:tcBorders>
            <w:shd w:val="clear" w:color="auto" w:fill="auto"/>
            <w:noWrap/>
            <w:hideMark/>
          </w:tcPr>
          <w:p w14:paraId="32736A1F"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0.254</w:t>
            </w:r>
          </w:p>
        </w:tc>
        <w:tc>
          <w:tcPr>
            <w:tcW w:w="0" w:type="auto"/>
            <w:tcBorders>
              <w:top w:val="single" w:sz="4" w:space="0" w:color="auto"/>
              <w:left w:val="nil"/>
              <w:bottom w:val="nil"/>
              <w:right w:val="nil"/>
            </w:tcBorders>
            <w:shd w:val="clear" w:color="auto" w:fill="auto"/>
            <w:noWrap/>
            <w:hideMark/>
          </w:tcPr>
          <w:p w14:paraId="10BAEEE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-0.045</w:t>
            </w:r>
          </w:p>
        </w:tc>
        <w:tc>
          <w:tcPr>
            <w:tcW w:w="0" w:type="auto"/>
            <w:tcBorders>
              <w:top w:val="single" w:sz="4" w:space="0" w:color="auto"/>
              <w:left w:val="nil"/>
              <w:bottom w:val="nil"/>
              <w:right w:val="nil"/>
            </w:tcBorders>
            <w:shd w:val="clear" w:color="auto" w:fill="auto"/>
            <w:noWrap/>
            <w:hideMark/>
          </w:tcPr>
          <w:p w14:paraId="6E6B938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0.166</w:t>
            </w:r>
          </w:p>
        </w:tc>
        <w:tc>
          <w:tcPr>
            <w:tcW w:w="0" w:type="auto"/>
            <w:tcBorders>
              <w:top w:val="single" w:sz="4" w:space="0" w:color="auto"/>
              <w:left w:val="nil"/>
              <w:bottom w:val="nil"/>
              <w:right w:val="nil"/>
            </w:tcBorders>
            <w:shd w:val="clear" w:color="auto" w:fill="auto"/>
            <w:noWrap/>
            <w:hideMark/>
          </w:tcPr>
          <w:p w14:paraId="300818DC"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-0.007</w:t>
            </w:r>
          </w:p>
        </w:tc>
        <w:tc>
          <w:tcPr>
            <w:tcW w:w="0" w:type="auto"/>
            <w:tcBorders>
              <w:top w:val="single" w:sz="4" w:space="0" w:color="auto"/>
              <w:left w:val="nil"/>
              <w:bottom w:val="nil"/>
              <w:right w:val="nil"/>
            </w:tcBorders>
            <w:shd w:val="clear" w:color="auto" w:fill="auto"/>
            <w:noWrap/>
            <w:hideMark/>
          </w:tcPr>
          <w:p w14:paraId="41AE6FFC"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0.057</w:t>
            </w:r>
          </w:p>
        </w:tc>
        <w:tc>
          <w:tcPr>
            <w:tcW w:w="0" w:type="auto"/>
            <w:tcBorders>
              <w:top w:val="single" w:sz="4" w:space="0" w:color="auto"/>
              <w:left w:val="nil"/>
              <w:bottom w:val="nil"/>
              <w:right w:val="nil"/>
            </w:tcBorders>
            <w:shd w:val="clear" w:color="auto" w:fill="auto"/>
            <w:noWrap/>
            <w:hideMark/>
          </w:tcPr>
          <w:p w14:paraId="5C0AFC0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-0.0006</w:t>
            </w:r>
          </w:p>
        </w:tc>
        <w:tc>
          <w:tcPr>
            <w:tcW w:w="0" w:type="auto"/>
            <w:tcBorders>
              <w:top w:val="single" w:sz="4" w:space="0" w:color="auto"/>
              <w:left w:val="nil"/>
              <w:bottom w:val="nil"/>
              <w:right w:val="nil"/>
            </w:tcBorders>
          </w:tcPr>
          <w:p w14:paraId="2C726398"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2.7%</w:t>
            </w:r>
          </w:p>
        </w:tc>
        <w:tc>
          <w:tcPr>
            <w:tcW w:w="0" w:type="auto"/>
            <w:tcBorders>
              <w:top w:val="single" w:sz="4" w:space="0" w:color="auto"/>
              <w:left w:val="nil"/>
              <w:bottom w:val="nil"/>
              <w:right w:val="nil"/>
            </w:tcBorders>
          </w:tcPr>
          <w:p w14:paraId="3B637EA8"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0.456</w:t>
            </w:r>
          </w:p>
        </w:tc>
      </w:tr>
      <w:tr w:rsidR="008C6BE4" w:rsidRPr="0089322B" w14:paraId="3C877BC9" w14:textId="77777777" w:rsidTr="00A10ACE">
        <w:trPr>
          <w:trHeight w:val="300"/>
          <w:jc w:val="center"/>
        </w:trPr>
        <w:tc>
          <w:tcPr>
            <w:tcW w:w="0" w:type="auto"/>
            <w:vMerge/>
            <w:tcBorders>
              <w:left w:val="nil"/>
              <w:bottom w:val="nil"/>
              <w:right w:val="nil"/>
            </w:tcBorders>
            <w:shd w:val="clear" w:color="auto" w:fill="auto"/>
            <w:noWrap/>
          </w:tcPr>
          <w:p w14:paraId="353CCAB8"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7839B74D"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(0.64)</w:t>
            </w:r>
          </w:p>
        </w:tc>
        <w:tc>
          <w:tcPr>
            <w:tcW w:w="0" w:type="auto"/>
            <w:tcBorders>
              <w:top w:val="nil"/>
              <w:left w:val="nil"/>
              <w:bottom w:val="nil"/>
              <w:right w:val="nil"/>
            </w:tcBorders>
          </w:tcPr>
          <w:p w14:paraId="593A099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(-1.01)</w:t>
            </w:r>
          </w:p>
        </w:tc>
        <w:tc>
          <w:tcPr>
            <w:tcW w:w="0" w:type="auto"/>
            <w:tcBorders>
              <w:top w:val="nil"/>
              <w:left w:val="nil"/>
              <w:bottom w:val="nil"/>
              <w:right w:val="nil"/>
            </w:tcBorders>
            <w:shd w:val="clear" w:color="auto" w:fill="auto"/>
            <w:noWrap/>
            <w:hideMark/>
          </w:tcPr>
          <w:p w14:paraId="228EF98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(4.42)</w:t>
            </w:r>
          </w:p>
        </w:tc>
        <w:tc>
          <w:tcPr>
            <w:tcW w:w="0" w:type="auto"/>
            <w:tcBorders>
              <w:top w:val="nil"/>
              <w:left w:val="nil"/>
              <w:bottom w:val="nil"/>
              <w:right w:val="nil"/>
            </w:tcBorders>
            <w:shd w:val="clear" w:color="auto" w:fill="auto"/>
            <w:noWrap/>
            <w:hideMark/>
          </w:tcPr>
          <w:p w14:paraId="6207FD7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(5.85)</w:t>
            </w:r>
          </w:p>
        </w:tc>
        <w:tc>
          <w:tcPr>
            <w:tcW w:w="0" w:type="auto"/>
            <w:tcBorders>
              <w:top w:val="nil"/>
              <w:left w:val="nil"/>
              <w:bottom w:val="nil"/>
              <w:right w:val="nil"/>
            </w:tcBorders>
            <w:shd w:val="clear" w:color="auto" w:fill="auto"/>
            <w:noWrap/>
            <w:hideMark/>
          </w:tcPr>
          <w:p w14:paraId="6794CD39"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(3.81)</w:t>
            </w:r>
          </w:p>
        </w:tc>
        <w:tc>
          <w:tcPr>
            <w:tcW w:w="0" w:type="auto"/>
            <w:tcBorders>
              <w:top w:val="nil"/>
              <w:left w:val="nil"/>
              <w:bottom w:val="nil"/>
              <w:right w:val="nil"/>
            </w:tcBorders>
          </w:tcPr>
          <w:p w14:paraId="5291E69D"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(1.48)</w:t>
            </w:r>
          </w:p>
        </w:tc>
        <w:tc>
          <w:tcPr>
            <w:tcW w:w="0" w:type="auto"/>
            <w:tcBorders>
              <w:top w:val="nil"/>
              <w:left w:val="nil"/>
              <w:bottom w:val="nil"/>
              <w:right w:val="nil"/>
            </w:tcBorders>
            <w:shd w:val="clear" w:color="auto" w:fill="auto"/>
            <w:noWrap/>
            <w:hideMark/>
          </w:tcPr>
          <w:p w14:paraId="4248E5E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(0.08)</w:t>
            </w:r>
          </w:p>
        </w:tc>
        <w:tc>
          <w:tcPr>
            <w:tcW w:w="0" w:type="auto"/>
            <w:tcBorders>
              <w:top w:val="nil"/>
              <w:left w:val="nil"/>
              <w:bottom w:val="nil"/>
              <w:right w:val="nil"/>
            </w:tcBorders>
            <w:shd w:val="clear" w:color="auto" w:fill="auto"/>
            <w:noWrap/>
            <w:hideMark/>
          </w:tcPr>
          <w:p w14:paraId="01A7E89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(4.69)</w:t>
            </w:r>
          </w:p>
        </w:tc>
        <w:tc>
          <w:tcPr>
            <w:tcW w:w="0" w:type="auto"/>
            <w:tcBorders>
              <w:top w:val="nil"/>
              <w:left w:val="nil"/>
              <w:bottom w:val="nil"/>
              <w:right w:val="nil"/>
            </w:tcBorders>
            <w:shd w:val="clear" w:color="auto" w:fill="auto"/>
            <w:noWrap/>
            <w:hideMark/>
          </w:tcPr>
          <w:p w14:paraId="2191D7D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(7.88)</w:t>
            </w:r>
          </w:p>
        </w:tc>
        <w:tc>
          <w:tcPr>
            <w:tcW w:w="0" w:type="auto"/>
            <w:tcBorders>
              <w:top w:val="nil"/>
              <w:left w:val="nil"/>
              <w:bottom w:val="nil"/>
              <w:right w:val="nil"/>
            </w:tcBorders>
            <w:shd w:val="clear" w:color="auto" w:fill="auto"/>
            <w:noWrap/>
            <w:hideMark/>
          </w:tcPr>
          <w:p w14:paraId="73134DA4"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(-1.17)</w:t>
            </w:r>
          </w:p>
        </w:tc>
        <w:tc>
          <w:tcPr>
            <w:tcW w:w="0" w:type="auto"/>
            <w:tcBorders>
              <w:top w:val="nil"/>
              <w:left w:val="nil"/>
              <w:bottom w:val="nil"/>
              <w:right w:val="nil"/>
            </w:tcBorders>
            <w:shd w:val="clear" w:color="auto" w:fill="auto"/>
            <w:noWrap/>
            <w:hideMark/>
          </w:tcPr>
          <w:p w14:paraId="46968AC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(5.50)</w:t>
            </w:r>
          </w:p>
        </w:tc>
        <w:tc>
          <w:tcPr>
            <w:tcW w:w="0" w:type="auto"/>
            <w:tcBorders>
              <w:top w:val="nil"/>
              <w:left w:val="nil"/>
              <w:bottom w:val="nil"/>
              <w:right w:val="nil"/>
            </w:tcBorders>
            <w:shd w:val="clear" w:color="auto" w:fill="auto"/>
            <w:noWrap/>
            <w:hideMark/>
          </w:tcPr>
          <w:p w14:paraId="185779D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(-0.89)</w:t>
            </w:r>
          </w:p>
        </w:tc>
        <w:tc>
          <w:tcPr>
            <w:tcW w:w="0" w:type="auto"/>
            <w:tcBorders>
              <w:top w:val="nil"/>
              <w:left w:val="nil"/>
              <w:bottom w:val="nil"/>
              <w:right w:val="nil"/>
            </w:tcBorders>
            <w:shd w:val="clear" w:color="auto" w:fill="auto"/>
            <w:noWrap/>
            <w:hideMark/>
          </w:tcPr>
          <w:p w14:paraId="6EEB179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(2.83)</w:t>
            </w:r>
          </w:p>
        </w:tc>
        <w:tc>
          <w:tcPr>
            <w:tcW w:w="0" w:type="auto"/>
            <w:tcBorders>
              <w:top w:val="nil"/>
              <w:left w:val="nil"/>
              <w:bottom w:val="nil"/>
              <w:right w:val="nil"/>
            </w:tcBorders>
            <w:shd w:val="clear" w:color="auto" w:fill="auto"/>
            <w:noWrap/>
            <w:hideMark/>
          </w:tcPr>
          <w:p w14:paraId="4BF58CF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(-0.86)</w:t>
            </w:r>
          </w:p>
        </w:tc>
        <w:tc>
          <w:tcPr>
            <w:tcW w:w="0" w:type="auto"/>
            <w:tcBorders>
              <w:top w:val="nil"/>
              <w:left w:val="nil"/>
              <w:bottom w:val="nil"/>
              <w:right w:val="nil"/>
            </w:tcBorders>
          </w:tcPr>
          <w:p w14:paraId="262DE315" w14:textId="77777777" w:rsidR="008C6BE4" w:rsidRPr="0089322B" w:rsidRDefault="008C6BE4" w:rsidP="001B0B8D">
            <w:pPr>
              <w:spacing w:after="0" w:line="240" w:lineRule="auto"/>
              <w:ind w:right="34"/>
              <w:jc w:val="center"/>
              <w:rPr>
                <w:rFonts w:ascii="Times New Roman" w:eastAsia="Times New Roman" w:hAnsi="Times New Roman" w:cs="Times New Roman"/>
                <w:i/>
                <w:color w:val="000000"/>
                <w:spacing w:val="-20"/>
                <w:sz w:val="20"/>
                <w:szCs w:val="21"/>
              </w:rPr>
            </w:pPr>
          </w:p>
          <w:p w14:paraId="496D6010" w14:textId="77777777" w:rsidR="008C6BE4" w:rsidRPr="0089322B" w:rsidRDefault="008C6BE4" w:rsidP="001B0B8D">
            <w:pPr>
              <w:spacing w:after="0" w:line="240" w:lineRule="auto"/>
              <w:ind w:right="34"/>
              <w:jc w:val="center"/>
              <w:rPr>
                <w:rFonts w:ascii="Times New Roman" w:eastAsia="Times New Roman" w:hAnsi="Times New Roman" w:cs="Times New Roman"/>
                <w:i/>
                <w:color w:val="000000"/>
                <w:spacing w:val="-20"/>
                <w:sz w:val="20"/>
                <w:szCs w:val="21"/>
              </w:rPr>
            </w:pPr>
          </w:p>
        </w:tc>
        <w:tc>
          <w:tcPr>
            <w:tcW w:w="0" w:type="auto"/>
            <w:tcBorders>
              <w:top w:val="nil"/>
              <w:left w:val="nil"/>
              <w:bottom w:val="nil"/>
              <w:right w:val="nil"/>
            </w:tcBorders>
          </w:tcPr>
          <w:p w14:paraId="040B31F0"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(3.91)</w:t>
            </w:r>
          </w:p>
        </w:tc>
      </w:tr>
      <w:tr w:rsidR="008C6BE4" w:rsidRPr="0089322B" w14:paraId="698BAC2E" w14:textId="77777777" w:rsidTr="00A10ACE">
        <w:trPr>
          <w:trHeight w:val="300"/>
          <w:jc w:val="center"/>
        </w:trPr>
        <w:tc>
          <w:tcPr>
            <w:tcW w:w="0" w:type="auto"/>
            <w:vMerge w:val="restart"/>
            <w:tcBorders>
              <w:top w:val="nil"/>
              <w:left w:val="nil"/>
              <w:right w:val="nil"/>
            </w:tcBorders>
            <w:shd w:val="clear" w:color="auto" w:fill="auto"/>
            <w:noWrap/>
          </w:tcPr>
          <w:p w14:paraId="34A49F51"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Medium</w:t>
            </w:r>
          </w:p>
          <w:p w14:paraId="2A80C357"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nil"/>
              <w:left w:val="nil"/>
              <w:bottom w:val="nil"/>
              <w:right w:val="nil"/>
            </w:tcBorders>
            <w:shd w:val="clear" w:color="auto" w:fill="auto"/>
            <w:noWrap/>
            <w:hideMark/>
          </w:tcPr>
          <w:p w14:paraId="28D29D1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2.480</w:t>
            </w:r>
          </w:p>
        </w:tc>
        <w:tc>
          <w:tcPr>
            <w:tcW w:w="0" w:type="auto"/>
            <w:tcBorders>
              <w:top w:val="nil"/>
              <w:left w:val="nil"/>
              <w:bottom w:val="nil"/>
              <w:right w:val="nil"/>
            </w:tcBorders>
          </w:tcPr>
          <w:p w14:paraId="32E0ABC8"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0.066</w:t>
            </w:r>
          </w:p>
        </w:tc>
        <w:tc>
          <w:tcPr>
            <w:tcW w:w="0" w:type="auto"/>
            <w:tcBorders>
              <w:top w:val="nil"/>
              <w:left w:val="nil"/>
              <w:bottom w:val="nil"/>
              <w:right w:val="nil"/>
            </w:tcBorders>
            <w:shd w:val="clear" w:color="auto" w:fill="auto"/>
            <w:noWrap/>
            <w:hideMark/>
          </w:tcPr>
          <w:p w14:paraId="702AF53D"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0.028</w:t>
            </w:r>
          </w:p>
        </w:tc>
        <w:tc>
          <w:tcPr>
            <w:tcW w:w="0" w:type="auto"/>
            <w:tcBorders>
              <w:top w:val="nil"/>
              <w:left w:val="nil"/>
              <w:bottom w:val="nil"/>
              <w:right w:val="nil"/>
            </w:tcBorders>
            <w:shd w:val="clear" w:color="auto" w:fill="auto"/>
            <w:noWrap/>
            <w:hideMark/>
          </w:tcPr>
          <w:p w14:paraId="3B0F2058"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0.104</w:t>
            </w:r>
          </w:p>
        </w:tc>
        <w:tc>
          <w:tcPr>
            <w:tcW w:w="0" w:type="auto"/>
            <w:tcBorders>
              <w:top w:val="nil"/>
              <w:left w:val="nil"/>
              <w:bottom w:val="nil"/>
              <w:right w:val="nil"/>
            </w:tcBorders>
            <w:shd w:val="clear" w:color="auto" w:fill="auto"/>
            <w:noWrap/>
            <w:hideMark/>
          </w:tcPr>
          <w:p w14:paraId="4E589B1F"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0.459</w:t>
            </w:r>
          </w:p>
        </w:tc>
        <w:tc>
          <w:tcPr>
            <w:tcW w:w="0" w:type="auto"/>
            <w:tcBorders>
              <w:top w:val="nil"/>
              <w:left w:val="nil"/>
              <w:bottom w:val="nil"/>
              <w:right w:val="nil"/>
            </w:tcBorders>
          </w:tcPr>
          <w:p w14:paraId="3843D538"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0.493</w:t>
            </w:r>
          </w:p>
        </w:tc>
        <w:tc>
          <w:tcPr>
            <w:tcW w:w="0" w:type="auto"/>
            <w:tcBorders>
              <w:top w:val="nil"/>
              <w:left w:val="nil"/>
              <w:bottom w:val="nil"/>
              <w:right w:val="nil"/>
            </w:tcBorders>
            <w:shd w:val="clear" w:color="auto" w:fill="auto"/>
            <w:noWrap/>
            <w:hideMark/>
          </w:tcPr>
          <w:p w14:paraId="1D57A0D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0.052</w:t>
            </w:r>
          </w:p>
        </w:tc>
        <w:tc>
          <w:tcPr>
            <w:tcW w:w="0" w:type="auto"/>
            <w:tcBorders>
              <w:top w:val="nil"/>
              <w:left w:val="nil"/>
              <w:bottom w:val="nil"/>
              <w:right w:val="nil"/>
            </w:tcBorders>
            <w:shd w:val="clear" w:color="auto" w:fill="auto"/>
            <w:noWrap/>
            <w:hideMark/>
          </w:tcPr>
          <w:p w14:paraId="45C1DCE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-0.840</w:t>
            </w:r>
          </w:p>
        </w:tc>
        <w:tc>
          <w:tcPr>
            <w:tcW w:w="0" w:type="auto"/>
            <w:tcBorders>
              <w:top w:val="nil"/>
              <w:left w:val="nil"/>
              <w:bottom w:val="nil"/>
              <w:right w:val="nil"/>
            </w:tcBorders>
            <w:shd w:val="clear" w:color="auto" w:fill="auto"/>
            <w:noWrap/>
            <w:hideMark/>
          </w:tcPr>
          <w:p w14:paraId="3944555F"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0.326</w:t>
            </w:r>
          </w:p>
        </w:tc>
        <w:tc>
          <w:tcPr>
            <w:tcW w:w="0" w:type="auto"/>
            <w:tcBorders>
              <w:top w:val="nil"/>
              <w:left w:val="nil"/>
              <w:bottom w:val="nil"/>
              <w:right w:val="nil"/>
            </w:tcBorders>
            <w:shd w:val="clear" w:color="auto" w:fill="auto"/>
            <w:noWrap/>
            <w:hideMark/>
          </w:tcPr>
          <w:p w14:paraId="0D8BF3FB"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-0.067</w:t>
            </w:r>
          </w:p>
        </w:tc>
        <w:tc>
          <w:tcPr>
            <w:tcW w:w="0" w:type="auto"/>
            <w:tcBorders>
              <w:top w:val="nil"/>
              <w:left w:val="nil"/>
              <w:bottom w:val="nil"/>
              <w:right w:val="nil"/>
            </w:tcBorders>
            <w:shd w:val="clear" w:color="auto" w:fill="auto"/>
            <w:noWrap/>
            <w:hideMark/>
          </w:tcPr>
          <w:p w14:paraId="4D1BAF3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0.211</w:t>
            </w:r>
          </w:p>
        </w:tc>
        <w:tc>
          <w:tcPr>
            <w:tcW w:w="0" w:type="auto"/>
            <w:tcBorders>
              <w:top w:val="nil"/>
              <w:left w:val="nil"/>
              <w:bottom w:val="nil"/>
              <w:right w:val="nil"/>
            </w:tcBorders>
            <w:shd w:val="clear" w:color="auto" w:fill="auto"/>
            <w:noWrap/>
            <w:hideMark/>
          </w:tcPr>
          <w:p w14:paraId="3A1C977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75EB473B"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0.049</w:t>
            </w:r>
          </w:p>
        </w:tc>
        <w:tc>
          <w:tcPr>
            <w:tcW w:w="0" w:type="auto"/>
            <w:tcBorders>
              <w:top w:val="nil"/>
              <w:left w:val="nil"/>
              <w:bottom w:val="nil"/>
              <w:right w:val="nil"/>
            </w:tcBorders>
            <w:shd w:val="clear" w:color="auto" w:fill="auto"/>
            <w:noWrap/>
            <w:hideMark/>
          </w:tcPr>
          <w:p w14:paraId="5E18999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-0.0004</w:t>
            </w:r>
          </w:p>
        </w:tc>
        <w:tc>
          <w:tcPr>
            <w:tcW w:w="0" w:type="auto"/>
            <w:tcBorders>
              <w:top w:val="nil"/>
              <w:left w:val="nil"/>
              <w:bottom w:val="nil"/>
              <w:right w:val="nil"/>
            </w:tcBorders>
          </w:tcPr>
          <w:p w14:paraId="70C848AF"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5.2%</w:t>
            </w:r>
          </w:p>
        </w:tc>
        <w:tc>
          <w:tcPr>
            <w:tcW w:w="0" w:type="auto"/>
            <w:tcBorders>
              <w:top w:val="nil"/>
              <w:left w:val="nil"/>
              <w:bottom w:val="nil"/>
              <w:right w:val="nil"/>
            </w:tcBorders>
          </w:tcPr>
          <w:p w14:paraId="4E9948D3"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0.952</w:t>
            </w:r>
          </w:p>
        </w:tc>
      </w:tr>
      <w:tr w:rsidR="008C6BE4" w:rsidRPr="0089322B" w14:paraId="61482D18" w14:textId="77777777" w:rsidTr="00A10ACE">
        <w:trPr>
          <w:trHeight w:val="300"/>
          <w:jc w:val="center"/>
        </w:trPr>
        <w:tc>
          <w:tcPr>
            <w:tcW w:w="0" w:type="auto"/>
            <w:vMerge/>
            <w:tcBorders>
              <w:left w:val="nil"/>
              <w:bottom w:val="nil"/>
              <w:right w:val="nil"/>
            </w:tcBorders>
            <w:shd w:val="clear" w:color="auto" w:fill="auto"/>
            <w:noWrap/>
          </w:tcPr>
          <w:p w14:paraId="2E593F46"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30DD1CC0"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(4.29)</w:t>
            </w:r>
          </w:p>
        </w:tc>
        <w:tc>
          <w:tcPr>
            <w:tcW w:w="0" w:type="auto"/>
            <w:tcBorders>
              <w:top w:val="nil"/>
              <w:left w:val="nil"/>
              <w:bottom w:val="nil"/>
              <w:right w:val="nil"/>
            </w:tcBorders>
          </w:tcPr>
          <w:p w14:paraId="2DA4ADB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(1.42)</w:t>
            </w:r>
          </w:p>
        </w:tc>
        <w:tc>
          <w:tcPr>
            <w:tcW w:w="0" w:type="auto"/>
            <w:tcBorders>
              <w:top w:val="nil"/>
              <w:left w:val="nil"/>
              <w:bottom w:val="nil"/>
              <w:right w:val="nil"/>
            </w:tcBorders>
            <w:shd w:val="clear" w:color="auto" w:fill="auto"/>
            <w:noWrap/>
            <w:hideMark/>
          </w:tcPr>
          <w:p w14:paraId="21A8452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(5.12)</w:t>
            </w:r>
          </w:p>
        </w:tc>
        <w:tc>
          <w:tcPr>
            <w:tcW w:w="0" w:type="auto"/>
            <w:tcBorders>
              <w:top w:val="nil"/>
              <w:left w:val="nil"/>
              <w:bottom w:val="nil"/>
              <w:right w:val="nil"/>
            </w:tcBorders>
            <w:shd w:val="clear" w:color="auto" w:fill="auto"/>
            <w:noWrap/>
            <w:hideMark/>
          </w:tcPr>
          <w:p w14:paraId="4F70D70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(5.93)</w:t>
            </w:r>
          </w:p>
        </w:tc>
        <w:tc>
          <w:tcPr>
            <w:tcW w:w="0" w:type="auto"/>
            <w:tcBorders>
              <w:top w:val="nil"/>
              <w:left w:val="nil"/>
              <w:bottom w:val="nil"/>
              <w:right w:val="nil"/>
            </w:tcBorders>
            <w:shd w:val="clear" w:color="auto" w:fill="auto"/>
            <w:noWrap/>
            <w:hideMark/>
          </w:tcPr>
          <w:p w14:paraId="36F72CA5"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(3.09)</w:t>
            </w:r>
          </w:p>
        </w:tc>
        <w:tc>
          <w:tcPr>
            <w:tcW w:w="0" w:type="auto"/>
            <w:tcBorders>
              <w:top w:val="nil"/>
              <w:left w:val="nil"/>
              <w:bottom w:val="nil"/>
              <w:right w:val="nil"/>
            </w:tcBorders>
          </w:tcPr>
          <w:p w14:paraId="437899BF"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(2.42)</w:t>
            </w:r>
          </w:p>
        </w:tc>
        <w:tc>
          <w:tcPr>
            <w:tcW w:w="0" w:type="auto"/>
            <w:tcBorders>
              <w:top w:val="nil"/>
              <w:left w:val="nil"/>
              <w:bottom w:val="nil"/>
              <w:right w:val="nil"/>
            </w:tcBorders>
            <w:shd w:val="clear" w:color="auto" w:fill="auto"/>
            <w:noWrap/>
            <w:hideMark/>
          </w:tcPr>
          <w:p w14:paraId="04AF0C2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(1.11)</w:t>
            </w:r>
          </w:p>
        </w:tc>
        <w:tc>
          <w:tcPr>
            <w:tcW w:w="0" w:type="auto"/>
            <w:tcBorders>
              <w:top w:val="nil"/>
              <w:left w:val="nil"/>
              <w:bottom w:val="nil"/>
              <w:right w:val="nil"/>
            </w:tcBorders>
            <w:shd w:val="clear" w:color="auto" w:fill="auto"/>
            <w:noWrap/>
            <w:hideMark/>
          </w:tcPr>
          <w:p w14:paraId="4A711C5D"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(-4.22)</w:t>
            </w:r>
          </w:p>
        </w:tc>
        <w:tc>
          <w:tcPr>
            <w:tcW w:w="0" w:type="auto"/>
            <w:tcBorders>
              <w:top w:val="nil"/>
              <w:left w:val="nil"/>
              <w:bottom w:val="nil"/>
              <w:right w:val="nil"/>
            </w:tcBorders>
            <w:shd w:val="clear" w:color="auto" w:fill="auto"/>
            <w:noWrap/>
            <w:hideMark/>
          </w:tcPr>
          <w:p w14:paraId="7059F57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(7.01)</w:t>
            </w:r>
          </w:p>
        </w:tc>
        <w:tc>
          <w:tcPr>
            <w:tcW w:w="0" w:type="auto"/>
            <w:tcBorders>
              <w:top w:val="nil"/>
              <w:left w:val="nil"/>
              <w:bottom w:val="nil"/>
              <w:right w:val="nil"/>
            </w:tcBorders>
            <w:shd w:val="clear" w:color="auto" w:fill="auto"/>
            <w:noWrap/>
            <w:hideMark/>
          </w:tcPr>
          <w:p w14:paraId="462B0D0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(-1.76)</w:t>
            </w:r>
          </w:p>
        </w:tc>
        <w:tc>
          <w:tcPr>
            <w:tcW w:w="0" w:type="auto"/>
            <w:tcBorders>
              <w:top w:val="nil"/>
              <w:left w:val="nil"/>
              <w:bottom w:val="nil"/>
              <w:right w:val="nil"/>
            </w:tcBorders>
            <w:shd w:val="clear" w:color="auto" w:fill="auto"/>
            <w:noWrap/>
            <w:hideMark/>
          </w:tcPr>
          <w:p w14:paraId="7CA0B3B7"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(6.74)</w:t>
            </w:r>
          </w:p>
        </w:tc>
        <w:tc>
          <w:tcPr>
            <w:tcW w:w="0" w:type="auto"/>
            <w:tcBorders>
              <w:top w:val="nil"/>
              <w:left w:val="nil"/>
              <w:bottom w:val="nil"/>
              <w:right w:val="nil"/>
            </w:tcBorders>
            <w:shd w:val="clear" w:color="auto" w:fill="auto"/>
            <w:noWrap/>
            <w:hideMark/>
          </w:tcPr>
          <w:p w14:paraId="3C1B675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(-0.95)</w:t>
            </w:r>
          </w:p>
        </w:tc>
        <w:tc>
          <w:tcPr>
            <w:tcW w:w="0" w:type="auto"/>
            <w:tcBorders>
              <w:top w:val="nil"/>
              <w:left w:val="nil"/>
              <w:bottom w:val="nil"/>
              <w:right w:val="nil"/>
            </w:tcBorders>
            <w:shd w:val="clear" w:color="auto" w:fill="auto"/>
            <w:noWrap/>
            <w:hideMark/>
          </w:tcPr>
          <w:p w14:paraId="025787BD"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(1.68)</w:t>
            </w:r>
          </w:p>
        </w:tc>
        <w:tc>
          <w:tcPr>
            <w:tcW w:w="0" w:type="auto"/>
            <w:tcBorders>
              <w:top w:val="nil"/>
              <w:left w:val="nil"/>
              <w:bottom w:val="nil"/>
              <w:right w:val="nil"/>
            </w:tcBorders>
            <w:shd w:val="clear" w:color="auto" w:fill="auto"/>
            <w:noWrap/>
            <w:hideMark/>
          </w:tcPr>
          <w:p w14:paraId="72FF140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(-0.58</w:t>
            </w:r>
          </w:p>
        </w:tc>
        <w:tc>
          <w:tcPr>
            <w:tcW w:w="0" w:type="auto"/>
            <w:tcBorders>
              <w:top w:val="nil"/>
              <w:left w:val="nil"/>
              <w:bottom w:val="nil"/>
              <w:right w:val="nil"/>
            </w:tcBorders>
          </w:tcPr>
          <w:p w14:paraId="3EB15859"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p w14:paraId="34971118"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2277997E"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(3.78)</w:t>
            </w:r>
          </w:p>
        </w:tc>
      </w:tr>
      <w:tr w:rsidR="008C6BE4" w:rsidRPr="0089322B" w14:paraId="225AA402" w14:textId="77777777" w:rsidTr="00A10ACE">
        <w:trPr>
          <w:trHeight w:val="300"/>
          <w:jc w:val="center"/>
        </w:trPr>
        <w:tc>
          <w:tcPr>
            <w:tcW w:w="0" w:type="auto"/>
            <w:vMerge w:val="restart"/>
            <w:tcBorders>
              <w:top w:val="nil"/>
              <w:left w:val="nil"/>
              <w:right w:val="nil"/>
            </w:tcBorders>
            <w:shd w:val="clear" w:color="auto" w:fill="auto"/>
            <w:noWrap/>
          </w:tcPr>
          <w:p w14:paraId="28F6E602"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Large</w:t>
            </w:r>
          </w:p>
          <w:p w14:paraId="22E2B0F9"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nil"/>
              <w:left w:val="nil"/>
              <w:bottom w:val="nil"/>
              <w:right w:val="nil"/>
            </w:tcBorders>
            <w:shd w:val="clear" w:color="auto" w:fill="auto"/>
            <w:noWrap/>
            <w:hideMark/>
          </w:tcPr>
          <w:p w14:paraId="6DABF68E"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1.772</w:t>
            </w:r>
          </w:p>
        </w:tc>
        <w:tc>
          <w:tcPr>
            <w:tcW w:w="0" w:type="auto"/>
            <w:tcBorders>
              <w:top w:val="nil"/>
              <w:left w:val="nil"/>
              <w:bottom w:val="nil"/>
              <w:right w:val="nil"/>
            </w:tcBorders>
          </w:tcPr>
          <w:p w14:paraId="791E84F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0.054</w:t>
            </w:r>
          </w:p>
        </w:tc>
        <w:tc>
          <w:tcPr>
            <w:tcW w:w="0" w:type="auto"/>
            <w:tcBorders>
              <w:top w:val="nil"/>
              <w:left w:val="nil"/>
              <w:bottom w:val="nil"/>
              <w:right w:val="nil"/>
            </w:tcBorders>
            <w:shd w:val="clear" w:color="auto" w:fill="auto"/>
            <w:noWrap/>
            <w:hideMark/>
          </w:tcPr>
          <w:p w14:paraId="22E000C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0.021</w:t>
            </w:r>
          </w:p>
        </w:tc>
        <w:tc>
          <w:tcPr>
            <w:tcW w:w="0" w:type="auto"/>
            <w:tcBorders>
              <w:top w:val="nil"/>
              <w:left w:val="nil"/>
              <w:bottom w:val="nil"/>
              <w:right w:val="nil"/>
            </w:tcBorders>
            <w:shd w:val="clear" w:color="auto" w:fill="auto"/>
            <w:noWrap/>
            <w:hideMark/>
          </w:tcPr>
          <w:p w14:paraId="068A8E5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0.104</w:t>
            </w:r>
          </w:p>
        </w:tc>
        <w:tc>
          <w:tcPr>
            <w:tcW w:w="0" w:type="auto"/>
            <w:tcBorders>
              <w:top w:val="nil"/>
              <w:left w:val="nil"/>
              <w:bottom w:val="nil"/>
              <w:right w:val="nil"/>
            </w:tcBorders>
            <w:shd w:val="clear" w:color="auto" w:fill="auto"/>
            <w:noWrap/>
            <w:hideMark/>
          </w:tcPr>
          <w:p w14:paraId="0C825980"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0.490</w:t>
            </w:r>
          </w:p>
        </w:tc>
        <w:tc>
          <w:tcPr>
            <w:tcW w:w="0" w:type="auto"/>
            <w:tcBorders>
              <w:top w:val="nil"/>
              <w:left w:val="nil"/>
              <w:bottom w:val="nil"/>
              <w:right w:val="nil"/>
            </w:tcBorders>
          </w:tcPr>
          <w:p w14:paraId="7FB02D15"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0.720</w:t>
            </w:r>
          </w:p>
        </w:tc>
        <w:tc>
          <w:tcPr>
            <w:tcW w:w="0" w:type="auto"/>
            <w:tcBorders>
              <w:top w:val="nil"/>
              <w:left w:val="nil"/>
              <w:bottom w:val="nil"/>
              <w:right w:val="nil"/>
            </w:tcBorders>
            <w:shd w:val="clear" w:color="auto" w:fill="auto"/>
            <w:noWrap/>
            <w:hideMark/>
          </w:tcPr>
          <w:p w14:paraId="24BE779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0.024</w:t>
            </w:r>
          </w:p>
        </w:tc>
        <w:tc>
          <w:tcPr>
            <w:tcW w:w="0" w:type="auto"/>
            <w:tcBorders>
              <w:top w:val="nil"/>
              <w:left w:val="nil"/>
              <w:bottom w:val="nil"/>
              <w:right w:val="nil"/>
            </w:tcBorders>
            <w:shd w:val="clear" w:color="auto" w:fill="auto"/>
            <w:noWrap/>
            <w:hideMark/>
          </w:tcPr>
          <w:p w14:paraId="39FDAFBF"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-0.460</w:t>
            </w:r>
          </w:p>
        </w:tc>
        <w:tc>
          <w:tcPr>
            <w:tcW w:w="0" w:type="auto"/>
            <w:tcBorders>
              <w:top w:val="nil"/>
              <w:left w:val="nil"/>
              <w:bottom w:val="nil"/>
              <w:right w:val="nil"/>
            </w:tcBorders>
            <w:shd w:val="clear" w:color="auto" w:fill="auto"/>
            <w:noWrap/>
            <w:hideMark/>
          </w:tcPr>
          <w:p w14:paraId="544C037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0.319</w:t>
            </w:r>
          </w:p>
        </w:tc>
        <w:tc>
          <w:tcPr>
            <w:tcW w:w="0" w:type="auto"/>
            <w:tcBorders>
              <w:top w:val="nil"/>
              <w:left w:val="nil"/>
              <w:bottom w:val="nil"/>
              <w:right w:val="nil"/>
            </w:tcBorders>
            <w:shd w:val="clear" w:color="auto" w:fill="auto"/>
            <w:noWrap/>
            <w:hideMark/>
          </w:tcPr>
          <w:p w14:paraId="032D8DE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-0.053</w:t>
            </w:r>
          </w:p>
        </w:tc>
        <w:tc>
          <w:tcPr>
            <w:tcW w:w="0" w:type="auto"/>
            <w:tcBorders>
              <w:top w:val="nil"/>
              <w:left w:val="nil"/>
              <w:bottom w:val="nil"/>
              <w:right w:val="nil"/>
            </w:tcBorders>
            <w:shd w:val="clear" w:color="auto" w:fill="auto"/>
            <w:noWrap/>
            <w:hideMark/>
          </w:tcPr>
          <w:p w14:paraId="05A89336"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0.203</w:t>
            </w:r>
          </w:p>
        </w:tc>
        <w:tc>
          <w:tcPr>
            <w:tcW w:w="0" w:type="auto"/>
            <w:tcBorders>
              <w:top w:val="nil"/>
              <w:left w:val="nil"/>
              <w:bottom w:val="nil"/>
              <w:right w:val="nil"/>
            </w:tcBorders>
            <w:shd w:val="clear" w:color="auto" w:fill="auto"/>
            <w:noWrap/>
            <w:hideMark/>
          </w:tcPr>
          <w:p w14:paraId="2F24210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-0.021</w:t>
            </w:r>
          </w:p>
        </w:tc>
        <w:tc>
          <w:tcPr>
            <w:tcW w:w="0" w:type="auto"/>
            <w:tcBorders>
              <w:top w:val="nil"/>
              <w:left w:val="nil"/>
              <w:bottom w:val="nil"/>
              <w:right w:val="nil"/>
            </w:tcBorders>
            <w:shd w:val="clear" w:color="auto" w:fill="auto"/>
            <w:noWrap/>
            <w:hideMark/>
          </w:tcPr>
          <w:p w14:paraId="181348E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0.058</w:t>
            </w:r>
          </w:p>
        </w:tc>
        <w:tc>
          <w:tcPr>
            <w:tcW w:w="0" w:type="auto"/>
            <w:tcBorders>
              <w:top w:val="nil"/>
              <w:left w:val="nil"/>
              <w:bottom w:val="nil"/>
              <w:right w:val="nil"/>
            </w:tcBorders>
            <w:shd w:val="clear" w:color="auto" w:fill="auto"/>
            <w:noWrap/>
            <w:hideMark/>
          </w:tcPr>
          <w:p w14:paraId="36DF66F8"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-0.0002</w:t>
            </w:r>
          </w:p>
        </w:tc>
        <w:tc>
          <w:tcPr>
            <w:tcW w:w="0" w:type="auto"/>
            <w:tcBorders>
              <w:top w:val="nil"/>
              <w:left w:val="nil"/>
              <w:bottom w:val="nil"/>
              <w:right w:val="nil"/>
            </w:tcBorders>
          </w:tcPr>
          <w:p w14:paraId="337E1305"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6.1%</w:t>
            </w:r>
          </w:p>
        </w:tc>
        <w:tc>
          <w:tcPr>
            <w:tcW w:w="0" w:type="auto"/>
            <w:tcBorders>
              <w:top w:val="nil"/>
              <w:left w:val="nil"/>
              <w:bottom w:val="nil"/>
              <w:right w:val="nil"/>
            </w:tcBorders>
          </w:tcPr>
          <w:p w14:paraId="06AC7D96"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1.21</w:t>
            </w:r>
          </w:p>
        </w:tc>
      </w:tr>
      <w:tr w:rsidR="008C6BE4" w:rsidRPr="0089322B" w14:paraId="3B0265CA" w14:textId="77777777" w:rsidTr="00A10ACE">
        <w:trPr>
          <w:trHeight w:val="300"/>
          <w:jc w:val="center"/>
        </w:trPr>
        <w:tc>
          <w:tcPr>
            <w:tcW w:w="0" w:type="auto"/>
            <w:vMerge/>
            <w:tcBorders>
              <w:left w:val="nil"/>
              <w:bottom w:val="nil"/>
              <w:right w:val="nil"/>
            </w:tcBorders>
            <w:shd w:val="clear" w:color="auto" w:fill="auto"/>
            <w:noWrap/>
          </w:tcPr>
          <w:p w14:paraId="0A52A344"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1F4E269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(6.82)</w:t>
            </w:r>
          </w:p>
        </w:tc>
        <w:tc>
          <w:tcPr>
            <w:tcW w:w="0" w:type="auto"/>
            <w:tcBorders>
              <w:top w:val="nil"/>
              <w:left w:val="nil"/>
              <w:bottom w:val="nil"/>
              <w:right w:val="nil"/>
            </w:tcBorders>
          </w:tcPr>
          <w:p w14:paraId="142A71BA"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(1.07)</w:t>
            </w:r>
          </w:p>
        </w:tc>
        <w:tc>
          <w:tcPr>
            <w:tcW w:w="0" w:type="auto"/>
            <w:tcBorders>
              <w:top w:val="nil"/>
              <w:left w:val="nil"/>
              <w:bottom w:val="nil"/>
              <w:right w:val="nil"/>
            </w:tcBorders>
            <w:shd w:val="clear" w:color="auto" w:fill="auto"/>
            <w:noWrap/>
            <w:hideMark/>
          </w:tcPr>
          <w:p w14:paraId="3B59B95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(2.94)</w:t>
            </w:r>
          </w:p>
        </w:tc>
        <w:tc>
          <w:tcPr>
            <w:tcW w:w="0" w:type="auto"/>
            <w:tcBorders>
              <w:top w:val="nil"/>
              <w:left w:val="nil"/>
              <w:bottom w:val="nil"/>
              <w:right w:val="nil"/>
            </w:tcBorders>
            <w:shd w:val="clear" w:color="auto" w:fill="auto"/>
            <w:noWrap/>
            <w:hideMark/>
          </w:tcPr>
          <w:p w14:paraId="7C29525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(5.98)</w:t>
            </w:r>
          </w:p>
        </w:tc>
        <w:tc>
          <w:tcPr>
            <w:tcW w:w="0" w:type="auto"/>
            <w:tcBorders>
              <w:top w:val="nil"/>
              <w:left w:val="nil"/>
              <w:bottom w:val="nil"/>
              <w:right w:val="nil"/>
            </w:tcBorders>
            <w:shd w:val="clear" w:color="auto" w:fill="auto"/>
            <w:noWrap/>
            <w:hideMark/>
          </w:tcPr>
          <w:p w14:paraId="5847E157"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(3.44)</w:t>
            </w:r>
          </w:p>
        </w:tc>
        <w:tc>
          <w:tcPr>
            <w:tcW w:w="0" w:type="auto"/>
            <w:tcBorders>
              <w:top w:val="nil"/>
              <w:left w:val="nil"/>
              <w:bottom w:val="nil"/>
              <w:right w:val="nil"/>
            </w:tcBorders>
          </w:tcPr>
          <w:p w14:paraId="589CA071"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(2.33)</w:t>
            </w:r>
          </w:p>
        </w:tc>
        <w:tc>
          <w:tcPr>
            <w:tcW w:w="0" w:type="auto"/>
            <w:tcBorders>
              <w:top w:val="nil"/>
              <w:left w:val="nil"/>
              <w:bottom w:val="nil"/>
              <w:right w:val="nil"/>
            </w:tcBorders>
            <w:shd w:val="clear" w:color="auto" w:fill="auto"/>
            <w:noWrap/>
            <w:hideMark/>
          </w:tcPr>
          <w:p w14:paraId="0BC40717"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(1.01)</w:t>
            </w:r>
          </w:p>
        </w:tc>
        <w:tc>
          <w:tcPr>
            <w:tcW w:w="0" w:type="auto"/>
            <w:tcBorders>
              <w:top w:val="nil"/>
              <w:left w:val="nil"/>
              <w:bottom w:val="nil"/>
              <w:right w:val="nil"/>
            </w:tcBorders>
            <w:shd w:val="clear" w:color="auto" w:fill="auto"/>
            <w:noWrap/>
            <w:hideMark/>
          </w:tcPr>
          <w:p w14:paraId="7A50B06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(-9.29)</w:t>
            </w:r>
          </w:p>
        </w:tc>
        <w:tc>
          <w:tcPr>
            <w:tcW w:w="0" w:type="auto"/>
            <w:tcBorders>
              <w:top w:val="nil"/>
              <w:left w:val="nil"/>
              <w:bottom w:val="nil"/>
              <w:right w:val="nil"/>
            </w:tcBorders>
            <w:shd w:val="clear" w:color="auto" w:fill="auto"/>
            <w:noWrap/>
            <w:hideMark/>
          </w:tcPr>
          <w:p w14:paraId="048B6DD5"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(8.37)</w:t>
            </w:r>
          </w:p>
        </w:tc>
        <w:tc>
          <w:tcPr>
            <w:tcW w:w="0" w:type="auto"/>
            <w:tcBorders>
              <w:top w:val="nil"/>
              <w:left w:val="nil"/>
              <w:bottom w:val="nil"/>
              <w:right w:val="nil"/>
            </w:tcBorders>
            <w:shd w:val="clear" w:color="auto" w:fill="auto"/>
            <w:noWrap/>
            <w:hideMark/>
          </w:tcPr>
          <w:p w14:paraId="740129C4"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(-1.65)</w:t>
            </w:r>
          </w:p>
        </w:tc>
        <w:tc>
          <w:tcPr>
            <w:tcW w:w="0" w:type="auto"/>
            <w:tcBorders>
              <w:top w:val="nil"/>
              <w:left w:val="nil"/>
              <w:bottom w:val="nil"/>
              <w:right w:val="nil"/>
            </w:tcBorders>
            <w:shd w:val="clear" w:color="auto" w:fill="auto"/>
            <w:noWrap/>
            <w:hideMark/>
          </w:tcPr>
          <w:p w14:paraId="6BAC368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(8.18)</w:t>
            </w:r>
          </w:p>
        </w:tc>
        <w:tc>
          <w:tcPr>
            <w:tcW w:w="0" w:type="auto"/>
            <w:tcBorders>
              <w:top w:val="nil"/>
              <w:left w:val="nil"/>
              <w:bottom w:val="nil"/>
              <w:right w:val="nil"/>
            </w:tcBorders>
            <w:shd w:val="clear" w:color="auto" w:fill="auto"/>
            <w:noWrap/>
            <w:hideMark/>
          </w:tcPr>
          <w:p w14:paraId="48B55387"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(-2.20)</w:t>
            </w:r>
          </w:p>
        </w:tc>
        <w:tc>
          <w:tcPr>
            <w:tcW w:w="0" w:type="auto"/>
            <w:tcBorders>
              <w:top w:val="nil"/>
              <w:left w:val="nil"/>
              <w:bottom w:val="nil"/>
              <w:right w:val="nil"/>
            </w:tcBorders>
            <w:shd w:val="clear" w:color="auto" w:fill="auto"/>
            <w:noWrap/>
            <w:hideMark/>
          </w:tcPr>
          <w:p w14:paraId="6F52449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(1.76)</w:t>
            </w:r>
          </w:p>
        </w:tc>
        <w:tc>
          <w:tcPr>
            <w:tcW w:w="0" w:type="auto"/>
            <w:tcBorders>
              <w:top w:val="nil"/>
              <w:left w:val="nil"/>
              <w:bottom w:val="nil"/>
              <w:right w:val="nil"/>
            </w:tcBorders>
            <w:shd w:val="clear" w:color="auto" w:fill="auto"/>
            <w:noWrap/>
            <w:hideMark/>
          </w:tcPr>
          <w:p w14:paraId="421D8FC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(-0.18)</w:t>
            </w:r>
          </w:p>
        </w:tc>
        <w:tc>
          <w:tcPr>
            <w:tcW w:w="0" w:type="auto"/>
            <w:tcBorders>
              <w:top w:val="nil"/>
              <w:left w:val="nil"/>
              <w:bottom w:val="nil"/>
              <w:right w:val="nil"/>
            </w:tcBorders>
          </w:tcPr>
          <w:p w14:paraId="032166CA"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p w14:paraId="33710E47"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133D8ACC"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(3.56)</w:t>
            </w:r>
          </w:p>
        </w:tc>
      </w:tr>
      <w:tr w:rsidR="008C6BE4" w:rsidRPr="0089322B" w14:paraId="0DB19A5D" w14:textId="77777777" w:rsidTr="00A10ACE">
        <w:trPr>
          <w:trHeight w:val="300"/>
          <w:jc w:val="center"/>
        </w:trPr>
        <w:tc>
          <w:tcPr>
            <w:tcW w:w="0" w:type="auto"/>
            <w:vMerge w:val="restart"/>
            <w:tcBorders>
              <w:top w:val="nil"/>
              <w:left w:val="nil"/>
              <w:right w:val="nil"/>
            </w:tcBorders>
            <w:shd w:val="clear" w:color="auto" w:fill="auto"/>
            <w:noWrap/>
          </w:tcPr>
          <w:p w14:paraId="6607BA44"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(Large –</w:t>
            </w:r>
          </w:p>
          <w:p w14:paraId="5181B245"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Small)</w:t>
            </w:r>
          </w:p>
        </w:tc>
        <w:tc>
          <w:tcPr>
            <w:tcW w:w="0" w:type="auto"/>
            <w:tcBorders>
              <w:top w:val="nil"/>
              <w:left w:val="nil"/>
              <w:bottom w:val="nil"/>
              <w:right w:val="nil"/>
            </w:tcBorders>
            <w:shd w:val="clear" w:color="auto" w:fill="auto"/>
            <w:noWrap/>
            <w:hideMark/>
          </w:tcPr>
          <w:p w14:paraId="77A0ECA9"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1.656</w:t>
            </w:r>
          </w:p>
        </w:tc>
        <w:tc>
          <w:tcPr>
            <w:tcW w:w="0" w:type="auto"/>
            <w:tcBorders>
              <w:top w:val="nil"/>
              <w:left w:val="nil"/>
              <w:bottom w:val="nil"/>
              <w:right w:val="nil"/>
            </w:tcBorders>
          </w:tcPr>
          <w:p w14:paraId="73A4094D"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0.104</w:t>
            </w:r>
          </w:p>
        </w:tc>
        <w:tc>
          <w:tcPr>
            <w:tcW w:w="0" w:type="auto"/>
            <w:tcBorders>
              <w:top w:val="nil"/>
              <w:left w:val="nil"/>
              <w:bottom w:val="nil"/>
              <w:right w:val="nil"/>
            </w:tcBorders>
            <w:shd w:val="clear" w:color="auto" w:fill="auto"/>
            <w:noWrap/>
            <w:hideMark/>
          </w:tcPr>
          <w:p w14:paraId="7705BD3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3237E22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0.031</w:t>
            </w:r>
          </w:p>
        </w:tc>
        <w:tc>
          <w:tcPr>
            <w:tcW w:w="0" w:type="auto"/>
            <w:tcBorders>
              <w:top w:val="nil"/>
              <w:left w:val="nil"/>
              <w:bottom w:val="nil"/>
              <w:right w:val="nil"/>
            </w:tcBorders>
            <w:shd w:val="clear" w:color="auto" w:fill="auto"/>
            <w:noWrap/>
            <w:hideMark/>
          </w:tcPr>
          <w:p w14:paraId="24EB0A65"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0.141</w:t>
            </w:r>
          </w:p>
        </w:tc>
        <w:tc>
          <w:tcPr>
            <w:tcW w:w="0" w:type="auto"/>
            <w:tcBorders>
              <w:top w:val="nil"/>
              <w:left w:val="nil"/>
              <w:bottom w:val="nil"/>
              <w:right w:val="nil"/>
            </w:tcBorders>
          </w:tcPr>
          <w:p w14:paraId="67FA8893"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0.614</w:t>
            </w:r>
          </w:p>
        </w:tc>
        <w:tc>
          <w:tcPr>
            <w:tcW w:w="0" w:type="auto"/>
            <w:tcBorders>
              <w:top w:val="nil"/>
              <w:left w:val="nil"/>
              <w:bottom w:val="nil"/>
              <w:right w:val="nil"/>
            </w:tcBorders>
            <w:shd w:val="clear" w:color="auto" w:fill="auto"/>
            <w:noWrap/>
            <w:hideMark/>
          </w:tcPr>
          <w:p w14:paraId="11565EF9"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0.021</w:t>
            </w:r>
          </w:p>
        </w:tc>
        <w:tc>
          <w:tcPr>
            <w:tcW w:w="0" w:type="auto"/>
            <w:tcBorders>
              <w:top w:val="nil"/>
              <w:left w:val="nil"/>
              <w:bottom w:val="nil"/>
              <w:right w:val="nil"/>
            </w:tcBorders>
            <w:shd w:val="clear" w:color="auto" w:fill="auto"/>
            <w:noWrap/>
            <w:hideMark/>
          </w:tcPr>
          <w:p w14:paraId="39863BB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-0.730</w:t>
            </w:r>
          </w:p>
        </w:tc>
        <w:tc>
          <w:tcPr>
            <w:tcW w:w="0" w:type="auto"/>
            <w:tcBorders>
              <w:top w:val="nil"/>
              <w:left w:val="nil"/>
              <w:bottom w:val="nil"/>
              <w:right w:val="nil"/>
            </w:tcBorders>
            <w:shd w:val="clear" w:color="auto" w:fill="auto"/>
            <w:noWrap/>
            <w:hideMark/>
          </w:tcPr>
          <w:p w14:paraId="6DACC8D8"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0.065</w:t>
            </w:r>
          </w:p>
        </w:tc>
        <w:tc>
          <w:tcPr>
            <w:tcW w:w="0" w:type="auto"/>
            <w:tcBorders>
              <w:top w:val="nil"/>
              <w:left w:val="nil"/>
              <w:bottom w:val="nil"/>
              <w:right w:val="nil"/>
            </w:tcBorders>
            <w:shd w:val="clear" w:color="auto" w:fill="auto"/>
            <w:noWrap/>
            <w:hideMark/>
          </w:tcPr>
          <w:p w14:paraId="18A1F49E"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-0.008</w:t>
            </w:r>
          </w:p>
        </w:tc>
        <w:tc>
          <w:tcPr>
            <w:tcW w:w="0" w:type="auto"/>
            <w:tcBorders>
              <w:top w:val="nil"/>
              <w:left w:val="nil"/>
              <w:bottom w:val="nil"/>
              <w:right w:val="nil"/>
            </w:tcBorders>
            <w:shd w:val="clear" w:color="auto" w:fill="auto"/>
            <w:noWrap/>
            <w:hideMark/>
          </w:tcPr>
          <w:p w14:paraId="1832057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0.037</w:t>
            </w:r>
          </w:p>
        </w:tc>
        <w:tc>
          <w:tcPr>
            <w:tcW w:w="0" w:type="auto"/>
            <w:tcBorders>
              <w:top w:val="nil"/>
              <w:left w:val="nil"/>
              <w:bottom w:val="nil"/>
              <w:right w:val="nil"/>
            </w:tcBorders>
            <w:shd w:val="clear" w:color="auto" w:fill="auto"/>
            <w:noWrap/>
            <w:hideMark/>
          </w:tcPr>
          <w:p w14:paraId="5208D60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-0.014</w:t>
            </w:r>
          </w:p>
        </w:tc>
        <w:tc>
          <w:tcPr>
            <w:tcW w:w="0" w:type="auto"/>
            <w:tcBorders>
              <w:top w:val="nil"/>
              <w:left w:val="nil"/>
              <w:bottom w:val="nil"/>
              <w:right w:val="nil"/>
            </w:tcBorders>
            <w:shd w:val="clear" w:color="auto" w:fill="auto"/>
            <w:noWrap/>
            <w:hideMark/>
          </w:tcPr>
          <w:p w14:paraId="38070FE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w:t>
            </w:r>
          </w:p>
        </w:tc>
        <w:tc>
          <w:tcPr>
            <w:tcW w:w="0" w:type="auto"/>
            <w:tcBorders>
              <w:top w:val="nil"/>
              <w:left w:val="nil"/>
              <w:bottom w:val="nil"/>
              <w:right w:val="nil"/>
            </w:tcBorders>
            <w:shd w:val="clear" w:color="auto" w:fill="auto"/>
            <w:noWrap/>
            <w:hideMark/>
          </w:tcPr>
          <w:p w14:paraId="01F8D59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0.0004</w:t>
            </w:r>
          </w:p>
        </w:tc>
        <w:tc>
          <w:tcPr>
            <w:tcW w:w="0" w:type="auto"/>
            <w:tcBorders>
              <w:top w:val="nil"/>
              <w:left w:val="nil"/>
              <w:bottom w:val="nil"/>
              <w:right w:val="nil"/>
            </w:tcBorders>
          </w:tcPr>
          <w:p w14:paraId="42272486"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72B10FA1"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0.755</w:t>
            </w:r>
          </w:p>
        </w:tc>
      </w:tr>
      <w:tr w:rsidR="008C6BE4" w:rsidRPr="0089322B" w14:paraId="7675642E" w14:textId="77777777" w:rsidTr="00A10ACE">
        <w:trPr>
          <w:trHeight w:val="300"/>
          <w:jc w:val="center"/>
        </w:trPr>
        <w:tc>
          <w:tcPr>
            <w:tcW w:w="0" w:type="auto"/>
            <w:vMerge/>
            <w:tcBorders>
              <w:left w:val="nil"/>
              <w:bottom w:val="single" w:sz="4" w:space="0" w:color="auto"/>
              <w:right w:val="nil"/>
            </w:tcBorders>
            <w:shd w:val="clear" w:color="auto" w:fill="auto"/>
            <w:noWrap/>
          </w:tcPr>
          <w:p w14:paraId="717B9376" w14:textId="77777777" w:rsidR="008C6BE4" w:rsidRPr="0089322B" w:rsidRDefault="008C6BE4" w:rsidP="001B0B8D">
            <w:pPr>
              <w:spacing w:after="0" w:line="240" w:lineRule="auto"/>
              <w:ind w:right="34"/>
              <w:rPr>
                <w:rFonts w:ascii="Times New Roman" w:eastAsia="Times New Roman" w:hAnsi="Times New Roman" w:cs="Times New Roman"/>
                <w:i/>
                <w:color w:val="000000"/>
                <w:spacing w:val="-20"/>
                <w:sz w:val="20"/>
                <w:szCs w:val="21"/>
              </w:rPr>
            </w:pPr>
          </w:p>
        </w:tc>
        <w:tc>
          <w:tcPr>
            <w:tcW w:w="0" w:type="auto"/>
            <w:tcBorders>
              <w:top w:val="nil"/>
              <w:left w:val="nil"/>
              <w:bottom w:val="single" w:sz="4" w:space="0" w:color="auto"/>
              <w:right w:val="nil"/>
            </w:tcBorders>
            <w:shd w:val="clear" w:color="auto" w:fill="auto"/>
            <w:noWrap/>
            <w:hideMark/>
          </w:tcPr>
          <w:p w14:paraId="2CD5001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(5.22)</w:t>
            </w:r>
          </w:p>
        </w:tc>
        <w:tc>
          <w:tcPr>
            <w:tcW w:w="0" w:type="auto"/>
            <w:tcBorders>
              <w:top w:val="nil"/>
              <w:left w:val="nil"/>
              <w:bottom w:val="single" w:sz="4" w:space="0" w:color="auto"/>
              <w:right w:val="nil"/>
            </w:tcBorders>
          </w:tcPr>
          <w:p w14:paraId="0272484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(1.47)</w:t>
            </w:r>
          </w:p>
        </w:tc>
        <w:tc>
          <w:tcPr>
            <w:tcW w:w="0" w:type="auto"/>
            <w:tcBorders>
              <w:top w:val="nil"/>
              <w:left w:val="nil"/>
              <w:bottom w:val="single" w:sz="4" w:space="0" w:color="auto"/>
              <w:right w:val="nil"/>
            </w:tcBorders>
            <w:shd w:val="clear" w:color="auto" w:fill="auto"/>
            <w:noWrap/>
            <w:hideMark/>
          </w:tcPr>
          <w:p w14:paraId="754AB8C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(0.45)</w:t>
            </w:r>
          </w:p>
        </w:tc>
        <w:tc>
          <w:tcPr>
            <w:tcW w:w="0" w:type="auto"/>
            <w:tcBorders>
              <w:top w:val="nil"/>
              <w:left w:val="nil"/>
              <w:bottom w:val="single" w:sz="4" w:space="0" w:color="auto"/>
              <w:right w:val="nil"/>
            </w:tcBorders>
            <w:shd w:val="clear" w:color="auto" w:fill="auto"/>
            <w:noWrap/>
            <w:hideMark/>
          </w:tcPr>
          <w:p w14:paraId="4E9FC25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(1.45)</w:t>
            </w:r>
          </w:p>
        </w:tc>
        <w:tc>
          <w:tcPr>
            <w:tcW w:w="0" w:type="auto"/>
            <w:tcBorders>
              <w:top w:val="nil"/>
              <w:left w:val="nil"/>
              <w:bottom w:val="single" w:sz="4" w:space="0" w:color="auto"/>
              <w:right w:val="nil"/>
            </w:tcBorders>
            <w:shd w:val="clear" w:color="auto" w:fill="auto"/>
            <w:noWrap/>
            <w:hideMark/>
          </w:tcPr>
          <w:p w14:paraId="61EEC9AF"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(0.83)</w:t>
            </w:r>
          </w:p>
        </w:tc>
        <w:tc>
          <w:tcPr>
            <w:tcW w:w="0" w:type="auto"/>
            <w:tcBorders>
              <w:top w:val="nil"/>
              <w:left w:val="nil"/>
              <w:bottom w:val="single" w:sz="4" w:space="0" w:color="auto"/>
              <w:right w:val="nil"/>
            </w:tcBorders>
          </w:tcPr>
          <w:p w14:paraId="20BC2F1E"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(1.94)</w:t>
            </w:r>
          </w:p>
        </w:tc>
        <w:tc>
          <w:tcPr>
            <w:tcW w:w="0" w:type="auto"/>
            <w:tcBorders>
              <w:top w:val="nil"/>
              <w:left w:val="nil"/>
              <w:bottom w:val="single" w:sz="4" w:space="0" w:color="auto"/>
              <w:right w:val="nil"/>
            </w:tcBorders>
            <w:shd w:val="clear" w:color="auto" w:fill="auto"/>
            <w:noWrap/>
            <w:hideMark/>
          </w:tcPr>
          <w:p w14:paraId="6E6864F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(0.47)</w:t>
            </w:r>
          </w:p>
        </w:tc>
        <w:tc>
          <w:tcPr>
            <w:tcW w:w="0" w:type="auto"/>
            <w:tcBorders>
              <w:top w:val="nil"/>
              <w:left w:val="nil"/>
              <w:bottom w:val="single" w:sz="4" w:space="0" w:color="auto"/>
              <w:right w:val="nil"/>
            </w:tcBorders>
            <w:shd w:val="clear" w:color="auto" w:fill="auto"/>
            <w:noWrap/>
            <w:hideMark/>
          </w:tcPr>
          <w:p w14:paraId="35F74EF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(-9.61)</w:t>
            </w:r>
          </w:p>
        </w:tc>
        <w:tc>
          <w:tcPr>
            <w:tcW w:w="0" w:type="auto"/>
            <w:tcBorders>
              <w:top w:val="nil"/>
              <w:left w:val="nil"/>
              <w:bottom w:val="single" w:sz="4" w:space="0" w:color="auto"/>
              <w:right w:val="nil"/>
            </w:tcBorders>
            <w:shd w:val="clear" w:color="auto" w:fill="auto"/>
            <w:noWrap/>
            <w:hideMark/>
          </w:tcPr>
          <w:p w14:paraId="6B9D731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(1.31)</w:t>
            </w:r>
          </w:p>
        </w:tc>
        <w:tc>
          <w:tcPr>
            <w:tcW w:w="0" w:type="auto"/>
            <w:tcBorders>
              <w:top w:val="nil"/>
              <w:left w:val="nil"/>
              <w:bottom w:val="single" w:sz="4" w:space="0" w:color="auto"/>
              <w:right w:val="nil"/>
            </w:tcBorders>
            <w:shd w:val="clear" w:color="auto" w:fill="auto"/>
            <w:noWrap/>
            <w:hideMark/>
          </w:tcPr>
          <w:p w14:paraId="1255CC0C"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(-0.16)</w:t>
            </w:r>
          </w:p>
        </w:tc>
        <w:tc>
          <w:tcPr>
            <w:tcW w:w="0" w:type="auto"/>
            <w:tcBorders>
              <w:top w:val="nil"/>
              <w:left w:val="nil"/>
              <w:bottom w:val="single" w:sz="4" w:space="0" w:color="auto"/>
              <w:right w:val="nil"/>
            </w:tcBorders>
            <w:shd w:val="clear" w:color="auto" w:fill="auto"/>
            <w:noWrap/>
            <w:hideMark/>
          </w:tcPr>
          <w:p w14:paraId="008197F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(0.95)</w:t>
            </w:r>
          </w:p>
        </w:tc>
        <w:tc>
          <w:tcPr>
            <w:tcW w:w="0" w:type="auto"/>
            <w:tcBorders>
              <w:top w:val="nil"/>
              <w:left w:val="nil"/>
              <w:bottom w:val="single" w:sz="4" w:space="0" w:color="auto"/>
              <w:right w:val="nil"/>
            </w:tcBorders>
            <w:shd w:val="clear" w:color="auto" w:fill="auto"/>
            <w:noWrap/>
            <w:hideMark/>
          </w:tcPr>
          <w:p w14:paraId="06AEB925"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(-1.10)</w:t>
            </w:r>
          </w:p>
        </w:tc>
        <w:tc>
          <w:tcPr>
            <w:tcW w:w="0" w:type="auto"/>
            <w:tcBorders>
              <w:top w:val="nil"/>
              <w:left w:val="nil"/>
              <w:bottom w:val="single" w:sz="4" w:space="0" w:color="auto"/>
              <w:right w:val="nil"/>
            </w:tcBorders>
            <w:shd w:val="clear" w:color="auto" w:fill="auto"/>
            <w:noWrap/>
            <w:hideMark/>
          </w:tcPr>
          <w:p w14:paraId="78016395"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(0.01)</w:t>
            </w:r>
          </w:p>
        </w:tc>
        <w:tc>
          <w:tcPr>
            <w:tcW w:w="0" w:type="auto"/>
            <w:tcBorders>
              <w:top w:val="nil"/>
              <w:left w:val="nil"/>
              <w:bottom w:val="single" w:sz="4" w:space="0" w:color="auto"/>
              <w:right w:val="nil"/>
            </w:tcBorders>
            <w:shd w:val="clear" w:color="auto" w:fill="auto"/>
            <w:noWrap/>
            <w:hideMark/>
          </w:tcPr>
          <w:p w14:paraId="685637BC"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(0.35)</w:t>
            </w:r>
          </w:p>
        </w:tc>
        <w:tc>
          <w:tcPr>
            <w:tcW w:w="0" w:type="auto"/>
            <w:tcBorders>
              <w:top w:val="nil"/>
              <w:left w:val="nil"/>
              <w:bottom w:val="single" w:sz="4" w:space="0" w:color="auto"/>
              <w:right w:val="nil"/>
            </w:tcBorders>
          </w:tcPr>
          <w:p w14:paraId="4EA51F68"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single" w:sz="4" w:space="0" w:color="auto"/>
              <w:right w:val="nil"/>
            </w:tcBorders>
          </w:tcPr>
          <w:p w14:paraId="2FB2B924"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(2.10)</w:t>
            </w:r>
          </w:p>
        </w:tc>
      </w:tr>
      <w:tr w:rsidR="008C6BE4" w:rsidRPr="0089322B" w14:paraId="2C1F8C56" w14:textId="77777777" w:rsidTr="00A10ACE">
        <w:trPr>
          <w:trHeight w:val="300"/>
          <w:jc w:val="center"/>
        </w:trPr>
        <w:tc>
          <w:tcPr>
            <w:tcW w:w="0" w:type="auto"/>
            <w:vMerge w:val="restart"/>
            <w:tcBorders>
              <w:top w:val="single" w:sz="4" w:space="0" w:color="auto"/>
              <w:left w:val="nil"/>
              <w:right w:val="nil"/>
            </w:tcBorders>
            <w:shd w:val="clear" w:color="auto" w:fill="auto"/>
            <w:noWrap/>
          </w:tcPr>
          <w:p w14:paraId="10912B34"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Low</w:t>
            </w:r>
          </w:p>
          <w:p w14:paraId="2C333259"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STKEXP</w:t>
            </w:r>
          </w:p>
        </w:tc>
        <w:tc>
          <w:tcPr>
            <w:tcW w:w="0" w:type="auto"/>
            <w:tcBorders>
              <w:top w:val="single" w:sz="4" w:space="0" w:color="auto"/>
              <w:left w:val="nil"/>
              <w:bottom w:val="nil"/>
              <w:right w:val="nil"/>
            </w:tcBorders>
            <w:shd w:val="clear" w:color="auto" w:fill="auto"/>
            <w:noWrap/>
            <w:hideMark/>
          </w:tcPr>
          <w:p w14:paraId="431F4C9C"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0.239</w:t>
            </w:r>
          </w:p>
        </w:tc>
        <w:tc>
          <w:tcPr>
            <w:tcW w:w="0" w:type="auto"/>
            <w:tcBorders>
              <w:top w:val="single" w:sz="4" w:space="0" w:color="auto"/>
              <w:left w:val="nil"/>
              <w:bottom w:val="nil"/>
              <w:right w:val="nil"/>
            </w:tcBorders>
          </w:tcPr>
          <w:p w14:paraId="22CAD31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0.129</w:t>
            </w:r>
          </w:p>
        </w:tc>
        <w:tc>
          <w:tcPr>
            <w:tcW w:w="0" w:type="auto"/>
            <w:tcBorders>
              <w:top w:val="single" w:sz="4" w:space="0" w:color="auto"/>
              <w:left w:val="nil"/>
              <w:bottom w:val="nil"/>
              <w:right w:val="nil"/>
            </w:tcBorders>
            <w:shd w:val="clear" w:color="auto" w:fill="auto"/>
            <w:noWrap/>
            <w:hideMark/>
          </w:tcPr>
          <w:p w14:paraId="5A0FF736"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0.017</w:t>
            </w:r>
          </w:p>
        </w:tc>
        <w:tc>
          <w:tcPr>
            <w:tcW w:w="0" w:type="auto"/>
            <w:tcBorders>
              <w:top w:val="single" w:sz="4" w:space="0" w:color="auto"/>
              <w:left w:val="nil"/>
              <w:bottom w:val="nil"/>
              <w:right w:val="nil"/>
            </w:tcBorders>
            <w:shd w:val="clear" w:color="auto" w:fill="auto"/>
            <w:noWrap/>
            <w:hideMark/>
          </w:tcPr>
          <w:p w14:paraId="318BA9C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0.068</w:t>
            </w:r>
          </w:p>
        </w:tc>
        <w:tc>
          <w:tcPr>
            <w:tcW w:w="0" w:type="auto"/>
            <w:tcBorders>
              <w:top w:val="single" w:sz="4" w:space="0" w:color="auto"/>
              <w:left w:val="nil"/>
              <w:bottom w:val="nil"/>
              <w:right w:val="nil"/>
            </w:tcBorders>
            <w:shd w:val="clear" w:color="auto" w:fill="auto"/>
            <w:noWrap/>
            <w:hideMark/>
          </w:tcPr>
          <w:p w14:paraId="55FC5AD5"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0.410</w:t>
            </w:r>
          </w:p>
        </w:tc>
        <w:tc>
          <w:tcPr>
            <w:tcW w:w="0" w:type="auto"/>
            <w:tcBorders>
              <w:top w:val="single" w:sz="4" w:space="0" w:color="auto"/>
              <w:left w:val="nil"/>
              <w:bottom w:val="nil"/>
              <w:right w:val="nil"/>
            </w:tcBorders>
          </w:tcPr>
          <w:p w14:paraId="4D3571AC"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0.003</w:t>
            </w:r>
          </w:p>
        </w:tc>
        <w:tc>
          <w:tcPr>
            <w:tcW w:w="0" w:type="auto"/>
            <w:tcBorders>
              <w:top w:val="single" w:sz="4" w:space="0" w:color="auto"/>
              <w:left w:val="nil"/>
              <w:bottom w:val="nil"/>
              <w:right w:val="nil"/>
            </w:tcBorders>
            <w:shd w:val="clear" w:color="auto" w:fill="auto"/>
            <w:noWrap/>
            <w:hideMark/>
          </w:tcPr>
          <w:p w14:paraId="1656BA9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-0.036</w:t>
            </w:r>
          </w:p>
        </w:tc>
        <w:tc>
          <w:tcPr>
            <w:tcW w:w="0" w:type="auto"/>
            <w:tcBorders>
              <w:top w:val="single" w:sz="4" w:space="0" w:color="auto"/>
              <w:left w:val="nil"/>
              <w:bottom w:val="nil"/>
              <w:right w:val="nil"/>
            </w:tcBorders>
            <w:shd w:val="clear" w:color="auto" w:fill="auto"/>
            <w:noWrap/>
            <w:hideMark/>
          </w:tcPr>
          <w:p w14:paraId="1840E3F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0.149</w:t>
            </w:r>
          </w:p>
        </w:tc>
        <w:tc>
          <w:tcPr>
            <w:tcW w:w="0" w:type="auto"/>
            <w:tcBorders>
              <w:top w:val="single" w:sz="4" w:space="0" w:color="auto"/>
              <w:left w:val="nil"/>
              <w:bottom w:val="nil"/>
              <w:right w:val="nil"/>
            </w:tcBorders>
            <w:shd w:val="clear" w:color="auto" w:fill="auto"/>
            <w:noWrap/>
            <w:hideMark/>
          </w:tcPr>
          <w:p w14:paraId="0C7520B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0.449</w:t>
            </w:r>
          </w:p>
        </w:tc>
        <w:tc>
          <w:tcPr>
            <w:tcW w:w="0" w:type="auto"/>
            <w:tcBorders>
              <w:top w:val="single" w:sz="4" w:space="0" w:color="auto"/>
              <w:left w:val="nil"/>
              <w:bottom w:val="nil"/>
              <w:right w:val="nil"/>
            </w:tcBorders>
            <w:shd w:val="clear" w:color="auto" w:fill="auto"/>
            <w:noWrap/>
            <w:hideMark/>
          </w:tcPr>
          <w:p w14:paraId="0473EA1D"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0.021</w:t>
            </w:r>
          </w:p>
        </w:tc>
        <w:tc>
          <w:tcPr>
            <w:tcW w:w="0" w:type="auto"/>
            <w:tcBorders>
              <w:top w:val="single" w:sz="4" w:space="0" w:color="auto"/>
              <w:left w:val="nil"/>
              <w:bottom w:val="nil"/>
              <w:right w:val="nil"/>
            </w:tcBorders>
            <w:shd w:val="clear" w:color="auto" w:fill="auto"/>
            <w:noWrap/>
            <w:hideMark/>
          </w:tcPr>
          <w:p w14:paraId="6DE91CC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0.119</w:t>
            </w:r>
          </w:p>
        </w:tc>
        <w:tc>
          <w:tcPr>
            <w:tcW w:w="0" w:type="auto"/>
            <w:tcBorders>
              <w:top w:val="single" w:sz="4" w:space="0" w:color="auto"/>
              <w:left w:val="nil"/>
              <w:bottom w:val="nil"/>
              <w:right w:val="nil"/>
            </w:tcBorders>
            <w:shd w:val="clear" w:color="auto" w:fill="auto"/>
            <w:noWrap/>
            <w:hideMark/>
          </w:tcPr>
          <w:p w14:paraId="2301A149"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-0.016</w:t>
            </w:r>
          </w:p>
        </w:tc>
        <w:tc>
          <w:tcPr>
            <w:tcW w:w="0" w:type="auto"/>
            <w:tcBorders>
              <w:top w:val="single" w:sz="4" w:space="0" w:color="auto"/>
              <w:left w:val="nil"/>
              <w:bottom w:val="nil"/>
              <w:right w:val="nil"/>
            </w:tcBorders>
            <w:shd w:val="clear" w:color="auto" w:fill="auto"/>
            <w:noWrap/>
            <w:hideMark/>
          </w:tcPr>
          <w:p w14:paraId="109540C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0.069</w:t>
            </w:r>
          </w:p>
        </w:tc>
        <w:tc>
          <w:tcPr>
            <w:tcW w:w="0" w:type="auto"/>
            <w:tcBorders>
              <w:top w:val="single" w:sz="4" w:space="0" w:color="auto"/>
              <w:left w:val="nil"/>
              <w:bottom w:val="nil"/>
              <w:right w:val="nil"/>
            </w:tcBorders>
            <w:shd w:val="clear" w:color="auto" w:fill="auto"/>
            <w:noWrap/>
            <w:hideMark/>
          </w:tcPr>
          <w:p w14:paraId="48E27179"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-0.0029</w:t>
            </w:r>
          </w:p>
        </w:tc>
        <w:tc>
          <w:tcPr>
            <w:tcW w:w="0" w:type="auto"/>
            <w:tcBorders>
              <w:top w:val="single" w:sz="4" w:space="0" w:color="auto"/>
              <w:left w:val="nil"/>
              <w:bottom w:val="nil"/>
              <w:right w:val="nil"/>
            </w:tcBorders>
          </w:tcPr>
          <w:p w14:paraId="322819BB"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3.6%</w:t>
            </w:r>
          </w:p>
        </w:tc>
        <w:tc>
          <w:tcPr>
            <w:tcW w:w="0" w:type="auto"/>
            <w:tcBorders>
              <w:top w:val="single" w:sz="4" w:space="0" w:color="auto"/>
              <w:left w:val="nil"/>
              <w:bottom w:val="nil"/>
              <w:right w:val="nil"/>
            </w:tcBorders>
          </w:tcPr>
          <w:p w14:paraId="476FEE8E"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0.413</w:t>
            </w:r>
          </w:p>
        </w:tc>
      </w:tr>
      <w:tr w:rsidR="008C6BE4" w:rsidRPr="0089322B" w14:paraId="3B9EF3A4" w14:textId="77777777" w:rsidTr="00A10ACE">
        <w:trPr>
          <w:trHeight w:val="300"/>
          <w:jc w:val="center"/>
        </w:trPr>
        <w:tc>
          <w:tcPr>
            <w:tcW w:w="0" w:type="auto"/>
            <w:vMerge/>
            <w:tcBorders>
              <w:left w:val="nil"/>
              <w:bottom w:val="nil"/>
              <w:right w:val="nil"/>
            </w:tcBorders>
            <w:shd w:val="clear" w:color="auto" w:fill="auto"/>
            <w:noWrap/>
          </w:tcPr>
          <w:p w14:paraId="51579569"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280BB2A4"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(1.27)</w:t>
            </w:r>
          </w:p>
        </w:tc>
        <w:tc>
          <w:tcPr>
            <w:tcW w:w="0" w:type="auto"/>
            <w:tcBorders>
              <w:top w:val="nil"/>
              <w:left w:val="nil"/>
              <w:bottom w:val="nil"/>
              <w:right w:val="nil"/>
            </w:tcBorders>
          </w:tcPr>
          <w:p w14:paraId="63D0FAB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(2.47)</w:t>
            </w:r>
          </w:p>
        </w:tc>
        <w:tc>
          <w:tcPr>
            <w:tcW w:w="0" w:type="auto"/>
            <w:tcBorders>
              <w:top w:val="nil"/>
              <w:left w:val="nil"/>
              <w:bottom w:val="nil"/>
              <w:right w:val="nil"/>
            </w:tcBorders>
            <w:shd w:val="clear" w:color="auto" w:fill="auto"/>
            <w:noWrap/>
            <w:hideMark/>
          </w:tcPr>
          <w:p w14:paraId="632F471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(4.32)</w:t>
            </w:r>
          </w:p>
        </w:tc>
        <w:tc>
          <w:tcPr>
            <w:tcW w:w="0" w:type="auto"/>
            <w:tcBorders>
              <w:top w:val="nil"/>
              <w:left w:val="nil"/>
              <w:bottom w:val="nil"/>
              <w:right w:val="nil"/>
            </w:tcBorders>
            <w:shd w:val="clear" w:color="auto" w:fill="auto"/>
            <w:noWrap/>
            <w:hideMark/>
          </w:tcPr>
          <w:p w14:paraId="27C682C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(5.94)</w:t>
            </w:r>
          </w:p>
        </w:tc>
        <w:tc>
          <w:tcPr>
            <w:tcW w:w="0" w:type="auto"/>
            <w:tcBorders>
              <w:top w:val="nil"/>
              <w:left w:val="nil"/>
              <w:bottom w:val="nil"/>
              <w:right w:val="nil"/>
            </w:tcBorders>
            <w:shd w:val="clear" w:color="auto" w:fill="auto"/>
            <w:noWrap/>
            <w:hideMark/>
          </w:tcPr>
          <w:p w14:paraId="05934B09"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(3.74)</w:t>
            </w:r>
          </w:p>
        </w:tc>
        <w:tc>
          <w:tcPr>
            <w:tcW w:w="0" w:type="auto"/>
            <w:tcBorders>
              <w:top w:val="nil"/>
              <w:left w:val="nil"/>
              <w:bottom w:val="nil"/>
              <w:right w:val="nil"/>
            </w:tcBorders>
          </w:tcPr>
          <w:p w14:paraId="7EB243B9"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(0.03)</w:t>
            </w:r>
          </w:p>
        </w:tc>
        <w:tc>
          <w:tcPr>
            <w:tcW w:w="0" w:type="auto"/>
            <w:tcBorders>
              <w:top w:val="nil"/>
              <w:left w:val="nil"/>
              <w:bottom w:val="nil"/>
              <w:right w:val="nil"/>
            </w:tcBorders>
            <w:shd w:val="clear" w:color="auto" w:fill="auto"/>
            <w:noWrap/>
            <w:hideMark/>
          </w:tcPr>
          <w:p w14:paraId="17DD1DE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(-1.76)</w:t>
            </w:r>
          </w:p>
        </w:tc>
        <w:tc>
          <w:tcPr>
            <w:tcW w:w="0" w:type="auto"/>
            <w:tcBorders>
              <w:top w:val="nil"/>
              <w:left w:val="nil"/>
              <w:bottom w:val="nil"/>
              <w:right w:val="nil"/>
            </w:tcBorders>
            <w:shd w:val="clear" w:color="auto" w:fill="auto"/>
            <w:noWrap/>
            <w:hideMark/>
          </w:tcPr>
          <w:p w14:paraId="18D0C69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(3.55)</w:t>
            </w:r>
          </w:p>
        </w:tc>
        <w:tc>
          <w:tcPr>
            <w:tcW w:w="0" w:type="auto"/>
            <w:tcBorders>
              <w:top w:val="nil"/>
              <w:left w:val="nil"/>
              <w:bottom w:val="nil"/>
              <w:right w:val="nil"/>
            </w:tcBorders>
            <w:shd w:val="clear" w:color="auto" w:fill="auto"/>
            <w:noWrap/>
            <w:hideMark/>
          </w:tcPr>
          <w:p w14:paraId="1C604882"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(10.30)</w:t>
            </w:r>
          </w:p>
        </w:tc>
        <w:tc>
          <w:tcPr>
            <w:tcW w:w="0" w:type="auto"/>
            <w:tcBorders>
              <w:top w:val="nil"/>
              <w:left w:val="nil"/>
              <w:bottom w:val="nil"/>
              <w:right w:val="nil"/>
            </w:tcBorders>
            <w:shd w:val="clear" w:color="auto" w:fill="auto"/>
            <w:noWrap/>
            <w:hideMark/>
          </w:tcPr>
          <w:p w14:paraId="34CA640A"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(0.68)</w:t>
            </w:r>
          </w:p>
        </w:tc>
        <w:tc>
          <w:tcPr>
            <w:tcW w:w="0" w:type="auto"/>
            <w:tcBorders>
              <w:top w:val="nil"/>
              <w:left w:val="nil"/>
              <w:bottom w:val="nil"/>
              <w:right w:val="nil"/>
            </w:tcBorders>
            <w:shd w:val="clear" w:color="auto" w:fill="auto"/>
            <w:noWrap/>
            <w:hideMark/>
          </w:tcPr>
          <w:p w14:paraId="536CB20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(3.35)</w:t>
            </w:r>
          </w:p>
        </w:tc>
        <w:tc>
          <w:tcPr>
            <w:tcW w:w="0" w:type="auto"/>
            <w:tcBorders>
              <w:top w:val="nil"/>
              <w:left w:val="nil"/>
              <w:bottom w:val="nil"/>
              <w:right w:val="nil"/>
            </w:tcBorders>
            <w:shd w:val="clear" w:color="auto" w:fill="auto"/>
            <w:noWrap/>
            <w:hideMark/>
          </w:tcPr>
          <w:p w14:paraId="0BF724B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(-1.91)</w:t>
            </w:r>
          </w:p>
        </w:tc>
        <w:tc>
          <w:tcPr>
            <w:tcW w:w="0" w:type="auto"/>
            <w:tcBorders>
              <w:top w:val="nil"/>
              <w:left w:val="nil"/>
              <w:bottom w:val="nil"/>
              <w:right w:val="nil"/>
            </w:tcBorders>
            <w:shd w:val="clear" w:color="auto" w:fill="auto"/>
            <w:noWrap/>
            <w:hideMark/>
          </w:tcPr>
          <w:p w14:paraId="2349513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(4.33)</w:t>
            </w:r>
          </w:p>
        </w:tc>
        <w:tc>
          <w:tcPr>
            <w:tcW w:w="0" w:type="auto"/>
            <w:tcBorders>
              <w:top w:val="nil"/>
              <w:left w:val="nil"/>
              <w:bottom w:val="nil"/>
              <w:right w:val="nil"/>
            </w:tcBorders>
            <w:shd w:val="clear" w:color="auto" w:fill="auto"/>
            <w:noWrap/>
            <w:hideMark/>
          </w:tcPr>
          <w:p w14:paraId="4EBD4355"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(-6.73)</w:t>
            </w:r>
          </w:p>
        </w:tc>
        <w:tc>
          <w:tcPr>
            <w:tcW w:w="0" w:type="auto"/>
            <w:tcBorders>
              <w:top w:val="nil"/>
              <w:left w:val="nil"/>
              <w:bottom w:val="nil"/>
              <w:right w:val="nil"/>
            </w:tcBorders>
          </w:tcPr>
          <w:p w14:paraId="4DCCEEFE" w14:textId="77777777" w:rsidR="008C6BE4" w:rsidRPr="0089322B" w:rsidRDefault="008C6BE4" w:rsidP="001B0B8D">
            <w:pPr>
              <w:spacing w:after="0" w:line="240" w:lineRule="auto"/>
              <w:ind w:right="34"/>
              <w:jc w:val="center"/>
              <w:rPr>
                <w:rFonts w:ascii="Times New Roman" w:eastAsia="Times New Roman" w:hAnsi="Times New Roman" w:cs="Times New Roman"/>
                <w:i/>
                <w:color w:val="000000"/>
                <w:spacing w:val="-20"/>
                <w:sz w:val="20"/>
                <w:szCs w:val="21"/>
              </w:rPr>
            </w:pPr>
          </w:p>
          <w:p w14:paraId="49F95B51" w14:textId="77777777" w:rsidR="008C6BE4" w:rsidRPr="0089322B" w:rsidRDefault="008C6BE4" w:rsidP="001B0B8D">
            <w:pPr>
              <w:spacing w:after="0" w:line="240" w:lineRule="auto"/>
              <w:ind w:right="34"/>
              <w:jc w:val="center"/>
              <w:rPr>
                <w:rFonts w:ascii="Times New Roman" w:eastAsia="Times New Roman" w:hAnsi="Times New Roman" w:cs="Times New Roman"/>
                <w:i/>
                <w:color w:val="000000"/>
                <w:spacing w:val="-20"/>
                <w:sz w:val="20"/>
                <w:szCs w:val="21"/>
              </w:rPr>
            </w:pPr>
          </w:p>
        </w:tc>
        <w:tc>
          <w:tcPr>
            <w:tcW w:w="0" w:type="auto"/>
            <w:tcBorders>
              <w:top w:val="nil"/>
              <w:left w:val="nil"/>
              <w:bottom w:val="nil"/>
              <w:right w:val="nil"/>
            </w:tcBorders>
          </w:tcPr>
          <w:p w14:paraId="7E31127B"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(2.78)</w:t>
            </w:r>
          </w:p>
        </w:tc>
      </w:tr>
      <w:tr w:rsidR="008C6BE4" w:rsidRPr="0089322B" w14:paraId="68DD98C5" w14:textId="77777777" w:rsidTr="00A10ACE">
        <w:trPr>
          <w:trHeight w:val="300"/>
          <w:jc w:val="center"/>
        </w:trPr>
        <w:tc>
          <w:tcPr>
            <w:tcW w:w="0" w:type="auto"/>
            <w:vMerge w:val="restart"/>
            <w:tcBorders>
              <w:top w:val="nil"/>
              <w:left w:val="nil"/>
              <w:right w:val="nil"/>
            </w:tcBorders>
            <w:shd w:val="clear" w:color="auto" w:fill="auto"/>
            <w:noWrap/>
          </w:tcPr>
          <w:p w14:paraId="5BF5B743"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Medium</w:t>
            </w:r>
          </w:p>
          <w:p w14:paraId="7C8479A0"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STKEXP</w:t>
            </w:r>
          </w:p>
        </w:tc>
        <w:tc>
          <w:tcPr>
            <w:tcW w:w="0" w:type="auto"/>
            <w:tcBorders>
              <w:top w:val="nil"/>
              <w:left w:val="nil"/>
              <w:bottom w:val="nil"/>
              <w:right w:val="nil"/>
            </w:tcBorders>
            <w:shd w:val="clear" w:color="auto" w:fill="auto"/>
            <w:noWrap/>
            <w:hideMark/>
          </w:tcPr>
          <w:p w14:paraId="013AEBBC"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-0.933</w:t>
            </w:r>
          </w:p>
        </w:tc>
        <w:tc>
          <w:tcPr>
            <w:tcW w:w="0" w:type="auto"/>
            <w:tcBorders>
              <w:top w:val="nil"/>
              <w:left w:val="nil"/>
              <w:bottom w:val="nil"/>
              <w:right w:val="nil"/>
            </w:tcBorders>
          </w:tcPr>
          <w:p w14:paraId="4C724178"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0.159</w:t>
            </w:r>
          </w:p>
        </w:tc>
        <w:tc>
          <w:tcPr>
            <w:tcW w:w="0" w:type="auto"/>
            <w:tcBorders>
              <w:top w:val="nil"/>
              <w:left w:val="nil"/>
              <w:bottom w:val="nil"/>
              <w:right w:val="nil"/>
            </w:tcBorders>
            <w:shd w:val="clear" w:color="auto" w:fill="auto"/>
            <w:noWrap/>
            <w:hideMark/>
          </w:tcPr>
          <w:p w14:paraId="56467EF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0.014</w:t>
            </w:r>
          </w:p>
        </w:tc>
        <w:tc>
          <w:tcPr>
            <w:tcW w:w="0" w:type="auto"/>
            <w:tcBorders>
              <w:top w:val="nil"/>
              <w:left w:val="nil"/>
              <w:bottom w:val="nil"/>
              <w:right w:val="nil"/>
            </w:tcBorders>
            <w:shd w:val="clear" w:color="auto" w:fill="auto"/>
            <w:noWrap/>
            <w:hideMark/>
          </w:tcPr>
          <w:p w14:paraId="6980F3DC"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0.101</w:t>
            </w:r>
          </w:p>
        </w:tc>
        <w:tc>
          <w:tcPr>
            <w:tcW w:w="0" w:type="auto"/>
            <w:tcBorders>
              <w:top w:val="nil"/>
              <w:left w:val="nil"/>
              <w:bottom w:val="nil"/>
              <w:right w:val="nil"/>
            </w:tcBorders>
            <w:shd w:val="clear" w:color="auto" w:fill="auto"/>
            <w:noWrap/>
            <w:hideMark/>
          </w:tcPr>
          <w:p w14:paraId="131838FC"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0.730</w:t>
            </w:r>
          </w:p>
        </w:tc>
        <w:tc>
          <w:tcPr>
            <w:tcW w:w="0" w:type="auto"/>
            <w:tcBorders>
              <w:top w:val="nil"/>
              <w:left w:val="nil"/>
              <w:bottom w:val="nil"/>
              <w:right w:val="nil"/>
            </w:tcBorders>
          </w:tcPr>
          <w:p w14:paraId="234ECAE7"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-0.073</w:t>
            </w:r>
          </w:p>
        </w:tc>
        <w:tc>
          <w:tcPr>
            <w:tcW w:w="0" w:type="auto"/>
            <w:tcBorders>
              <w:top w:val="nil"/>
              <w:left w:val="nil"/>
              <w:bottom w:val="nil"/>
              <w:right w:val="nil"/>
            </w:tcBorders>
            <w:shd w:val="clear" w:color="auto" w:fill="auto"/>
            <w:noWrap/>
            <w:hideMark/>
          </w:tcPr>
          <w:p w14:paraId="20CAD1F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0.008</w:t>
            </w:r>
          </w:p>
        </w:tc>
        <w:tc>
          <w:tcPr>
            <w:tcW w:w="0" w:type="auto"/>
            <w:tcBorders>
              <w:top w:val="nil"/>
              <w:left w:val="nil"/>
              <w:bottom w:val="nil"/>
              <w:right w:val="nil"/>
            </w:tcBorders>
            <w:shd w:val="clear" w:color="auto" w:fill="auto"/>
            <w:noWrap/>
            <w:hideMark/>
          </w:tcPr>
          <w:p w14:paraId="1FE5C69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0.164</w:t>
            </w:r>
          </w:p>
        </w:tc>
        <w:tc>
          <w:tcPr>
            <w:tcW w:w="0" w:type="auto"/>
            <w:tcBorders>
              <w:top w:val="nil"/>
              <w:left w:val="nil"/>
              <w:bottom w:val="nil"/>
              <w:right w:val="nil"/>
            </w:tcBorders>
            <w:shd w:val="clear" w:color="auto" w:fill="auto"/>
            <w:noWrap/>
            <w:hideMark/>
          </w:tcPr>
          <w:p w14:paraId="4D00BB9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0.749</w:t>
            </w:r>
          </w:p>
        </w:tc>
        <w:tc>
          <w:tcPr>
            <w:tcW w:w="0" w:type="auto"/>
            <w:tcBorders>
              <w:top w:val="nil"/>
              <w:left w:val="nil"/>
              <w:bottom w:val="nil"/>
              <w:right w:val="nil"/>
            </w:tcBorders>
            <w:shd w:val="clear" w:color="auto" w:fill="auto"/>
            <w:noWrap/>
            <w:hideMark/>
          </w:tcPr>
          <w:p w14:paraId="3028774E"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-0.025</w:t>
            </w:r>
          </w:p>
        </w:tc>
        <w:tc>
          <w:tcPr>
            <w:tcW w:w="0" w:type="auto"/>
            <w:tcBorders>
              <w:top w:val="nil"/>
              <w:left w:val="nil"/>
              <w:bottom w:val="nil"/>
              <w:right w:val="nil"/>
            </w:tcBorders>
            <w:shd w:val="clear" w:color="auto" w:fill="auto"/>
            <w:noWrap/>
            <w:hideMark/>
          </w:tcPr>
          <w:p w14:paraId="1B75A5B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0.183</w:t>
            </w:r>
          </w:p>
        </w:tc>
        <w:tc>
          <w:tcPr>
            <w:tcW w:w="0" w:type="auto"/>
            <w:tcBorders>
              <w:top w:val="nil"/>
              <w:left w:val="nil"/>
              <w:bottom w:val="nil"/>
              <w:right w:val="nil"/>
            </w:tcBorders>
            <w:shd w:val="clear" w:color="auto" w:fill="auto"/>
            <w:noWrap/>
            <w:hideMark/>
          </w:tcPr>
          <w:p w14:paraId="0B62D75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69EBDC2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0.074</w:t>
            </w:r>
          </w:p>
        </w:tc>
        <w:tc>
          <w:tcPr>
            <w:tcW w:w="0" w:type="auto"/>
            <w:tcBorders>
              <w:top w:val="nil"/>
              <w:left w:val="nil"/>
              <w:bottom w:val="nil"/>
              <w:right w:val="nil"/>
            </w:tcBorders>
            <w:shd w:val="clear" w:color="auto" w:fill="auto"/>
            <w:noWrap/>
            <w:hideMark/>
          </w:tcPr>
          <w:p w14:paraId="1868A85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-0.0015</w:t>
            </w:r>
          </w:p>
        </w:tc>
        <w:tc>
          <w:tcPr>
            <w:tcW w:w="0" w:type="auto"/>
            <w:tcBorders>
              <w:top w:val="nil"/>
              <w:left w:val="nil"/>
              <w:bottom w:val="nil"/>
              <w:right w:val="nil"/>
            </w:tcBorders>
          </w:tcPr>
          <w:p w14:paraId="020E0C76"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5.4%</w:t>
            </w:r>
          </w:p>
        </w:tc>
        <w:tc>
          <w:tcPr>
            <w:tcW w:w="0" w:type="auto"/>
            <w:tcBorders>
              <w:top w:val="nil"/>
              <w:left w:val="nil"/>
              <w:bottom w:val="nil"/>
              <w:right w:val="nil"/>
            </w:tcBorders>
          </w:tcPr>
          <w:p w14:paraId="7000C6F5"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0.657</w:t>
            </w:r>
          </w:p>
        </w:tc>
      </w:tr>
      <w:tr w:rsidR="008C6BE4" w:rsidRPr="0089322B" w14:paraId="67D47A68" w14:textId="77777777" w:rsidTr="00A10ACE">
        <w:trPr>
          <w:trHeight w:val="300"/>
          <w:jc w:val="center"/>
        </w:trPr>
        <w:tc>
          <w:tcPr>
            <w:tcW w:w="0" w:type="auto"/>
            <w:vMerge/>
            <w:tcBorders>
              <w:left w:val="nil"/>
              <w:bottom w:val="nil"/>
              <w:right w:val="nil"/>
            </w:tcBorders>
            <w:shd w:val="clear" w:color="auto" w:fill="auto"/>
            <w:noWrap/>
          </w:tcPr>
          <w:p w14:paraId="183AA066"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1C2832F0"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(-5.04)</w:t>
            </w:r>
          </w:p>
        </w:tc>
        <w:tc>
          <w:tcPr>
            <w:tcW w:w="0" w:type="auto"/>
            <w:tcBorders>
              <w:top w:val="nil"/>
              <w:left w:val="nil"/>
              <w:bottom w:val="nil"/>
              <w:right w:val="nil"/>
            </w:tcBorders>
          </w:tcPr>
          <w:p w14:paraId="4D36D86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(2.56)</w:t>
            </w:r>
          </w:p>
        </w:tc>
        <w:tc>
          <w:tcPr>
            <w:tcW w:w="0" w:type="auto"/>
            <w:tcBorders>
              <w:top w:val="nil"/>
              <w:left w:val="nil"/>
              <w:bottom w:val="nil"/>
              <w:right w:val="nil"/>
            </w:tcBorders>
            <w:shd w:val="clear" w:color="auto" w:fill="auto"/>
            <w:noWrap/>
            <w:hideMark/>
          </w:tcPr>
          <w:p w14:paraId="4C1908F7"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(3.05)</w:t>
            </w:r>
          </w:p>
        </w:tc>
        <w:tc>
          <w:tcPr>
            <w:tcW w:w="0" w:type="auto"/>
            <w:tcBorders>
              <w:top w:val="nil"/>
              <w:left w:val="nil"/>
              <w:bottom w:val="nil"/>
              <w:right w:val="nil"/>
            </w:tcBorders>
            <w:shd w:val="clear" w:color="auto" w:fill="auto"/>
            <w:noWrap/>
            <w:hideMark/>
          </w:tcPr>
          <w:p w14:paraId="7779B6E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(5.16)</w:t>
            </w:r>
          </w:p>
        </w:tc>
        <w:tc>
          <w:tcPr>
            <w:tcW w:w="0" w:type="auto"/>
            <w:tcBorders>
              <w:top w:val="nil"/>
              <w:left w:val="nil"/>
              <w:bottom w:val="nil"/>
              <w:right w:val="nil"/>
            </w:tcBorders>
            <w:shd w:val="clear" w:color="auto" w:fill="auto"/>
            <w:noWrap/>
            <w:hideMark/>
          </w:tcPr>
          <w:p w14:paraId="1369DD10"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(5.93)</w:t>
            </w:r>
          </w:p>
        </w:tc>
        <w:tc>
          <w:tcPr>
            <w:tcW w:w="0" w:type="auto"/>
            <w:tcBorders>
              <w:top w:val="nil"/>
              <w:left w:val="nil"/>
              <w:bottom w:val="nil"/>
              <w:right w:val="nil"/>
            </w:tcBorders>
          </w:tcPr>
          <w:p w14:paraId="5F526416"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(-0.64)</w:t>
            </w:r>
          </w:p>
        </w:tc>
        <w:tc>
          <w:tcPr>
            <w:tcW w:w="0" w:type="auto"/>
            <w:tcBorders>
              <w:top w:val="nil"/>
              <w:left w:val="nil"/>
              <w:bottom w:val="nil"/>
              <w:right w:val="nil"/>
            </w:tcBorders>
            <w:shd w:val="clear" w:color="auto" w:fill="auto"/>
            <w:noWrap/>
            <w:hideMark/>
          </w:tcPr>
          <w:p w14:paraId="76D67F7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(0.28)</w:t>
            </w:r>
          </w:p>
        </w:tc>
        <w:tc>
          <w:tcPr>
            <w:tcW w:w="0" w:type="auto"/>
            <w:tcBorders>
              <w:top w:val="nil"/>
              <w:left w:val="nil"/>
              <w:bottom w:val="nil"/>
              <w:right w:val="nil"/>
            </w:tcBorders>
            <w:shd w:val="clear" w:color="auto" w:fill="auto"/>
            <w:noWrap/>
            <w:hideMark/>
          </w:tcPr>
          <w:p w14:paraId="1DE4485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(3.78)</w:t>
            </w:r>
          </w:p>
        </w:tc>
        <w:tc>
          <w:tcPr>
            <w:tcW w:w="0" w:type="auto"/>
            <w:tcBorders>
              <w:top w:val="nil"/>
              <w:left w:val="nil"/>
              <w:bottom w:val="nil"/>
              <w:right w:val="nil"/>
            </w:tcBorders>
            <w:shd w:val="clear" w:color="auto" w:fill="auto"/>
            <w:noWrap/>
            <w:hideMark/>
          </w:tcPr>
          <w:p w14:paraId="59B87BFC"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(11.27)</w:t>
            </w:r>
          </w:p>
        </w:tc>
        <w:tc>
          <w:tcPr>
            <w:tcW w:w="0" w:type="auto"/>
            <w:tcBorders>
              <w:top w:val="nil"/>
              <w:left w:val="nil"/>
              <w:bottom w:val="nil"/>
              <w:right w:val="nil"/>
            </w:tcBorders>
            <w:shd w:val="clear" w:color="auto" w:fill="auto"/>
            <w:noWrap/>
            <w:hideMark/>
          </w:tcPr>
          <w:p w14:paraId="157963D7"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(-0.64)</w:t>
            </w:r>
          </w:p>
        </w:tc>
        <w:tc>
          <w:tcPr>
            <w:tcW w:w="0" w:type="auto"/>
            <w:tcBorders>
              <w:top w:val="nil"/>
              <w:left w:val="nil"/>
              <w:bottom w:val="nil"/>
              <w:right w:val="nil"/>
            </w:tcBorders>
            <w:shd w:val="clear" w:color="auto" w:fill="auto"/>
            <w:noWrap/>
            <w:hideMark/>
          </w:tcPr>
          <w:p w14:paraId="6CF7FB2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(7.06)</w:t>
            </w:r>
          </w:p>
        </w:tc>
        <w:tc>
          <w:tcPr>
            <w:tcW w:w="0" w:type="auto"/>
            <w:tcBorders>
              <w:top w:val="nil"/>
              <w:left w:val="nil"/>
              <w:bottom w:val="nil"/>
              <w:right w:val="nil"/>
            </w:tcBorders>
            <w:shd w:val="clear" w:color="auto" w:fill="auto"/>
            <w:noWrap/>
            <w:hideMark/>
          </w:tcPr>
          <w:p w14:paraId="006B156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(-1.11)</w:t>
            </w:r>
          </w:p>
        </w:tc>
        <w:tc>
          <w:tcPr>
            <w:tcW w:w="0" w:type="auto"/>
            <w:tcBorders>
              <w:top w:val="nil"/>
              <w:left w:val="nil"/>
              <w:bottom w:val="nil"/>
              <w:right w:val="nil"/>
            </w:tcBorders>
            <w:shd w:val="clear" w:color="auto" w:fill="auto"/>
            <w:noWrap/>
            <w:hideMark/>
          </w:tcPr>
          <w:p w14:paraId="27202127"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(3.53)</w:t>
            </w:r>
          </w:p>
        </w:tc>
        <w:tc>
          <w:tcPr>
            <w:tcW w:w="0" w:type="auto"/>
            <w:tcBorders>
              <w:top w:val="nil"/>
              <w:left w:val="nil"/>
              <w:bottom w:val="nil"/>
              <w:right w:val="nil"/>
            </w:tcBorders>
            <w:shd w:val="clear" w:color="auto" w:fill="auto"/>
            <w:noWrap/>
            <w:hideMark/>
          </w:tcPr>
          <w:p w14:paraId="16A492C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(-1.19)</w:t>
            </w:r>
          </w:p>
        </w:tc>
        <w:tc>
          <w:tcPr>
            <w:tcW w:w="0" w:type="auto"/>
            <w:tcBorders>
              <w:top w:val="nil"/>
              <w:left w:val="nil"/>
              <w:bottom w:val="nil"/>
              <w:right w:val="nil"/>
            </w:tcBorders>
          </w:tcPr>
          <w:p w14:paraId="429F0DA8"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p w14:paraId="6ADBBACF"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0A9A9861"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(3.91)</w:t>
            </w:r>
          </w:p>
        </w:tc>
      </w:tr>
      <w:tr w:rsidR="008C6BE4" w:rsidRPr="0089322B" w14:paraId="62044251" w14:textId="77777777" w:rsidTr="00A10ACE">
        <w:trPr>
          <w:trHeight w:val="300"/>
          <w:jc w:val="center"/>
        </w:trPr>
        <w:tc>
          <w:tcPr>
            <w:tcW w:w="0" w:type="auto"/>
            <w:vMerge w:val="restart"/>
            <w:tcBorders>
              <w:top w:val="nil"/>
              <w:left w:val="nil"/>
              <w:right w:val="nil"/>
            </w:tcBorders>
            <w:shd w:val="clear" w:color="auto" w:fill="auto"/>
            <w:noWrap/>
          </w:tcPr>
          <w:p w14:paraId="5D68D852"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High</w:t>
            </w:r>
          </w:p>
          <w:p w14:paraId="1A3FBB40"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STKEXP</w:t>
            </w:r>
          </w:p>
        </w:tc>
        <w:tc>
          <w:tcPr>
            <w:tcW w:w="0" w:type="auto"/>
            <w:tcBorders>
              <w:top w:val="nil"/>
              <w:left w:val="nil"/>
              <w:bottom w:val="nil"/>
              <w:right w:val="nil"/>
            </w:tcBorders>
            <w:shd w:val="clear" w:color="auto" w:fill="auto"/>
            <w:noWrap/>
            <w:hideMark/>
          </w:tcPr>
          <w:p w14:paraId="19FF4A96"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0.422</w:t>
            </w:r>
          </w:p>
        </w:tc>
        <w:tc>
          <w:tcPr>
            <w:tcW w:w="0" w:type="auto"/>
            <w:tcBorders>
              <w:top w:val="nil"/>
              <w:left w:val="nil"/>
              <w:bottom w:val="nil"/>
              <w:right w:val="nil"/>
            </w:tcBorders>
          </w:tcPr>
          <w:p w14:paraId="71DD2924"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0.104</w:t>
            </w:r>
          </w:p>
        </w:tc>
        <w:tc>
          <w:tcPr>
            <w:tcW w:w="0" w:type="auto"/>
            <w:tcBorders>
              <w:top w:val="nil"/>
              <w:left w:val="nil"/>
              <w:bottom w:val="nil"/>
              <w:right w:val="nil"/>
            </w:tcBorders>
            <w:shd w:val="clear" w:color="auto" w:fill="auto"/>
            <w:noWrap/>
            <w:hideMark/>
          </w:tcPr>
          <w:p w14:paraId="4C804350"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0.030</w:t>
            </w:r>
          </w:p>
        </w:tc>
        <w:tc>
          <w:tcPr>
            <w:tcW w:w="0" w:type="auto"/>
            <w:tcBorders>
              <w:top w:val="nil"/>
              <w:left w:val="nil"/>
              <w:bottom w:val="nil"/>
              <w:right w:val="nil"/>
            </w:tcBorders>
            <w:shd w:val="clear" w:color="auto" w:fill="auto"/>
            <w:noWrap/>
            <w:hideMark/>
          </w:tcPr>
          <w:p w14:paraId="6FA32A0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0.117</w:t>
            </w:r>
          </w:p>
        </w:tc>
        <w:tc>
          <w:tcPr>
            <w:tcW w:w="0" w:type="auto"/>
            <w:tcBorders>
              <w:top w:val="nil"/>
              <w:left w:val="nil"/>
              <w:bottom w:val="nil"/>
              <w:right w:val="nil"/>
            </w:tcBorders>
            <w:shd w:val="clear" w:color="auto" w:fill="auto"/>
            <w:noWrap/>
            <w:hideMark/>
          </w:tcPr>
          <w:p w14:paraId="618F4F50"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0.531</w:t>
            </w:r>
          </w:p>
        </w:tc>
        <w:tc>
          <w:tcPr>
            <w:tcW w:w="0" w:type="auto"/>
            <w:tcBorders>
              <w:top w:val="nil"/>
              <w:left w:val="nil"/>
              <w:bottom w:val="nil"/>
              <w:right w:val="nil"/>
            </w:tcBorders>
          </w:tcPr>
          <w:p w14:paraId="51E2A014"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0.399</w:t>
            </w:r>
          </w:p>
        </w:tc>
        <w:tc>
          <w:tcPr>
            <w:tcW w:w="0" w:type="auto"/>
            <w:tcBorders>
              <w:top w:val="nil"/>
              <w:left w:val="nil"/>
              <w:bottom w:val="nil"/>
              <w:right w:val="nil"/>
            </w:tcBorders>
            <w:shd w:val="clear" w:color="auto" w:fill="auto"/>
            <w:noWrap/>
            <w:hideMark/>
          </w:tcPr>
          <w:p w14:paraId="7E240E4E"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0.056</w:t>
            </w:r>
          </w:p>
        </w:tc>
        <w:tc>
          <w:tcPr>
            <w:tcW w:w="0" w:type="auto"/>
            <w:tcBorders>
              <w:top w:val="nil"/>
              <w:left w:val="nil"/>
              <w:bottom w:val="nil"/>
              <w:right w:val="nil"/>
            </w:tcBorders>
            <w:shd w:val="clear" w:color="auto" w:fill="auto"/>
            <w:noWrap/>
            <w:hideMark/>
          </w:tcPr>
          <w:p w14:paraId="4845CDE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0.045</w:t>
            </w:r>
          </w:p>
        </w:tc>
        <w:tc>
          <w:tcPr>
            <w:tcW w:w="0" w:type="auto"/>
            <w:tcBorders>
              <w:top w:val="nil"/>
              <w:left w:val="nil"/>
              <w:bottom w:val="nil"/>
              <w:right w:val="nil"/>
            </w:tcBorders>
            <w:shd w:val="clear" w:color="auto" w:fill="auto"/>
            <w:noWrap/>
            <w:hideMark/>
          </w:tcPr>
          <w:p w14:paraId="38F8213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0.113</w:t>
            </w:r>
          </w:p>
        </w:tc>
        <w:tc>
          <w:tcPr>
            <w:tcW w:w="0" w:type="auto"/>
            <w:tcBorders>
              <w:top w:val="nil"/>
              <w:left w:val="nil"/>
              <w:bottom w:val="nil"/>
              <w:right w:val="nil"/>
            </w:tcBorders>
            <w:shd w:val="clear" w:color="auto" w:fill="auto"/>
            <w:noWrap/>
            <w:hideMark/>
          </w:tcPr>
          <w:p w14:paraId="221EBA6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-0.108</w:t>
            </w:r>
          </w:p>
        </w:tc>
        <w:tc>
          <w:tcPr>
            <w:tcW w:w="0" w:type="auto"/>
            <w:tcBorders>
              <w:top w:val="nil"/>
              <w:left w:val="nil"/>
              <w:bottom w:val="nil"/>
              <w:right w:val="nil"/>
            </w:tcBorders>
            <w:shd w:val="clear" w:color="auto" w:fill="auto"/>
            <w:noWrap/>
            <w:hideMark/>
          </w:tcPr>
          <w:p w14:paraId="0FE10A0F"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0.228</w:t>
            </w:r>
          </w:p>
        </w:tc>
        <w:tc>
          <w:tcPr>
            <w:tcW w:w="0" w:type="auto"/>
            <w:tcBorders>
              <w:top w:val="nil"/>
              <w:left w:val="nil"/>
              <w:bottom w:val="nil"/>
              <w:right w:val="nil"/>
            </w:tcBorders>
            <w:shd w:val="clear" w:color="auto" w:fill="auto"/>
            <w:noWrap/>
            <w:hideMark/>
          </w:tcPr>
          <w:p w14:paraId="474BADB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3D548EF7"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0.031</w:t>
            </w:r>
          </w:p>
        </w:tc>
        <w:tc>
          <w:tcPr>
            <w:tcW w:w="0" w:type="auto"/>
            <w:tcBorders>
              <w:top w:val="nil"/>
              <w:left w:val="nil"/>
              <w:bottom w:val="nil"/>
              <w:right w:val="nil"/>
            </w:tcBorders>
            <w:shd w:val="clear" w:color="auto" w:fill="auto"/>
            <w:noWrap/>
            <w:hideMark/>
          </w:tcPr>
          <w:p w14:paraId="6FFD5DC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0.0028</w:t>
            </w:r>
          </w:p>
        </w:tc>
        <w:tc>
          <w:tcPr>
            <w:tcW w:w="0" w:type="auto"/>
            <w:tcBorders>
              <w:top w:val="nil"/>
              <w:left w:val="nil"/>
              <w:bottom w:val="nil"/>
              <w:right w:val="nil"/>
            </w:tcBorders>
          </w:tcPr>
          <w:p w14:paraId="6602FF58"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4.9%</w:t>
            </w:r>
          </w:p>
        </w:tc>
        <w:tc>
          <w:tcPr>
            <w:tcW w:w="0" w:type="auto"/>
            <w:tcBorders>
              <w:top w:val="nil"/>
              <w:left w:val="nil"/>
              <w:bottom w:val="nil"/>
              <w:right w:val="nil"/>
            </w:tcBorders>
          </w:tcPr>
          <w:p w14:paraId="1C0AB667"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0.93</w:t>
            </w:r>
          </w:p>
        </w:tc>
      </w:tr>
      <w:tr w:rsidR="008C6BE4" w:rsidRPr="0089322B" w14:paraId="1BBCAB9C" w14:textId="77777777" w:rsidTr="00A10ACE">
        <w:trPr>
          <w:trHeight w:val="300"/>
          <w:jc w:val="center"/>
        </w:trPr>
        <w:tc>
          <w:tcPr>
            <w:tcW w:w="0" w:type="auto"/>
            <w:vMerge/>
            <w:tcBorders>
              <w:left w:val="nil"/>
              <w:bottom w:val="nil"/>
              <w:right w:val="nil"/>
            </w:tcBorders>
            <w:shd w:val="clear" w:color="auto" w:fill="auto"/>
            <w:noWrap/>
          </w:tcPr>
          <w:p w14:paraId="58710068"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02296D9A"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(1.54)</w:t>
            </w:r>
          </w:p>
        </w:tc>
        <w:tc>
          <w:tcPr>
            <w:tcW w:w="0" w:type="auto"/>
            <w:tcBorders>
              <w:top w:val="nil"/>
              <w:left w:val="nil"/>
              <w:bottom w:val="nil"/>
              <w:right w:val="nil"/>
            </w:tcBorders>
          </w:tcPr>
          <w:p w14:paraId="0A5E5BE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(1.29)</w:t>
            </w:r>
          </w:p>
        </w:tc>
        <w:tc>
          <w:tcPr>
            <w:tcW w:w="0" w:type="auto"/>
            <w:tcBorders>
              <w:top w:val="nil"/>
              <w:left w:val="nil"/>
              <w:bottom w:val="nil"/>
              <w:right w:val="nil"/>
            </w:tcBorders>
            <w:shd w:val="clear" w:color="auto" w:fill="auto"/>
            <w:noWrap/>
            <w:hideMark/>
          </w:tcPr>
          <w:p w14:paraId="60F968A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(3.42)</w:t>
            </w:r>
          </w:p>
        </w:tc>
        <w:tc>
          <w:tcPr>
            <w:tcW w:w="0" w:type="auto"/>
            <w:tcBorders>
              <w:top w:val="nil"/>
              <w:left w:val="nil"/>
              <w:bottom w:val="nil"/>
              <w:right w:val="nil"/>
            </w:tcBorders>
            <w:shd w:val="clear" w:color="auto" w:fill="auto"/>
            <w:noWrap/>
            <w:hideMark/>
          </w:tcPr>
          <w:p w14:paraId="5B31433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(6.37)</w:t>
            </w:r>
          </w:p>
        </w:tc>
        <w:tc>
          <w:tcPr>
            <w:tcW w:w="0" w:type="auto"/>
            <w:tcBorders>
              <w:top w:val="nil"/>
              <w:left w:val="nil"/>
              <w:bottom w:val="nil"/>
              <w:right w:val="nil"/>
            </w:tcBorders>
            <w:shd w:val="clear" w:color="auto" w:fill="auto"/>
            <w:noWrap/>
            <w:hideMark/>
          </w:tcPr>
          <w:p w14:paraId="0BECCDD5"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(3.78)</w:t>
            </w:r>
          </w:p>
        </w:tc>
        <w:tc>
          <w:tcPr>
            <w:tcW w:w="0" w:type="auto"/>
            <w:tcBorders>
              <w:top w:val="nil"/>
              <w:left w:val="nil"/>
              <w:bottom w:val="nil"/>
              <w:right w:val="nil"/>
            </w:tcBorders>
          </w:tcPr>
          <w:p w14:paraId="16A11BFB"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(2.42)</w:t>
            </w:r>
          </w:p>
        </w:tc>
        <w:tc>
          <w:tcPr>
            <w:tcW w:w="0" w:type="auto"/>
            <w:tcBorders>
              <w:top w:val="nil"/>
              <w:left w:val="nil"/>
              <w:bottom w:val="nil"/>
              <w:right w:val="nil"/>
            </w:tcBorders>
            <w:shd w:val="clear" w:color="auto" w:fill="auto"/>
            <w:noWrap/>
            <w:hideMark/>
          </w:tcPr>
          <w:p w14:paraId="3DBB171E"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(1.00)</w:t>
            </w:r>
          </w:p>
        </w:tc>
        <w:tc>
          <w:tcPr>
            <w:tcW w:w="0" w:type="auto"/>
            <w:tcBorders>
              <w:top w:val="nil"/>
              <w:left w:val="nil"/>
              <w:bottom w:val="nil"/>
              <w:right w:val="nil"/>
            </w:tcBorders>
            <w:shd w:val="clear" w:color="auto" w:fill="auto"/>
            <w:noWrap/>
            <w:hideMark/>
          </w:tcPr>
          <w:p w14:paraId="4D72B6C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(1.17)</w:t>
            </w:r>
          </w:p>
        </w:tc>
        <w:tc>
          <w:tcPr>
            <w:tcW w:w="0" w:type="auto"/>
            <w:tcBorders>
              <w:top w:val="nil"/>
              <w:left w:val="nil"/>
              <w:bottom w:val="nil"/>
              <w:right w:val="nil"/>
            </w:tcBorders>
            <w:shd w:val="clear" w:color="auto" w:fill="auto"/>
            <w:noWrap/>
            <w:hideMark/>
          </w:tcPr>
          <w:p w14:paraId="44DC060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(1.20)</w:t>
            </w:r>
          </w:p>
        </w:tc>
        <w:tc>
          <w:tcPr>
            <w:tcW w:w="0" w:type="auto"/>
            <w:tcBorders>
              <w:top w:val="nil"/>
              <w:left w:val="nil"/>
              <w:bottom w:val="nil"/>
              <w:right w:val="nil"/>
            </w:tcBorders>
            <w:shd w:val="clear" w:color="auto" w:fill="auto"/>
            <w:noWrap/>
            <w:hideMark/>
          </w:tcPr>
          <w:p w14:paraId="47E02AC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(-3.32)</w:t>
            </w:r>
          </w:p>
        </w:tc>
        <w:tc>
          <w:tcPr>
            <w:tcW w:w="0" w:type="auto"/>
            <w:tcBorders>
              <w:top w:val="nil"/>
              <w:left w:val="nil"/>
              <w:bottom w:val="nil"/>
              <w:right w:val="nil"/>
            </w:tcBorders>
            <w:shd w:val="clear" w:color="auto" w:fill="auto"/>
            <w:noWrap/>
            <w:hideMark/>
          </w:tcPr>
          <w:p w14:paraId="7DD63E9A"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(11.13)</w:t>
            </w:r>
          </w:p>
        </w:tc>
        <w:tc>
          <w:tcPr>
            <w:tcW w:w="0" w:type="auto"/>
            <w:tcBorders>
              <w:top w:val="nil"/>
              <w:left w:val="nil"/>
              <w:bottom w:val="nil"/>
              <w:right w:val="nil"/>
            </w:tcBorders>
            <w:shd w:val="clear" w:color="auto" w:fill="auto"/>
            <w:noWrap/>
            <w:hideMark/>
          </w:tcPr>
          <w:p w14:paraId="1F2C952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(-0.43)</w:t>
            </w:r>
          </w:p>
        </w:tc>
        <w:tc>
          <w:tcPr>
            <w:tcW w:w="0" w:type="auto"/>
            <w:tcBorders>
              <w:top w:val="nil"/>
              <w:left w:val="nil"/>
              <w:bottom w:val="nil"/>
              <w:right w:val="nil"/>
            </w:tcBorders>
            <w:shd w:val="clear" w:color="auto" w:fill="auto"/>
            <w:noWrap/>
            <w:hideMark/>
          </w:tcPr>
          <w:p w14:paraId="0C61DE25"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(0.74)</w:t>
            </w:r>
          </w:p>
        </w:tc>
        <w:tc>
          <w:tcPr>
            <w:tcW w:w="0" w:type="auto"/>
            <w:tcBorders>
              <w:top w:val="nil"/>
              <w:left w:val="nil"/>
              <w:bottom w:val="nil"/>
              <w:right w:val="nil"/>
            </w:tcBorders>
            <w:shd w:val="clear" w:color="auto" w:fill="auto"/>
            <w:noWrap/>
            <w:hideMark/>
          </w:tcPr>
          <w:p w14:paraId="2193EC0A"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(2.27)</w:t>
            </w:r>
          </w:p>
        </w:tc>
        <w:tc>
          <w:tcPr>
            <w:tcW w:w="0" w:type="auto"/>
            <w:tcBorders>
              <w:top w:val="nil"/>
              <w:left w:val="nil"/>
              <w:bottom w:val="nil"/>
              <w:right w:val="nil"/>
            </w:tcBorders>
          </w:tcPr>
          <w:p w14:paraId="42D2F0C2"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p w14:paraId="316B1400"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73EB0F73"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w:t>
            </w:r>
            <w:r w:rsidRPr="0089322B">
              <w:rPr>
                <w:rFonts w:ascii="Times New Roman" w:hAnsi="Times New Roman" w:cs="Times New Roman"/>
                <w:b/>
                <w:i/>
                <w:color w:val="000000"/>
                <w:spacing w:val="-20"/>
                <w:sz w:val="20"/>
                <w:szCs w:val="21"/>
              </w:rPr>
              <w:t>4.29)</w:t>
            </w:r>
          </w:p>
        </w:tc>
      </w:tr>
      <w:tr w:rsidR="008C6BE4" w:rsidRPr="0089322B" w14:paraId="0DF44D1E" w14:textId="77777777" w:rsidTr="00A10ACE">
        <w:trPr>
          <w:trHeight w:val="300"/>
          <w:jc w:val="center"/>
        </w:trPr>
        <w:tc>
          <w:tcPr>
            <w:tcW w:w="0" w:type="auto"/>
            <w:vMerge w:val="restart"/>
            <w:tcBorders>
              <w:top w:val="nil"/>
              <w:left w:val="nil"/>
              <w:right w:val="nil"/>
            </w:tcBorders>
            <w:shd w:val="clear" w:color="auto" w:fill="auto"/>
            <w:noWrap/>
          </w:tcPr>
          <w:p w14:paraId="30104AD4"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(High –</w:t>
            </w:r>
          </w:p>
          <w:p w14:paraId="7C13619B" w14:textId="77777777" w:rsidR="008C6BE4" w:rsidRPr="0089322B" w:rsidRDefault="008C6BE4" w:rsidP="001B0B8D">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Low)</w:t>
            </w:r>
          </w:p>
        </w:tc>
        <w:tc>
          <w:tcPr>
            <w:tcW w:w="0" w:type="auto"/>
            <w:tcBorders>
              <w:top w:val="nil"/>
              <w:left w:val="nil"/>
              <w:bottom w:val="nil"/>
              <w:right w:val="nil"/>
            </w:tcBorders>
            <w:shd w:val="clear" w:color="auto" w:fill="auto"/>
            <w:noWrap/>
            <w:hideMark/>
          </w:tcPr>
          <w:p w14:paraId="0E94792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0.184</w:t>
            </w:r>
          </w:p>
        </w:tc>
        <w:tc>
          <w:tcPr>
            <w:tcW w:w="0" w:type="auto"/>
            <w:tcBorders>
              <w:top w:val="nil"/>
              <w:left w:val="nil"/>
              <w:bottom w:val="nil"/>
              <w:right w:val="nil"/>
            </w:tcBorders>
          </w:tcPr>
          <w:p w14:paraId="70F8EB7D"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-0.025</w:t>
            </w:r>
          </w:p>
        </w:tc>
        <w:tc>
          <w:tcPr>
            <w:tcW w:w="0" w:type="auto"/>
            <w:tcBorders>
              <w:top w:val="nil"/>
              <w:left w:val="nil"/>
              <w:bottom w:val="nil"/>
              <w:right w:val="nil"/>
            </w:tcBorders>
            <w:shd w:val="clear" w:color="auto" w:fill="auto"/>
            <w:noWrap/>
            <w:hideMark/>
          </w:tcPr>
          <w:p w14:paraId="186F133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0.013</w:t>
            </w:r>
          </w:p>
        </w:tc>
        <w:tc>
          <w:tcPr>
            <w:tcW w:w="0" w:type="auto"/>
            <w:tcBorders>
              <w:top w:val="nil"/>
              <w:left w:val="nil"/>
              <w:bottom w:val="nil"/>
              <w:right w:val="nil"/>
            </w:tcBorders>
            <w:shd w:val="clear" w:color="auto" w:fill="auto"/>
            <w:noWrap/>
            <w:hideMark/>
          </w:tcPr>
          <w:p w14:paraId="78403782"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0.048</w:t>
            </w:r>
          </w:p>
        </w:tc>
        <w:tc>
          <w:tcPr>
            <w:tcW w:w="0" w:type="auto"/>
            <w:tcBorders>
              <w:top w:val="nil"/>
              <w:left w:val="nil"/>
              <w:bottom w:val="nil"/>
              <w:right w:val="nil"/>
            </w:tcBorders>
            <w:shd w:val="clear" w:color="auto" w:fill="auto"/>
            <w:noWrap/>
            <w:hideMark/>
          </w:tcPr>
          <w:p w14:paraId="529E67F8"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0.121</w:t>
            </w:r>
          </w:p>
        </w:tc>
        <w:tc>
          <w:tcPr>
            <w:tcW w:w="0" w:type="auto"/>
            <w:tcBorders>
              <w:top w:val="nil"/>
              <w:left w:val="nil"/>
              <w:bottom w:val="nil"/>
              <w:right w:val="nil"/>
            </w:tcBorders>
          </w:tcPr>
          <w:p w14:paraId="220764BF"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0.396</w:t>
            </w:r>
          </w:p>
        </w:tc>
        <w:tc>
          <w:tcPr>
            <w:tcW w:w="0" w:type="auto"/>
            <w:tcBorders>
              <w:top w:val="nil"/>
              <w:left w:val="nil"/>
              <w:bottom w:val="nil"/>
              <w:right w:val="nil"/>
            </w:tcBorders>
            <w:shd w:val="clear" w:color="auto" w:fill="auto"/>
            <w:noWrap/>
            <w:hideMark/>
          </w:tcPr>
          <w:p w14:paraId="10B0AA16"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0.092</w:t>
            </w:r>
          </w:p>
        </w:tc>
        <w:tc>
          <w:tcPr>
            <w:tcW w:w="0" w:type="auto"/>
            <w:tcBorders>
              <w:top w:val="nil"/>
              <w:left w:val="nil"/>
              <w:bottom w:val="nil"/>
              <w:right w:val="nil"/>
            </w:tcBorders>
            <w:shd w:val="clear" w:color="auto" w:fill="auto"/>
            <w:noWrap/>
            <w:hideMark/>
          </w:tcPr>
          <w:p w14:paraId="6479D865"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-0.103</w:t>
            </w:r>
          </w:p>
        </w:tc>
        <w:tc>
          <w:tcPr>
            <w:tcW w:w="0" w:type="auto"/>
            <w:tcBorders>
              <w:top w:val="nil"/>
              <w:left w:val="nil"/>
              <w:bottom w:val="nil"/>
              <w:right w:val="nil"/>
            </w:tcBorders>
            <w:shd w:val="clear" w:color="auto" w:fill="auto"/>
            <w:noWrap/>
            <w:hideMark/>
          </w:tcPr>
          <w:p w14:paraId="316F82B1"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-0.336</w:t>
            </w:r>
          </w:p>
        </w:tc>
        <w:tc>
          <w:tcPr>
            <w:tcW w:w="0" w:type="auto"/>
            <w:tcBorders>
              <w:top w:val="nil"/>
              <w:left w:val="nil"/>
              <w:bottom w:val="nil"/>
              <w:right w:val="nil"/>
            </w:tcBorders>
            <w:shd w:val="clear" w:color="auto" w:fill="auto"/>
            <w:noWrap/>
            <w:hideMark/>
          </w:tcPr>
          <w:p w14:paraId="1DF59EA3"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-0.129</w:t>
            </w:r>
          </w:p>
        </w:tc>
        <w:tc>
          <w:tcPr>
            <w:tcW w:w="0" w:type="auto"/>
            <w:tcBorders>
              <w:top w:val="nil"/>
              <w:left w:val="nil"/>
              <w:bottom w:val="nil"/>
              <w:right w:val="nil"/>
            </w:tcBorders>
            <w:shd w:val="clear" w:color="auto" w:fill="auto"/>
            <w:noWrap/>
            <w:hideMark/>
          </w:tcPr>
          <w:p w14:paraId="72D3A0FD"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0.109</w:t>
            </w:r>
          </w:p>
        </w:tc>
        <w:tc>
          <w:tcPr>
            <w:tcW w:w="0" w:type="auto"/>
            <w:tcBorders>
              <w:top w:val="nil"/>
              <w:left w:val="nil"/>
              <w:bottom w:val="nil"/>
              <w:right w:val="nil"/>
            </w:tcBorders>
            <w:shd w:val="clear" w:color="auto" w:fill="auto"/>
            <w:noWrap/>
            <w:hideMark/>
          </w:tcPr>
          <w:p w14:paraId="3BD3F894"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0.012</w:t>
            </w:r>
          </w:p>
        </w:tc>
        <w:tc>
          <w:tcPr>
            <w:tcW w:w="0" w:type="auto"/>
            <w:tcBorders>
              <w:top w:val="nil"/>
              <w:left w:val="nil"/>
              <w:bottom w:val="nil"/>
              <w:right w:val="nil"/>
            </w:tcBorders>
            <w:shd w:val="clear" w:color="auto" w:fill="auto"/>
            <w:noWrap/>
            <w:hideMark/>
          </w:tcPr>
          <w:p w14:paraId="4DF42A8B"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-0.038</w:t>
            </w:r>
          </w:p>
        </w:tc>
        <w:tc>
          <w:tcPr>
            <w:tcW w:w="0" w:type="auto"/>
            <w:tcBorders>
              <w:top w:val="nil"/>
              <w:left w:val="nil"/>
              <w:bottom w:val="nil"/>
              <w:right w:val="nil"/>
            </w:tcBorders>
            <w:shd w:val="clear" w:color="auto" w:fill="auto"/>
            <w:noWrap/>
            <w:hideMark/>
          </w:tcPr>
          <w:p w14:paraId="2B10FC1A" w14:textId="77777777" w:rsidR="008C6BE4" w:rsidRPr="0089322B" w:rsidRDefault="008C6BE4" w:rsidP="001B0B8D">
            <w:pPr>
              <w:spacing w:after="0" w:line="240" w:lineRule="auto"/>
              <w:ind w:right="34"/>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0.0057</w:t>
            </w:r>
          </w:p>
        </w:tc>
        <w:tc>
          <w:tcPr>
            <w:tcW w:w="0" w:type="auto"/>
            <w:tcBorders>
              <w:top w:val="nil"/>
              <w:left w:val="nil"/>
              <w:bottom w:val="nil"/>
              <w:right w:val="nil"/>
            </w:tcBorders>
          </w:tcPr>
          <w:p w14:paraId="45A4309C"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46E9AF3B" w14:textId="77777777" w:rsidR="008C6BE4" w:rsidRPr="0089322B" w:rsidRDefault="008C6BE4" w:rsidP="001B0B8D">
            <w:pPr>
              <w:spacing w:after="0" w:line="240" w:lineRule="auto"/>
              <w:ind w:right="34"/>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0.517</w:t>
            </w:r>
          </w:p>
        </w:tc>
      </w:tr>
      <w:tr w:rsidR="008C6BE4" w:rsidRPr="0089322B" w14:paraId="7D436ACC" w14:textId="77777777" w:rsidTr="00A10ACE">
        <w:trPr>
          <w:trHeight w:val="300"/>
          <w:jc w:val="center"/>
        </w:trPr>
        <w:tc>
          <w:tcPr>
            <w:tcW w:w="0" w:type="auto"/>
            <w:vMerge/>
            <w:tcBorders>
              <w:left w:val="nil"/>
              <w:bottom w:val="single" w:sz="4" w:space="0" w:color="auto"/>
              <w:right w:val="nil"/>
            </w:tcBorders>
            <w:shd w:val="clear" w:color="auto" w:fill="auto"/>
            <w:noWrap/>
          </w:tcPr>
          <w:p w14:paraId="703F33D7" w14:textId="77777777" w:rsidR="008C6BE4" w:rsidRPr="0089322B" w:rsidRDefault="008C6BE4" w:rsidP="001B0B8D">
            <w:pPr>
              <w:spacing w:after="0" w:line="240" w:lineRule="auto"/>
              <w:ind w:right="34"/>
              <w:jc w:val="center"/>
              <w:rPr>
                <w:rFonts w:ascii="Times New Roman" w:eastAsia="Times New Roman" w:hAnsi="Times New Roman" w:cs="Times New Roman"/>
                <w:i/>
                <w:color w:val="000000"/>
                <w:spacing w:val="-20"/>
                <w:sz w:val="20"/>
                <w:szCs w:val="21"/>
              </w:rPr>
            </w:pPr>
          </w:p>
        </w:tc>
        <w:tc>
          <w:tcPr>
            <w:tcW w:w="0" w:type="auto"/>
            <w:tcBorders>
              <w:top w:val="nil"/>
              <w:left w:val="nil"/>
              <w:bottom w:val="single" w:sz="4" w:space="0" w:color="auto"/>
              <w:right w:val="nil"/>
            </w:tcBorders>
            <w:shd w:val="clear" w:color="auto" w:fill="auto"/>
            <w:noWrap/>
            <w:hideMark/>
          </w:tcPr>
          <w:p w14:paraId="43B4A4EF"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(0.55)</w:t>
            </w:r>
          </w:p>
        </w:tc>
        <w:tc>
          <w:tcPr>
            <w:tcW w:w="0" w:type="auto"/>
            <w:tcBorders>
              <w:top w:val="nil"/>
              <w:left w:val="nil"/>
              <w:bottom w:val="single" w:sz="4" w:space="0" w:color="auto"/>
              <w:right w:val="nil"/>
            </w:tcBorders>
          </w:tcPr>
          <w:p w14:paraId="042838F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(-0.26)</w:t>
            </w:r>
          </w:p>
        </w:tc>
        <w:tc>
          <w:tcPr>
            <w:tcW w:w="0" w:type="auto"/>
            <w:tcBorders>
              <w:top w:val="nil"/>
              <w:left w:val="nil"/>
              <w:bottom w:val="single" w:sz="4" w:space="0" w:color="auto"/>
              <w:right w:val="nil"/>
            </w:tcBorders>
            <w:shd w:val="clear" w:color="auto" w:fill="auto"/>
            <w:noWrap/>
            <w:hideMark/>
          </w:tcPr>
          <w:p w14:paraId="161E5B43"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(1.33)</w:t>
            </w:r>
          </w:p>
        </w:tc>
        <w:tc>
          <w:tcPr>
            <w:tcW w:w="0" w:type="auto"/>
            <w:tcBorders>
              <w:top w:val="nil"/>
              <w:left w:val="nil"/>
              <w:bottom w:val="single" w:sz="4" w:space="0" w:color="auto"/>
              <w:right w:val="nil"/>
            </w:tcBorders>
            <w:shd w:val="clear" w:color="auto" w:fill="auto"/>
            <w:noWrap/>
            <w:hideMark/>
          </w:tcPr>
          <w:p w14:paraId="259FD2A9"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(2.23)</w:t>
            </w:r>
          </w:p>
        </w:tc>
        <w:tc>
          <w:tcPr>
            <w:tcW w:w="0" w:type="auto"/>
            <w:tcBorders>
              <w:top w:val="nil"/>
              <w:left w:val="nil"/>
              <w:bottom w:val="single" w:sz="4" w:space="0" w:color="auto"/>
              <w:right w:val="nil"/>
            </w:tcBorders>
            <w:shd w:val="clear" w:color="auto" w:fill="auto"/>
            <w:noWrap/>
            <w:hideMark/>
          </w:tcPr>
          <w:p w14:paraId="7F617582"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(0.60)</w:t>
            </w:r>
          </w:p>
        </w:tc>
        <w:tc>
          <w:tcPr>
            <w:tcW w:w="0" w:type="auto"/>
            <w:tcBorders>
              <w:top w:val="nil"/>
              <w:left w:val="nil"/>
              <w:bottom w:val="single" w:sz="4" w:space="0" w:color="auto"/>
              <w:right w:val="nil"/>
            </w:tcBorders>
          </w:tcPr>
          <w:p w14:paraId="58E5ED71"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(1.96)</w:t>
            </w:r>
          </w:p>
        </w:tc>
        <w:tc>
          <w:tcPr>
            <w:tcW w:w="0" w:type="auto"/>
            <w:tcBorders>
              <w:top w:val="nil"/>
              <w:left w:val="nil"/>
              <w:bottom w:val="single" w:sz="4" w:space="0" w:color="auto"/>
              <w:right w:val="nil"/>
            </w:tcBorders>
            <w:shd w:val="clear" w:color="auto" w:fill="auto"/>
            <w:noWrap/>
            <w:hideMark/>
          </w:tcPr>
          <w:p w14:paraId="07D2F394"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(1.55)</w:t>
            </w:r>
          </w:p>
        </w:tc>
        <w:tc>
          <w:tcPr>
            <w:tcW w:w="0" w:type="auto"/>
            <w:tcBorders>
              <w:top w:val="nil"/>
              <w:left w:val="nil"/>
              <w:bottom w:val="single" w:sz="4" w:space="0" w:color="auto"/>
              <w:right w:val="nil"/>
            </w:tcBorders>
            <w:shd w:val="clear" w:color="auto" w:fill="auto"/>
            <w:noWrap/>
            <w:hideMark/>
          </w:tcPr>
          <w:p w14:paraId="42D71AFB"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(-1.81)</w:t>
            </w:r>
          </w:p>
        </w:tc>
        <w:tc>
          <w:tcPr>
            <w:tcW w:w="0" w:type="auto"/>
            <w:tcBorders>
              <w:top w:val="nil"/>
              <w:left w:val="nil"/>
              <w:bottom w:val="single" w:sz="4" w:space="0" w:color="auto"/>
              <w:right w:val="nil"/>
            </w:tcBorders>
            <w:shd w:val="clear" w:color="auto" w:fill="auto"/>
            <w:noWrap/>
            <w:hideMark/>
          </w:tcPr>
          <w:p w14:paraId="5132DB1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(-3.24)</w:t>
            </w:r>
          </w:p>
        </w:tc>
        <w:tc>
          <w:tcPr>
            <w:tcW w:w="0" w:type="auto"/>
            <w:tcBorders>
              <w:top w:val="nil"/>
              <w:left w:val="nil"/>
              <w:bottom w:val="single" w:sz="4" w:space="0" w:color="auto"/>
              <w:right w:val="nil"/>
            </w:tcBorders>
            <w:shd w:val="clear" w:color="auto" w:fill="auto"/>
            <w:noWrap/>
            <w:hideMark/>
          </w:tcPr>
          <w:p w14:paraId="270BB4E8"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(-2.89)</w:t>
            </w:r>
          </w:p>
        </w:tc>
        <w:tc>
          <w:tcPr>
            <w:tcW w:w="0" w:type="auto"/>
            <w:tcBorders>
              <w:top w:val="nil"/>
              <w:left w:val="nil"/>
              <w:bottom w:val="single" w:sz="4" w:space="0" w:color="auto"/>
              <w:right w:val="nil"/>
            </w:tcBorders>
            <w:shd w:val="clear" w:color="auto" w:fill="auto"/>
            <w:noWrap/>
            <w:hideMark/>
          </w:tcPr>
          <w:p w14:paraId="072800ED"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(2.65)</w:t>
            </w:r>
          </w:p>
        </w:tc>
        <w:tc>
          <w:tcPr>
            <w:tcW w:w="0" w:type="auto"/>
            <w:tcBorders>
              <w:top w:val="nil"/>
              <w:left w:val="nil"/>
              <w:bottom w:val="single" w:sz="4" w:space="0" w:color="auto"/>
              <w:right w:val="nil"/>
            </w:tcBorders>
            <w:shd w:val="clear" w:color="auto" w:fill="auto"/>
            <w:noWrap/>
            <w:hideMark/>
          </w:tcPr>
          <w:p w14:paraId="24B83301"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(0.98)</w:t>
            </w:r>
          </w:p>
        </w:tc>
        <w:tc>
          <w:tcPr>
            <w:tcW w:w="0" w:type="auto"/>
            <w:tcBorders>
              <w:top w:val="nil"/>
              <w:left w:val="nil"/>
              <w:bottom w:val="single" w:sz="4" w:space="0" w:color="auto"/>
              <w:right w:val="nil"/>
            </w:tcBorders>
            <w:shd w:val="clear" w:color="auto" w:fill="auto"/>
            <w:noWrap/>
            <w:hideMark/>
          </w:tcPr>
          <w:p w14:paraId="49897BF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(-0.84)</w:t>
            </w:r>
          </w:p>
        </w:tc>
        <w:tc>
          <w:tcPr>
            <w:tcW w:w="0" w:type="auto"/>
            <w:tcBorders>
              <w:top w:val="nil"/>
              <w:left w:val="nil"/>
              <w:bottom w:val="single" w:sz="4" w:space="0" w:color="auto"/>
              <w:right w:val="nil"/>
            </w:tcBorders>
            <w:shd w:val="clear" w:color="auto" w:fill="auto"/>
            <w:noWrap/>
            <w:hideMark/>
          </w:tcPr>
          <w:p w14:paraId="3A657AF6" w14:textId="77777777" w:rsidR="008C6BE4" w:rsidRPr="0089322B" w:rsidRDefault="008C6BE4" w:rsidP="001B0B8D">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(4.35)</w:t>
            </w:r>
          </w:p>
        </w:tc>
        <w:tc>
          <w:tcPr>
            <w:tcW w:w="0" w:type="auto"/>
            <w:tcBorders>
              <w:top w:val="nil"/>
              <w:left w:val="nil"/>
              <w:bottom w:val="single" w:sz="4" w:space="0" w:color="auto"/>
              <w:right w:val="nil"/>
            </w:tcBorders>
          </w:tcPr>
          <w:p w14:paraId="622B0D1A" w14:textId="77777777" w:rsidR="008C6BE4" w:rsidRPr="0089322B" w:rsidRDefault="008C6BE4" w:rsidP="001B0B8D">
            <w:pPr>
              <w:spacing w:after="0" w:line="240" w:lineRule="auto"/>
              <w:ind w:right="34"/>
              <w:jc w:val="center"/>
              <w:rPr>
                <w:rFonts w:ascii="Times New Roman" w:eastAsia="Times New Roman" w:hAnsi="Times New Roman" w:cs="Times New Roman"/>
                <w:color w:val="000000"/>
                <w:spacing w:val="-20"/>
                <w:sz w:val="20"/>
                <w:szCs w:val="21"/>
              </w:rPr>
            </w:pPr>
          </w:p>
        </w:tc>
        <w:tc>
          <w:tcPr>
            <w:tcW w:w="0" w:type="auto"/>
            <w:tcBorders>
              <w:top w:val="nil"/>
              <w:left w:val="nil"/>
              <w:bottom w:val="single" w:sz="4" w:space="0" w:color="auto"/>
              <w:right w:val="nil"/>
            </w:tcBorders>
          </w:tcPr>
          <w:p w14:paraId="28A28134" w14:textId="77777777" w:rsidR="008C6BE4" w:rsidRPr="0089322B" w:rsidRDefault="008C6BE4" w:rsidP="001B0B8D">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(1.81)</w:t>
            </w:r>
          </w:p>
        </w:tc>
      </w:tr>
    </w:tbl>
    <w:p w14:paraId="1E651C2E" w14:textId="77777777" w:rsidR="00086BEB" w:rsidRDefault="00086BEB" w:rsidP="001907B0">
      <w:pPr>
        <w:widowControl w:val="0"/>
        <w:spacing w:before="120" w:after="0" w:line="240" w:lineRule="auto"/>
        <w:rPr>
          <w:rFonts w:ascii="Times New Roman" w:hAnsi="Times New Roman" w:cs="Times New Roman"/>
          <w:sz w:val="21"/>
          <w:szCs w:val="21"/>
        </w:rPr>
      </w:pPr>
    </w:p>
    <w:p w14:paraId="27F6E528" w14:textId="77777777" w:rsidR="00086BEB" w:rsidRDefault="00086BEB" w:rsidP="001907B0">
      <w:pPr>
        <w:widowControl w:val="0"/>
        <w:spacing w:before="120" w:after="0" w:line="240" w:lineRule="auto"/>
        <w:rPr>
          <w:rFonts w:ascii="Times New Roman" w:hAnsi="Times New Roman" w:cs="Times New Roman"/>
          <w:sz w:val="21"/>
          <w:szCs w:val="21"/>
        </w:rPr>
      </w:pPr>
    </w:p>
    <w:p w14:paraId="45C1FE35" w14:textId="77777777" w:rsidR="009A3E20" w:rsidRDefault="009A3E20" w:rsidP="001907B0">
      <w:pPr>
        <w:widowControl w:val="0"/>
        <w:spacing w:before="120" w:after="0" w:line="240" w:lineRule="auto"/>
        <w:rPr>
          <w:rFonts w:ascii="Times New Roman" w:hAnsi="Times New Roman" w:cs="Times New Roman"/>
          <w:sz w:val="21"/>
          <w:szCs w:val="21"/>
        </w:rPr>
      </w:pPr>
    </w:p>
    <w:p w14:paraId="3E420674" w14:textId="77777777" w:rsidR="008C6BE4" w:rsidRDefault="008C6BE4">
      <w:pPr>
        <w:rPr>
          <w:rFonts w:ascii="Times New Roman" w:hAnsi="Times New Roman" w:cs="Times New Roman"/>
          <w:szCs w:val="21"/>
        </w:rPr>
      </w:pPr>
      <w:r>
        <w:rPr>
          <w:rFonts w:ascii="Times New Roman" w:hAnsi="Times New Roman" w:cs="Times New Roman"/>
          <w:szCs w:val="21"/>
        </w:rPr>
        <w:br w:type="page"/>
      </w:r>
    </w:p>
    <w:p w14:paraId="05FE69C2" w14:textId="77777777" w:rsidR="001907B0" w:rsidRPr="00913DC9" w:rsidRDefault="001907B0" w:rsidP="001907B0">
      <w:pPr>
        <w:widowControl w:val="0"/>
        <w:spacing w:before="120" w:after="0" w:line="240" w:lineRule="auto"/>
        <w:rPr>
          <w:rFonts w:ascii="Times New Roman" w:hAnsi="Times New Roman" w:cs="Times New Roman"/>
          <w:szCs w:val="21"/>
        </w:rPr>
      </w:pPr>
      <w:r w:rsidRPr="00913DC9">
        <w:rPr>
          <w:rFonts w:ascii="Times New Roman" w:hAnsi="Times New Roman" w:cs="Times New Roman"/>
          <w:szCs w:val="21"/>
        </w:rPr>
        <w:lastRenderedPageBreak/>
        <w:t>Panel C: Two-</w:t>
      </w:r>
      <w:r w:rsidR="00E877D3">
        <w:rPr>
          <w:rFonts w:ascii="Times New Roman" w:hAnsi="Times New Roman" w:cs="Times New Roman"/>
          <w:szCs w:val="21"/>
        </w:rPr>
        <w:t>W</w:t>
      </w:r>
      <w:r w:rsidRPr="00913DC9">
        <w:rPr>
          <w:rFonts w:ascii="Times New Roman" w:hAnsi="Times New Roman" w:cs="Times New Roman"/>
          <w:szCs w:val="21"/>
        </w:rPr>
        <w:t xml:space="preserve">ay </w:t>
      </w:r>
      <w:r w:rsidR="00E877D3">
        <w:rPr>
          <w:rFonts w:ascii="Times New Roman" w:hAnsi="Times New Roman" w:cs="Times New Roman"/>
          <w:szCs w:val="21"/>
        </w:rPr>
        <w:t>C</w:t>
      </w:r>
      <w:r w:rsidRPr="00913DC9">
        <w:rPr>
          <w:rFonts w:ascii="Times New Roman" w:hAnsi="Times New Roman" w:cs="Times New Roman"/>
          <w:szCs w:val="21"/>
        </w:rPr>
        <w:t xml:space="preserve">lustered </w:t>
      </w:r>
      <w:r w:rsidR="00E877D3">
        <w:rPr>
          <w:rFonts w:ascii="Times New Roman" w:hAnsi="Times New Roman" w:cs="Times New Roman"/>
          <w:szCs w:val="21"/>
        </w:rPr>
        <w:t>P</w:t>
      </w:r>
      <w:r w:rsidRPr="00913DC9">
        <w:rPr>
          <w:rFonts w:ascii="Times New Roman" w:hAnsi="Times New Roman" w:cs="Times New Roman"/>
          <w:szCs w:val="21"/>
        </w:rPr>
        <w:t xml:space="preserve">ooled </w:t>
      </w:r>
      <w:r w:rsidR="00E877D3">
        <w:rPr>
          <w:rFonts w:ascii="Times New Roman" w:hAnsi="Times New Roman" w:cs="Times New Roman"/>
          <w:szCs w:val="21"/>
        </w:rPr>
        <w:t>R</w:t>
      </w:r>
      <w:r w:rsidRPr="00913DC9">
        <w:rPr>
          <w:rFonts w:ascii="Times New Roman" w:hAnsi="Times New Roman" w:cs="Times New Roman"/>
          <w:szCs w:val="21"/>
        </w:rPr>
        <w:t xml:space="preserve">egression for </w:t>
      </w:r>
      <w:r w:rsidR="00E877D3">
        <w:rPr>
          <w:rFonts w:ascii="Times New Roman" w:hAnsi="Times New Roman" w:cs="Times New Roman"/>
          <w:szCs w:val="21"/>
        </w:rPr>
        <w:t>I</w:t>
      </w:r>
      <w:r w:rsidRPr="00913DC9">
        <w:rPr>
          <w:rFonts w:ascii="Times New Roman" w:hAnsi="Times New Roman" w:cs="Times New Roman"/>
          <w:szCs w:val="21"/>
        </w:rPr>
        <w:t xml:space="preserve">nformation </w:t>
      </w:r>
      <w:r w:rsidR="00E877D3">
        <w:rPr>
          <w:rFonts w:ascii="Times New Roman" w:hAnsi="Times New Roman" w:cs="Times New Roman"/>
          <w:szCs w:val="21"/>
        </w:rPr>
        <w:t>L</w:t>
      </w:r>
      <w:r w:rsidRPr="00913DC9">
        <w:rPr>
          <w:rFonts w:ascii="Times New Roman" w:hAnsi="Times New Roman" w:cs="Times New Roman"/>
          <w:szCs w:val="21"/>
        </w:rPr>
        <w:t xml:space="preserve">eadership in </w:t>
      </w:r>
      <w:r w:rsidR="00E877D3">
        <w:rPr>
          <w:rFonts w:ascii="Times New Roman" w:hAnsi="Times New Roman" w:cs="Times New Roman"/>
          <w:szCs w:val="21"/>
        </w:rPr>
        <w:t>R</w:t>
      </w:r>
      <w:r w:rsidRPr="00913DC9">
        <w:rPr>
          <w:rFonts w:ascii="Times New Roman" w:hAnsi="Times New Roman" w:cs="Times New Roman"/>
          <w:szCs w:val="21"/>
        </w:rPr>
        <w:t xml:space="preserve">ecommendations </w:t>
      </w:r>
      <w:r w:rsidRPr="00913DC9">
        <w:rPr>
          <w:rFonts w:ascii="Times New Roman" w:hAnsi="Times New Roman" w:cs="Times New Roman"/>
          <w:i/>
          <w:szCs w:val="21"/>
        </w:rPr>
        <w:t>(</w:t>
      </w:r>
      <w:proofErr w:type="spellStart"/>
      <w:r w:rsidRPr="00913DC9">
        <w:rPr>
          <w:rFonts w:ascii="Times New Roman" w:hAnsi="Times New Roman" w:cs="Times New Roman"/>
          <w:i/>
          <w:szCs w:val="21"/>
        </w:rPr>
        <w:t>RLFR</w:t>
      </w:r>
      <w:r w:rsidRPr="00913DC9">
        <w:rPr>
          <w:rFonts w:ascii="Times New Roman" w:hAnsi="Times New Roman" w:cs="Times New Roman"/>
          <w:i/>
          <w:szCs w:val="21"/>
          <w:vertAlign w:val="subscript"/>
        </w:rPr>
        <w:t>t</w:t>
      </w:r>
      <w:proofErr w:type="spellEnd"/>
      <w:r w:rsidRPr="00913DC9">
        <w:rPr>
          <w:rFonts w:ascii="Times New Roman" w:hAnsi="Times New Roman" w:cs="Times New Roman"/>
          <w:szCs w:val="21"/>
        </w:rPr>
        <w:t>)</w:t>
      </w:r>
    </w:p>
    <w:p w14:paraId="0C2BF43F" w14:textId="77777777" w:rsidR="00836173" w:rsidRDefault="00836173" w:rsidP="00836173">
      <w:pPr>
        <w:widowControl w:val="0"/>
        <w:spacing w:after="0" w:line="240" w:lineRule="auto"/>
        <w:jc w:val="both"/>
        <w:rPr>
          <w:rFonts w:ascii="Times New Roman" w:hAnsi="Times New Roman" w:cs="Times New Roman"/>
          <w:sz w:val="18"/>
          <w:szCs w:val="18"/>
        </w:rPr>
      </w:pPr>
    </w:p>
    <w:p w14:paraId="0D45D448" w14:textId="77777777" w:rsidR="00836173" w:rsidRDefault="00836173" w:rsidP="00836173">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Model: </w:t>
      </w:r>
      <w:proofErr w:type="spellStart"/>
      <w:r>
        <w:rPr>
          <w:rFonts w:ascii="Times New Roman" w:hAnsi="Times New Roman" w:cs="Times New Roman"/>
          <w:sz w:val="18"/>
          <w:szCs w:val="18"/>
        </w:rPr>
        <w:t>RLFR</w:t>
      </w:r>
      <w:r w:rsidRPr="00114355">
        <w:rPr>
          <w:rFonts w:ascii="Times New Roman" w:hAnsi="Times New Roman" w:cs="Times New Roman"/>
          <w:sz w:val="18"/>
          <w:szCs w:val="18"/>
          <w:vertAlign w:val="subscript"/>
        </w:rPr>
        <w:t>t</w:t>
      </w:r>
      <w:proofErr w:type="spellEnd"/>
      <w:r w:rsidRPr="00114355">
        <w:rPr>
          <w:rFonts w:ascii="Times New Roman" w:hAnsi="Times New Roman" w:cs="Times New Roman"/>
          <w:sz w:val="18"/>
          <w:szCs w:val="18"/>
        </w:rPr>
        <w:t xml:space="preserve"> =</w:t>
      </w:r>
      <w:r w:rsidRPr="00114355">
        <w:rPr>
          <w:rFonts w:ascii="Symbol" w:hAnsi="Symbol" w:cs="Times New Roman"/>
          <w:sz w:val="18"/>
          <w:szCs w:val="18"/>
        </w:rPr>
        <w:t></w:t>
      </w:r>
      <w:r w:rsidRPr="00114355">
        <w:rPr>
          <w:rFonts w:ascii="Symbol" w:hAnsi="Symbol" w:cs="Times New Roman"/>
          <w:sz w:val="18"/>
          <w:szCs w:val="18"/>
        </w:rPr>
        <w:t></w:t>
      </w:r>
      <w:r w:rsidRPr="00114355">
        <w:rPr>
          <w:rFonts w:ascii="Times New Roman" w:hAnsi="Times New Roman" w:cs="Times New Roman"/>
          <w:sz w:val="18"/>
          <w:szCs w:val="18"/>
          <w:vertAlign w:val="subscript"/>
        </w:rPr>
        <w: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2</w:t>
      </w:r>
      <w:r w:rsidRPr="00114355">
        <w:rPr>
          <w:rFonts w:ascii="Times New Roman" w:hAnsi="Times New Roman" w:cs="Times New Roman"/>
          <w:sz w:val="18"/>
          <w:szCs w:val="18"/>
        </w:rPr>
        <w:t xml:space="preserve">*POSTFD + </w:t>
      </w:r>
      <w:r w:rsidRPr="00114355">
        <w:rPr>
          <w:rFonts w:ascii="Symbol" w:hAnsi="Symbol" w:cs="Times New Roman"/>
          <w:sz w:val="18"/>
          <w:szCs w:val="18"/>
        </w:rPr>
        <w:t></w:t>
      </w:r>
      <w:r w:rsidRPr="00114355">
        <w:rPr>
          <w:rFonts w:ascii="Times New Roman" w:hAnsi="Times New Roman" w:cs="Times New Roman"/>
          <w:sz w:val="18"/>
          <w:szCs w:val="18"/>
          <w:vertAlign w:val="subscript"/>
        </w:rPr>
        <w:t>1</w:t>
      </w:r>
      <w:r w:rsidRPr="00114355">
        <w:rPr>
          <w:rFonts w:ascii="Times New Roman" w:hAnsi="Times New Roman" w:cs="Times New Roman"/>
          <w:sz w:val="18"/>
          <w:szCs w:val="18"/>
        </w:rPr>
        <w:t>*ACC</w:t>
      </w:r>
      <w:r w:rsidRPr="00114355">
        <w:rPr>
          <w:rFonts w:ascii="Times New Roman" w:hAnsi="Times New Roman" w:cs="Times New Roman"/>
          <w:sz w:val="18"/>
          <w:szCs w:val="18"/>
          <w:vertAlign w:val="subscript"/>
        </w:rPr>
        <w:t>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2</w:t>
      </w:r>
      <w:r w:rsidRPr="00114355">
        <w:rPr>
          <w:rFonts w:ascii="Times New Roman" w:hAnsi="Times New Roman" w:cs="Times New Roman"/>
          <w:sz w:val="18"/>
          <w:szCs w:val="18"/>
        </w:rPr>
        <w:t>*</w:t>
      </w:r>
      <w:r>
        <w:rPr>
          <w:rFonts w:ascii="Times New Roman" w:hAnsi="Times New Roman" w:cs="Times New Roman"/>
          <w:sz w:val="18"/>
          <w:szCs w:val="18"/>
        </w:rPr>
        <w:t>R</w:t>
      </w:r>
      <w:r w:rsidRPr="00114355">
        <w:rPr>
          <w:rFonts w:ascii="Times New Roman" w:hAnsi="Times New Roman" w:cs="Times New Roman"/>
          <w:sz w:val="18"/>
          <w:szCs w:val="18"/>
        </w:rPr>
        <w:t>LFR</w:t>
      </w:r>
      <w:r w:rsidRPr="00114355">
        <w:rPr>
          <w:rFonts w:ascii="Times New Roman" w:hAnsi="Times New Roman" w:cs="Times New Roman"/>
          <w:sz w:val="18"/>
          <w:szCs w:val="18"/>
          <w:vertAlign w:val="subscript"/>
        </w:rPr>
        <w:t>t-1</w:t>
      </w: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3</w:t>
      </w:r>
      <w:r w:rsidRPr="00114355">
        <w:rPr>
          <w:rFonts w:ascii="Times New Roman" w:hAnsi="Times New Roman" w:cs="Times New Roman"/>
          <w:sz w:val="18"/>
          <w:szCs w:val="18"/>
        </w:rPr>
        <w:t xml:space="preserve">*MPC + </w:t>
      </w:r>
      <w:r w:rsidRPr="00114355">
        <w:rPr>
          <w:rFonts w:ascii="Symbol" w:hAnsi="Symbol" w:cs="Times New Roman"/>
          <w:sz w:val="18"/>
          <w:szCs w:val="18"/>
        </w:rPr>
        <w:t></w:t>
      </w:r>
      <w:r w:rsidRPr="00114355">
        <w:rPr>
          <w:rFonts w:ascii="Times New Roman" w:hAnsi="Times New Roman" w:cs="Times New Roman"/>
          <w:sz w:val="18"/>
          <w:szCs w:val="18"/>
          <w:vertAlign w:val="subscript"/>
        </w:rPr>
        <w:t>33</w:t>
      </w:r>
      <w:r w:rsidRPr="00114355">
        <w:rPr>
          <w:rFonts w:ascii="Times New Roman" w:hAnsi="Times New Roman" w:cs="Times New Roman"/>
          <w:sz w:val="18"/>
          <w:szCs w:val="18"/>
        </w:rPr>
        <w:t xml:space="preserve">*MPC*POSTFD + </w:t>
      </w:r>
      <w:r w:rsidRPr="00114355">
        <w:rPr>
          <w:rFonts w:ascii="Symbol" w:hAnsi="Symbol" w:cs="Times New Roman"/>
          <w:sz w:val="18"/>
          <w:szCs w:val="18"/>
        </w:rPr>
        <w:t></w:t>
      </w:r>
      <w:r w:rsidRPr="00114355">
        <w:rPr>
          <w:rFonts w:ascii="Times New Roman" w:hAnsi="Times New Roman" w:cs="Times New Roman"/>
          <w:sz w:val="18"/>
          <w:szCs w:val="18"/>
          <w:vertAlign w:val="subscript"/>
        </w:rPr>
        <w:t>4</w:t>
      </w:r>
      <w:r w:rsidRPr="00114355">
        <w:rPr>
          <w:rFonts w:ascii="Times New Roman" w:hAnsi="Times New Roman" w:cs="Times New Roman"/>
          <w:sz w:val="18"/>
          <w:szCs w:val="18"/>
        </w:rPr>
        <w:t xml:space="preserve">*NIND + </w:t>
      </w:r>
      <w:r w:rsidRPr="00114355">
        <w:rPr>
          <w:rFonts w:ascii="Symbol" w:hAnsi="Symbol" w:cs="Times New Roman"/>
          <w:sz w:val="18"/>
          <w:szCs w:val="18"/>
        </w:rPr>
        <w:t></w:t>
      </w:r>
      <w:r w:rsidRPr="00114355">
        <w:rPr>
          <w:rFonts w:ascii="Times New Roman" w:hAnsi="Times New Roman" w:cs="Times New Roman"/>
          <w:sz w:val="18"/>
          <w:szCs w:val="18"/>
          <w:vertAlign w:val="subscript"/>
        </w:rPr>
        <w:t>5</w:t>
      </w:r>
      <w:r w:rsidRPr="00114355">
        <w:rPr>
          <w:rFonts w:ascii="Times New Roman" w:hAnsi="Times New Roman" w:cs="Times New Roman"/>
          <w:sz w:val="18"/>
          <w:szCs w:val="18"/>
        </w:rPr>
        <w:t xml:space="preserve">*PORTF + </w:t>
      </w:r>
      <w:r w:rsidRPr="00114355">
        <w:rPr>
          <w:rFonts w:ascii="Symbol" w:hAnsi="Symbol" w:cs="Times New Roman"/>
          <w:sz w:val="18"/>
          <w:szCs w:val="18"/>
        </w:rPr>
        <w:t></w:t>
      </w:r>
      <w:r w:rsidRPr="00114355">
        <w:rPr>
          <w:rFonts w:ascii="Times New Roman" w:hAnsi="Times New Roman" w:cs="Times New Roman"/>
          <w:sz w:val="18"/>
          <w:szCs w:val="18"/>
          <w:vertAlign w:val="subscript"/>
        </w:rPr>
        <w:t>6</w:t>
      </w:r>
      <w:r w:rsidRPr="00114355">
        <w:rPr>
          <w:rFonts w:ascii="Times New Roman" w:hAnsi="Times New Roman" w:cs="Times New Roman"/>
          <w:sz w:val="18"/>
          <w:szCs w:val="18"/>
        </w:rPr>
        <w:t xml:space="preserve">*STKEXP + </w:t>
      </w:r>
      <w:r w:rsidRPr="00114355">
        <w:rPr>
          <w:rFonts w:ascii="Symbol" w:hAnsi="Symbol" w:cs="Times New Roman"/>
          <w:sz w:val="18"/>
          <w:szCs w:val="18"/>
        </w:rPr>
        <w:t></w:t>
      </w:r>
      <w:r w:rsidRPr="00114355">
        <w:rPr>
          <w:rFonts w:ascii="Times New Roman" w:hAnsi="Times New Roman" w:cs="Times New Roman"/>
          <w:sz w:val="18"/>
          <w:szCs w:val="18"/>
          <w:vertAlign w:val="subscript"/>
        </w:rPr>
        <w:t>7</w:t>
      </w:r>
      <w:r w:rsidRPr="00114355">
        <w:rPr>
          <w:rFonts w:ascii="Times New Roman" w:hAnsi="Times New Roman" w:cs="Times New Roman"/>
          <w:sz w:val="18"/>
          <w:szCs w:val="18"/>
        </w:rPr>
        <w:t xml:space="preserve">*NANL + </w:t>
      </w:r>
      <w:r w:rsidRPr="00114355">
        <w:rPr>
          <w:rFonts w:ascii="Symbol" w:hAnsi="Symbol" w:cs="Times New Roman"/>
          <w:sz w:val="18"/>
          <w:szCs w:val="18"/>
        </w:rPr>
        <w:t></w:t>
      </w:r>
      <w:r w:rsidRPr="00114355">
        <w:rPr>
          <w:rFonts w:ascii="Times New Roman" w:hAnsi="Times New Roman" w:cs="Times New Roman"/>
          <w:sz w:val="18"/>
          <w:szCs w:val="18"/>
          <w:vertAlign w:val="subscript"/>
        </w:rPr>
        <w:t>8</w:t>
      </w:r>
      <w:r w:rsidRPr="00114355">
        <w:rPr>
          <w:rFonts w:ascii="Times New Roman" w:hAnsi="Times New Roman" w:cs="Times New Roman"/>
          <w:sz w:val="18"/>
          <w:szCs w:val="18"/>
        </w:rPr>
        <w:t xml:space="preserve">*HORIZON + </w:t>
      </w:r>
      <w:r w:rsidRPr="00114355">
        <w:rPr>
          <w:rFonts w:ascii="Symbol" w:hAnsi="Symbol" w:cs="Times New Roman"/>
          <w:sz w:val="18"/>
          <w:szCs w:val="18"/>
        </w:rPr>
        <w:t></w:t>
      </w:r>
      <w:r w:rsidRPr="00114355">
        <w:rPr>
          <w:rFonts w:ascii="Times New Roman" w:hAnsi="Times New Roman" w:cs="Times New Roman"/>
          <w:sz w:val="18"/>
          <w:szCs w:val="18"/>
          <w:vertAlign w:val="subscript"/>
        </w:rPr>
        <w:t>9</w:t>
      </w:r>
      <w:r w:rsidRPr="00114355">
        <w:rPr>
          <w:rFonts w:ascii="Times New Roman" w:hAnsi="Times New Roman" w:cs="Times New Roman"/>
          <w:sz w:val="18"/>
          <w:szCs w:val="18"/>
        </w:rPr>
        <w:t xml:space="preserve">*SIZE + </w:t>
      </w:r>
      <w:r w:rsidRPr="00114355">
        <w:rPr>
          <w:rFonts w:ascii="Symbol" w:hAnsi="Symbol" w:cs="Times New Roman"/>
          <w:sz w:val="18"/>
          <w:szCs w:val="18"/>
        </w:rPr>
        <w:t></w:t>
      </w:r>
      <w:r w:rsidRPr="00114355">
        <w:rPr>
          <w:rFonts w:ascii="Times New Roman" w:hAnsi="Times New Roman" w:cs="Times New Roman"/>
          <w:sz w:val="18"/>
          <w:szCs w:val="18"/>
          <w:vertAlign w:val="subscript"/>
        </w:rPr>
        <w:t>10</w:t>
      </w:r>
      <w:r w:rsidRPr="00114355">
        <w:rPr>
          <w:rFonts w:ascii="Times New Roman" w:hAnsi="Times New Roman" w:cs="Times New Roman"/>
          <w:sz w:val="18"/>
          <w:szCs w:val="18"/>
        </w:rPr>
        <w:t>*STDRET</w:t>
      </w:r>
    </w:p>
    <w:p w14:paraId="4AED74E5" w14:textId="77777777" w:rsidR="00836173" w:rsidRDefault="00836173" w:rsidP="00836173">
      <w:pPr>
        <w:widowControl w:val="0"/>
        <w:spacing w:after="0" w:line="240" w:lineRule="auto"/>
        <w:ind w:firstLine="720"/>
        <w:jc w:val="both"/>
        <w:rPr>
          <w:rFonts w:ascii="Symbol" w:hAnsi="Symbol" w:cs="Times New Roman"/>
          <w:sz w:val="18"/>
          <w:szCs w:val="18"/>
        </w:rPr>
      </w:pPr>
      <w:r w:rsidRPr="00114355">
        <w:rPr>
          <w:rFonts w:ascii="Times New Roman" w:hAnsi="Times New Roman" w:cs="Times New Roman"/>
          <w:sz w:val="18"/>
          <w:szCs w:val="18"/>
        </w:rPr>
        <w:t xml:space="preserve"> + </w:t>
      </w:r>
      <w:r w:rsidRPr="00114355">
        <w:rPr>
          <w:rFonts w:ascii="Symbol" w:hAnsi="Symbol" w:cs="Times New Roman"/>
          <w:sz w:val="18"/>
          <w:szCs w:val="18"/>
        </w:rPr>
        <w:t></w:t>
      </w:r>
      <w:r w:rsidRPr="00114355">
        <w:rPr>
          <w:rFonts w:ascii="Times New Roman" w:hAnsi="Times New Roman" w:cs="Times New Roman"/>
          <w:sz w:val="18"/>
          <w:szCs w:val="18"/>
          <w:vertAlign w:val="subscript"/>
        </w:rPr>
        <w:t>11</w:t>
      </w:r>
      <w:r w:rsidRPr="00114355">
        <w:rPr>
          <w:rFonts w:ascii="Times New Roman" w:hAnsi="Times New Roman" w:cs="Times New Roman"/>
          <w:sz w:val="18"/>
          <w:szCs w:val="18"/>
        </w:rPr>
        <w:t xml:space="preserve">*RD + </w:t>
      </w:r>
      <w:r w:rsidRPr="00114355">
        <w:rPr>
          <w:rFonts w:ascii="Symbol" w:hAnsi="Symbol" w:cs="Times New Roman"/>
          <w:sz w:val="18"/>
          <w:szCs w:val="18"/>
        </w:rPr>
        <w:t></w:t>
      </w:r>
    </w:p>
    <w:p w14:paraId="12AA4B83" w14:textId="77777777" w:rsidR="00836173" w:rsidRPr="00836173" w:rsidRDefault="00836173" w:rsidP="001907B0">
      <w:pPr>
        <w:widowControl w:val="0"/>
        <w:spacing w:before="120" w:after="0" w:line="240" w:lineRule="auto"/>
        <w:rPr>
          <w:rFonts w:ascii="Times New Roman" w:hAnsi="Times New Roman" w:cs="Times New Roman"/>
          <w:sz w:val="10"/>
          <w:szCs w:val="10"/>
        </w:rPr>
      </w:pPr>
    </w:p>
    <w:tbl>
      <w:tblPr>
        <w:tblW w:w="0" w:type="auto"/>
        <w:jc w:val="center"/>
        <w:tblLook w:val="04A0" w:firstRow="1" w:lastRow="0" w:firstColumn="1" w:lastColumn="0" w:noHBand="0" w:noVBand="1"/>
      </w:tblPr>
      <w:tblGrid>
        <w:gridCol w:w="852"/>
        <w:gridCol w:w="626"/>
        <w:gridCol w:w="875"/>
        <w:gridCol w:w="664"/>
        <w:gridCol w:w="733"/>
        <w:gridCol w:w="626"/>
        <w:gridCol w:w="908"/>
        <w:gridCol w:w="648"/>
        <w:gridCol w:w="773"/>
        <w:gridCol w:w="842"/>
        <w:gridCol w:w="637"/>
        <w:gridCol w:w="943"/>
        <w:gridCol w:w="626"/>
        <w:gridCol w:w="842"/>
        <w:gridCol w:w="693"/>
        <w:gridCol w:w="645"/>
        <w:gridCol w:w="775"/>
      </w:tblGrid>
      <w:tr w:rsidR="008C6BE4" w:rsidRPr="0089322B" w14:paraId="0A2F838F" w14:textId="77777777" w:rsidTr="00A10ACE">
        <w:trPr>
          <w:trHeight w:val="300"/>
          <w:jc w:val="center"/>
        </w:trPr>
        <w:tc>
          <w:tcPr>
            <w:tcW w:w="0" w:type="auto"/>
            <w:tcBorders>
              <w:top w:val="single" w:sz="4" w:space="0" w:color="auto"/>
              <w:left w:val="nil"/>
              <w:right w:val="nil"/>
            </w:tcBorders>
            <w:shd w:val="clear" w:color="auto" w:fill="auto"/>
            <w:noWrap/>
          </w:tcPr>
          <w:p w14:paraId="2A1F9DA8" w14:textId="77777777" w:rsidR="008C6BE4" w:rsidRPr="0089322B" w:rsidRDefault="008C6BE4" w:rsidP="00836173">
            <w:pPr>
              <w:spacing w:after="0" w:line="240" w:lineRule="auto"/>
              <w:ind w:right="34"/>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GROUP</w:t>
            </w:r>
          </w:p>
        </w:tc>
        <w:tc>
          <w:tcPr>
            <w:tcW w:w="0" w:type="auto"/>
            <w:tcBorders>
              <w:top w:val="single" w:sz="4" w:space="0" w:color="auto"/>
              <w:left w:val="nil"/>
              <w:bottom w:val="nil"/>
              <w:right w:val="nil"/>
            </w:tcBorders>
            <w:shd w:val="clear" w:color="auto" w:fill="auto"/>
            <w:noWrap/>
            <w:hideMark/>
          </w:tcPr>
          <w:p w14:paraId="19F0114C" w14:textId="77777777" w:rsidR="008C6BE4" w:rsidRPr="0089322B" w:rsidRDefault="00114355" w:rsidP="00836173">
            <w:pPr>
              <w:spacing w:after="0" w:line="240" w:lineRule="auto"/>
              <w:ind w:right="34"/>
              <w:jc w:val="center"/>
              <w:rPr>
                <w:rFonts w:ascii="Times New Roman" w:hAnsi="Times New Roman" w:cs="Times New Roman"/>
                <w:i/>
                <w:color w:val="000000"/>
                <w:spacing w:val="-20"/>
                <w:sz w:val="20"/>
                <w:szCs w:val="21"/>
              </w:rPr>
            </w:pPr>
            <w:r w:rsidRPr="0089322B">
              <w:rPr>
                <w:rFonts w:ascii="Symbol" w:hAnsi="Symbol" w:cs="Times New Roman"/>
                <w:sz w:val="20"/>
                <w:szCs w:val="18"/>
              </w:rPr>
              <w:t></w:t>
            </w:r>
            <w:r w:rsidRPr="0089322B">
              <w:rPr>
                <w:rFonts w:ascii="Times New Roman" w:hAnsi="Times New Roman" w:cs="Times New Roman"/>
                <w:sz w:val="20"/>
                <w:szCs w:val="18"/>
                <w:vertAlign w:val="subscript"/>
              </w:rPr>
              <w:t>1</w:t>
            </w:r>
          </w:p>
        </w:tc>
        <w:tc>
          <w:tcPr>
            <w:tcW w:w="0" w:type="auto"/>
            <w:tcBorders>
              <w:top w:val="single" w:sz="4" w:space="0" w:color="auto"/>
              <w:left w:val="nil"/>
              <w:bottom w:val="nil"/>
              <w:right w:val="nil"/>
            </w:tcBorders>
          </w:tcPr>
          <w:p w14:paraId="29D44D3A" w14:textId="77777777" w:rsidR="008C6BE4" w:rsidRPr="0089322B" w:rsidRDefault="00836173"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POST</w:t>
            </w:r>
            <w:r w:rsidR="008C6BE4" w:rsidRPr="0089322B">
              <w:rPr>
                <w:rFonts w:ascii="Times New Roman" w:hAnsi="Times New Roman" w:cs="Times New Roman"/>
                <w:i/>
                <w:color w:val="000000"/>
                <w:spacing w:val="-20"/>
                <w:sz w:val="20"/>
                <w:szCs w:val="21"/>
              </w:rPr>
              <w:t>FD</w:t>
            </w:r>
          </w:p>
          <w:p w14:paraId="50A381E3"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2BBAB6CF"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vertAlign w:val="subscript"/>
              </w:rPr>
            </w:pPr>
            <w:r w:rsidRPr="0089322B">
              <w:rPr>
                <w:rFonts w:ascii="Times New Roman" w:hAnsi="Times New Roman" w:cs="Times New Roman"/>
                <w:i/>
                <w:color w:val="000000"/>
                <w:spacing w:val="-20"/>
                <w:sz w:val="20"/>
                <w:szCs w:val="21"/>
              </w:rPr>
              <w:t>ACC</w:t>
            </w:r>
            <w:r w:rsidRPr="0089322B">
              <w:rPr>
                <w:rFonts w:ascii="Times New Roman" w:hAnsi="Times New Roman" w:cs="Times New Roman"/>
                <w:i/>
                <w:color w:val="000000"/>
                <w:spacing w:val="-20"/>
                <w:sz w:val="20"/>
                <w:szCs w:val="21"/>
                <w:vertAlign w:val="subscript"/>
              </w:rPr>
              <w:t>t-1</w:t>
            </w:r>
          </w:p>
          <w:p w14:paraId="3503F8C5"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746B61AC"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vertAlign w:val="subscript"/>
              </w:rPr>
            </w:pPr>
            <w:r w:rsidRPr="0089322B">
              <w:rPr>
                <w:rFonts w:ascii="Times New Roman" w:hAnsi="Times New Roman" w:cs="Times New Roman"/>
                <w:i/>
                <w:color w:val="000000"/>
                <w:spacing w:val="-20"/>
                <w:sz w:val="20"/>
                <w:szCs w:val="21"/>
              </w:rPr>
              <w:t>FLFR</w:t>
            </w:r>
            <w:r w:rsidRPr="0089322B">
              <w:rPr>
                <w:rFonts w:ascii="Times New Roman" w:hAnsi="Times New Roman" w:cs="Times New Roman"/>
                <w:i/>
                <w:color w:val="000000"/>
                <w:spacing w:val="-20"/>
                <w:sz w:val="20"/>
                <w:szCs w:val="21"/>
                <w:vertAlign w:val="subscript"/>
              </w:rPr>
              <w:t>t-1</w:t>
            </w:r>
          </w:p>
          <w:p w14:paraId="568F07F5"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4831213D" w14:textId="77777777" w:rsidR="008C6BE4" w:rsidRPr="0089322B" w:rsidRDefault="008C6BE4" w:rsidP="00836173">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MPC</w:t>
            </w:r>
          </w:p>
          <w:p w14:paraId="1FD4F5D5" w14:textId="77777777" w:rsidR="0089322B" w:rsidRPr="0089322B" w:rsidRDefault="0089322B" w:rsidP="00836173">
            <w:pPr>
              <w:spacing w:after="0" w:line="240" w:lineRule="auto"/>
              <w:ind w:right="34"/>
              <w:jc w:val="center"/>
              <w:rPr>
                <w:rFonts w:ascii="Symbol" w:eastAsia="Times New Roman" w:hAnsi="Symbol" w:cs="Times New Roman"/>
                <w:b/>
                <w:i/>
                <w:iCs/>
                <w:color w:val="000000"/>
                <w:sz w:val="20"/>
                <w:szCs w:val="21"/>
              </w:rPr>
            </w:pPr>
          </w:p>
          <w:p w14:paraId="47E7A998" w14:textId="77777777" w:rsidR="008C6BE4" w:rsidRPr="0089322B" w:rsidRDefault="00836173" w:rsidP="00836173">
            <w:pPr>
              <w:spacing w:after="0" w:line="240" w:lineRule="auto"/>
              <w:ind w:right="34"/>
              <w:jc w:val="center"/>
              <w:rPr>
                <w:rFonts w:ascii="Times New Roman" w:hAnsi="Times New Roman" w:cs="Times New Roman"/>
                <w:b/>
                <w:i/>
                <w:color w:val="000000"/>
                <w:spacing w:val="-20"/>
                <w:sz w:val="20"/>
                <w:szCs w:val="21"/>
              </w:rPr>
            </w:pPr>
            <w:r w:rsidRPr="0089322B">
              <w:rPr>
                <w:rFonts w:ascii="Symbol" w:eastAsia="Times New Roman" w:hAnsi="Symbol"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Times New Roman" w:eastAsia="Times New Roman" w:hAnsi="Times New Roman" w:cs="Times New Roman"/>
                <w:b/>
                <w:i/>
                <w:iCs/>
                <w:color w:val="000000"/>
                <w:sz w:val="20"/>
                <w:szCs w:val="21"/>
              </w:rPr>
              <w:t>)</w:t>
            </w:r>
          </w:p>
        </w:tc>
        <w:tc>
          <w:tcPr>
            <w:tcW w:w="0" w:type="auto"/>
            <w:tcBorders>
              <w:top w:val="single" w:sz="4" w:space="0" w:color="auto"/>
              <w:left w:val="nil"/>
              <w:bottom w:val="nil"/>
              <w:right w:val="nil"/>
            </w:tcBorders>
          </w:tcPr>
          <w:p w14:paraId="1D62156C" w14:textId="77777777" w:rsidR="00836173" w:rsidRPr="0089322B" w:rsidRDefault="008C6BE4" w:rsidP="00836173">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MPC*</w:t>
            </w:r>
          </w:p>
          <w:p w14:paraId="56DC849C" w14:textId="77777777" w:rsidR="0089322B" w:rsidRDefault="00836173" w:rsidP="00836173">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 xml:space="preserve">POSTFD </w:t>
            </w:r>
          </w:p>
          <w:p w14:paraId="64D82D3C" w14:textId="77777777" w:rsidR="008C6BE4" w:rsidRPr="0089322B" w:rsidRDefault="00836173" w:rsidP="00836173">
            <w:pPr>
              <w:spacing w:after="0" w:line="240" w:lineRule="auto"/>
              <w:ind w:right="34"/>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33</w:t>
            </w:r>
            <w:r w:rsidR="008C6BE4" w:rsidRPr="0089322B">
              <w:rPr>
                <w:rFonts w:ascii="Times New Roman" w:hAnsi="Times New Roman" w:cs="Times New Roman"/>
                <w:b/>
                <w:i/>
                <w:color w:val="000000"/>
                <w:spacing w:val="-20"/>
                <w:sz w:val="20"/>
                <w:szCs w:val="21"/>
              </w:rPr>
              <w:t>)</w:t>
            </w:r>
          </w:p>
        </w:tc>
        <w:tc>
          <w:tcPr>
            <w:tcW w:w="0" w:type="auto"/>
            <w:tcBorders>
              <w:top w:val="single" w:sz="4" w:space="0" w:color="auto"/>
              <w:left w:val="nil"/>
              <w:bottom w:val="nil"/>
              <w:right w:val="nil"/>
            </w:tcBorders>
            <w:shd w:val="clear" w:color="auto" w:fill="auto"/>
            <w:noWrap/>
            <w:hideMark/>
          </w:tcPr>
          <w:p w14:paraId="544C4B76"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NIND</w:t>
            </w:r>
          </w:p>
          <w:p w14:paraId="0DF7C097"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74A428B5"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PORTF</w:t>
            </w:r>
          </w:p>
          <w:p w14:paraId="58BAAF5F"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0CE6C707"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STKEXP</w:t>
            </w:r>
          </w:p>
          <w:p w14:paraId="0C6E0028"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7308C33D" w14:textId="77777777" w:rsidR="008C6BE4" w:rsidRPr="0089322B" w:rsidRDefault="008C6BE4" w:rsidP="00836173">
            <w:pPr>
              <w:spacing w:after="0" w:line="240" w:lineRule="auto"/>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NANL</w:t>
            </w:r>
          </w:p>
          <w:p w14:paraId="3236EAA8" w14:textId="77777777" w:rsidR="00836173" w:rsidRPr="0089322B" w:rsidRDefault="00836173" w:rsidP="00836173">
            <w:pPr>
              <w:spacing w:after="0" w:line="240" w:lineRule="auto"/>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7FD4ED4B" w14:textId="77777777" w:rsidR="00836173" w:rsidRPr="0089322B" w:rsidRDefault="008C6BE4" w:rsidP="00836173">
            <w:pPr>
              <w:spacing w:after="0" w:line="240" w:lineRule="auto"/>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H</w:t>
            </w:r>
            <w:r w:rsidR="0089322B" w:rsidRPr="0089322B">
              <w:rPr>
                <w:rFonts w:ascii="Times New Roman" w:hAnsi="Times New Roman" w:cs="Times New Roman"/>
                <w:i/>
                <w:color w:val="000000"/>
                <w:spacing w:val="-20"/>
                <w:sz w:val="20"/>
                <w:szCs w:val="21"/>
              </w:rPr>
              <w:t>ORI</w:t>
            </w:r>
            <w:r w:rsidRPr="0089322B">
              <w:rPr>
                <w:rFonts w:ascii="Times New Roman" w:hAnsi="Times New Roman" w:cs="Times New Roman"/>
                <w:i/>
                <w:color w:val="000000"/>
                <w:spacing w:val="-20"/>
                <w:sz w:val="20"/>
                <w:szCs w:val="21"/>
              </w:rPr>
              <w:t>ZON</w:t>
            </w:r>
          </w:p>
          <w:p w14:paraId="26A05447" w14:textId="77777777" w:rsidR="00836173" w:rsidRPr="0089322B" w:rsidRDefault="00836173" w:rsidP="00836173">
            <w:pPr>
              <w:spacing w:after="0" w:line="240" w:lineRule="auto"/>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6FCDEF59"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SIZE</w:t>
            </w:r>
          </w:p>
          <w:p w14:paraId="4A641514"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7C8981E5"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STDRET</w:t>
            </w:r>
          </w:p>
          <w:p w14:paraId="42492208"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shd w:val="clear" w:color="auto" w:fill="auto"/>
            <w:noWrap/>
            <w:hideMark/>
          </w:tcPr>
          <w:p w14:paraId="0AAB5FDB"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RD</w:t>
            </w:r>
          </w:p>
          <w:p w14:paraId="6B890AF4" w14:textId="77777777" w:rsidR="00836173" w:rsidRPr="0089322B" w:rsidRDefault="00836173" w:rsidP="00836173">
            <w:pPr>
              <w:spacing w:after="0" w:line="240" w:lineRule="auto"/>
              <w:ind w:right="34"/>
              <w:jc w:val="center"/>
              <w:rPr>
                <w:rFonts w:ascii="Times New Roman" w:hAnsi="Times New Roman" w:cs="Times New Roman"/>
                <w:i/>
                <w:color w:val="000000"/>
                <w:spacing w:val="-20"/>
                <w:sz w:val="20"/>
                <w:szCs w:val="21"/>
              </w:rPr>
            </w:pPr>
          </w:p>
        </w:tc>
        <w:tc>
          <w:tcPr>
            <w:tcW w:w="0" w:type="auto"/>
            <w:tcBorders>
              <w:top w:val="single" w:sz="4" w:space="0" w:color="auto"/>
              <w:left w:val="nil"/>
              <w:bottom w:val="nil"/>
              <w:right w:val="nil"/>
            </w:tcBorders>
          </w:tcPr>
          <w:p w14:paraId="03762DE7" w14:textId="77777777" w:rsidR="008C6BE4" w:rsidRPr="0089322B" w:rsidRDefault="008C6BE4" w:rsidP="00836173">
            <w:pPr>
              <w:spacing w:after="0" w:line="240" w:lineRule="auto"/>
              <w:ind w:right="34"/>
              <w:jc w:val="center"/>
              <w:rPr>
                <w:rFonts w:ascii="Times New Roman" w:hAnsi="Times New Roman" w:cs="Times New Roman"/>
                <w:i/>
                <w:color w:val="000000"/>
                <w:spacing w:val="-20"/>
                <w:sz w:val="20"/>
                <w:szCs w:val="21"/>
              </w:rPr>
            </w:pPr>
            <w:proofErr w:type="spellStart"/>
            <w:r w:rsidRPr="0089322B">
              <w:rPr>
                <w:rFonts w:ascii="Times New Roman" w:hAnsi="Times New Roman" w:cs="Times New Roman"/>
                <w:i/>
                <w:color w:val="000000"/>
                <w:spacing w:val="-20"/>
                <w:sz w:val="20"/>
                <w:szCs w:val="21"/>
              </w:rPr>
              <w:t>Adj</w:t>
            </w:r>
            <w:proofErr w:type="spellEnd"/>
            <w:r w:rsidRPr="0089322B">
              <w:rPr>
                <w:rFonts w:ascii="Times New Roman" w:hAnsi="Times New Roman" w:cs="Times New Roman"/>
                <w:i/>
                <w:color w:val="000000"/>
                <w:spacing w:val="-20"/>
                <w:sz w:val="20"/>
                <w:szCs w:val="21"/>
              </w:rPr>
              <w:t xml:space="preserve"> R</w:t>
            </w:r>
            <w:r w:rsidRPr="0089322B">
              <w:rPr>
                <w:rFonts w:ascii="Times New Roman" w:hAnsi="Times New Roman" w:cs="Times New Roman"/>
                <w:i/>
                <w:color w:val="000000"/>
                <w:spacing w:val="-20"/>
                <w:sz w:val="20"/>
                <w:szCs w:val="21"/>
                <w:vertAlign w:val="superscript"/>
              </w:rPr>
              <w:t>2</w:t>
            </w:r>
          </w:p>
        </w:tc>
        <w:tc>
          <w:tcPr>
            <w:tcW w:w="0" w:type="auto"/>
            <w:tcBorders>
              <w:top w:val="single" w:sz="4" w:space="0" w:color="auto"/>
              <w:left w:val="nil"/>
              <w:bottom w:val="nil"/>
              <w:right w:val="nil"/>
            </w:tcBorders>
          </w:tcPr>
          <w:p w14:paraId="67CBA2C0" w14:textId="77777777" w:rsidR="008C6BE4" w:rsidRPr="0089322B" w:rsidRDefault="00836173" w:rsidP="00836173">
            <w:pPr>
              <w:spacing w:after="0" w:line="240" w:lineRule="auto"/>
              <w:ind w:right="34"/>
              <w:jc w:val="center"/>
              <w:rPr>
                <w:rFonts w:ascii="Times New Roman" w:hAnsi="Times New Roman" w:cs="Times New Roman"/>
                <w:b/>
                <w:i/>
                <w:color w:val="000000"/>
                <w:spacing w:val="-20"/>
                <w:sz w:val="20"/>
                <w:szCs w:val="21"/>
              </w:rPr>
            </w:pP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w:t>
            </w:r>
            <w:r w:rsidRPr="0089322B">
              <w:rPr>
                <w:rFonts w:ascii="Symbol" w:eastAsia="Times New Roman" w:hAnsi="Symbol" w:cs="Times New Roman"/>
                <w:b/>
                <w:i/>
                <w:iCs/>
                <w:color w:val="000000"/>
                <w:sz w:val="20"/>
                <w:szCs w:val="21"/>
              </w:rPr>
              <w:t></w:t>
            </w:r>
            <w:r w:rsidRPr="0089322B">
              <w:rPr>
                <w:rFonts w:ascii="Symbol" w:eastAsia="Times New Roman" w:hAnsi="Symbol" w:cs="Times New Roman"/>
                <w:b/>
                <w:i/>
                <w:iCs/>
                <w:color w:val="000000"/>
                <w:sz w:val="20"/>
                <w:szCs w:val="21"/>
              </w:rPr>
              <w:t></w:t>
            </w:r>
            <w:r w:rsidRPr="0089322B">
              <w:rPr>
                <w:rFonts w:ascii="Times New Roman" w:eastAsia="Times New Roman" w:hAnsi="Times New Roman" w:cs="Times New Roman"/>
                <w:b/>
                <w:i/>
                <w:iCs/>
                <w:color w:val="000000"/>
                <w:sz w:val="20"/>
                <w:szCs w:val="21"/>
                <w:vertAlign w:val="subscript"/>
              </w:rPr>
              <w:t>33</w:t>
            </w:r>
          </w:p>
        </w:tc>
      </w:tr>
      <w:tr w:rsidR="008C6BE4" w:rsidRPr="0089322B" w14:paraId="5363BA56" w14:textId="77777777" w:rsidTr="00A10ACE">
        <w:trPr>
          <w:trHeight w:val="300"/>
          <w:jc w:val="center"/>
        </w:trPr>
        <w:tc>
          <w:tcPr>
            <w:tcW w:w="0" w:type="auto"/>
            <w:vMerge w:val="restart"/>
            <w:tcBorders>
              <w:top w:val="single" w:sz="4" w:space="0" w:color="auto"/>
              <w:left w:val="nil"/>
              <w:right w:val="nil"/>
            </w:tcBorders>
            <w:shd w:val="clear" w:color="auto" w:fill="auto"/>
            <w:noWrap/>
          </w:tcPr>
          <w:p w14:paraId="5BD6B653"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Small</w:t>
            </w:r>
          </w:p>
          <w:p w14:paraId="571D82E4"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single" w:sz="4" w:space="0" w:color="auto"/>
              <w:left w:val="nil"/>
              <w:bottom w:val="nil"/>
              <w:right w:val="nil"/>
            </w:tcBorders>
            <w:shd w:val="clear" w:color="auto" w:fill="auto"/>
            <w:noWrap/>
            <w:hideMark/>
          </w:tcPr>
          <w:p w14:paraId="22333E8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1.044</w:t>
            </w:r>
          </w:p>
        </w:tc>
        <w:tc>
          <w:tcPr>
            <w:tcW w:w="0" w:type="auto"/>
            <w:tcBorders>
              <w:top w:val="single" w:sz="4" w:space="0" w:color="auto"/>
              <w:left w:val="nil"/>
              <w:bottom w:val="nil"/>
              <w:right w:val="nil"/>
            </w:tcBorders>
          </w:tcPr>
          <w:p w14:paraId="22F2380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0.022</w:t>
            </w:r>
          </w:p>
        </w:tc>
        <w:tc>
          <w:tcPr>
            <w:tcW w:w="0" w:type="auto"/>
            <w:tcBorders>
              <w:top w:val="single" w:sz="4" w:space="0" w:color="auto"/>
              <w:left w:val="nil"/>
              <w:bottom w:val="nil"/>
              <w:right w:val="nil"/>
            </w:tcBorders>
            <w:shd w:val="clear" w:color="auto" w:fill="auto"/>
            <w:noWrap/>
            <w:hideMark/>
          </w:tcPr>
          <w:p w14:paraId="415D2C5B"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single" w:sz="4" w:space="0" w:color="auto"/>
              <w:left w:val="nil"/>
              <w:bottom w:val="nil"/>
              <w:right w:val="nil"/>
            </w:tcBorders>
            <w:shd w:val="clear" w:color="auto" w:fill="auto"/>
            <w:noWrap/>
            <w:hideMark/>
          </w:tcPr>
          <w:p w14:paraId="2E7B6C8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single" w:sz="4" w:space="0" w:color="auto"/>
              <w:left w:val="nil"/>
              <w:bottom w:val="nil"/>
              <w:right w:val="nil"/>
            </w:tcBorders>
            <w:shd w:val="clear" w:color="auto" w:fill="auto"/>
            <w:noWrap/>
            <w:hideMark/>
          </w:tcPr>
          <w:p w14:paraId="4FFF9691"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0.074</w:t>
            </w:r>
          </w:p>
        </w:tc>
        <w:tc>
          <w:tcPr>
            <w:tcW w:w="0" w:type="auto"/>
            <w:tcBorders>
              <w:top w:val="single" w:sz="4" w:space="0" w:color="auto"/>
              <w:left w:val="nil"/>
              <w:bottom w:val="nil"/>
              <w:right w:val="nil"/>
            </w:tcBorders>
          </w:tcPr>
          <w:p w14:paraId="1B400781"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-0.046</w:t>
            </w:r>
          </w:p>
        </w:tc>
        <w:tc>
          <w:tcPr>
            <w:tcW w:w="0" w:type="auto"/>
            <w:tcBorders>
              <w:top w:val="single" w:sz="4" w:space="0" w:color="auto"/>
              <w:left w:val="nil"/>
              <w:bottom w:val="nil"/>
              <w:right w:val="nil"/>
            </w:tcBorders>
            <w:shd w:val="clear" w:color="auto" w:fill="auto"/>
            <w:noWrap/>
            <w:hideMark/>
          </w:tcPr>
          <w:p w14:paraId="026C96A4"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0.015</w:t>
            </w:r>
          </w:p>
        </w:tc>
        <w:tc>
          <w:tcPr>
            <w:tcW w:w="0" w:type="auto"/>
            <w:tcBorders>
              <w:top w:val="single" w:sz="4" w:space="0" w:color="auto"/>
              <w:left w:val="nil"/>
              <w:bottom w:val="nil"/>
              <w:right w:val="nil"/>
            </w:tcBorders>
            <w:shd w:val="clear" w:color="auto" w:fill="auto"/>
            <w:noWrap/>
            <w:hideMark/>
          </w:tcPr>
          <w:p w14:paraId="1ADBBC97"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0.019</w:t>
            </w:r>
          </w:p>
        </w:tc>
        <w:tc>
          <w:tcPr>
            <w:tcW w:w="0" w:type="auto"/>
            <w:tcBorders>
              <w:top w:val="single" w:sz="4" w:space="0" w:color="auto"/>
              <w:left w:val="nil"/>
              <w:bottom w:val="nil"/>
              <w:right w:val="nil"/>
            </w:tcBorders>
            <w:shd w:val="clear" w:color="auto" w:fill="auto"/>
            <w:noWrap/>
            <w:hideMark/>
          </w:tcPr>
          <w:p w14:paraId="7ADEAA5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single" w:sz="4" w:space="0" w:color="auto"/>
              <w:left w:val="nil"/>
              <w:bottom w:val="nil"/>
              <w:right w:val="nil"/>
            </w:tcBorders>
            <w:shd w:val="clear" w:color="auto" w:fill="auto"/>
            <w:noWrap/>
            <w:hideMark/>
          </w:tcPr>
          <w:p w14:paraId="4B3AF43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0.008</w:t>
            </w:r>
          </w:p>
        </w:tc>
        <w:tc>
          <w:tcPr>
            <w:tcW w:w="0" w:type="auto"/>
            <w:tcBorders>
              <w:top w:val="single" w:sz="4" w:space="0" w:color="auto"/>
              <w:left w:val="nil"/>
              <w:bottom w:val="nil"/>
              <w:right w:val="nil"/>
            </w:tcBorders>
            <w:shd w:val="clear" w:color="auto" w:fill="auto"/>
            <w:noWrap/>
            <w:hideMark/>
          </w:tcPr>
          <w:p w14:paraId="2FB8165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0.009</w:t>
            </w:r>
          </w:p>
        </w:tc>
        <w:tc>
          <w:tcPr>
            <w:tcW w:w="0" w:type="auto"/>
            <w:tcBorders>
              <w:top w:val="single" w:sz="4" w:space="0" w:color="auto"/>
              <w:left w:val="nil"/>
              <w:bottom w:val="nil"/>
              <w:right w:val="nil"/>
            </w:tcBorders>
            <w:shd w:val="clear" w:color="auto" w:fill="auto"/>
            <w:noWrap/>
            <w:hideMark/>
          </w:tcPr>
          <w:p w14:paraId="443D9CBC"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-0.006</w:t>
            </w:r>
          </w:p>
        </w:tc>
        <w:tc>
          <w:tcPr>
            <w:tcW w:w="0" w:type="auto"/>
            <w:tcBorders>
              <w:top w:val="single" w:sz="4" w:space="0" w:color="auto"/>
              <w:left w:val="nil"/>
              <w:bottom w:val="nil"/>
              <w:right w:val="nil"/>
            </w:tcBorders>
            <w:shd w:val="clear" w:color="auto" w:fill="auto"/>
            <w:noWrap/>
            <w:hideMark/>
          </w:tcPr>
          <w:p w14:paraId="0AB2BAA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single" w:sz="4" w:space="0" w:color="auto"/>
              <w:left w:val="nil"/>
              <w:bottom w:val="nil"/>
              <w:right w:val="nil"/>
            </w:tcBorders>
            <w:shd w:val="clear" w:color="auto" w:fill="auto"/>
            <w:noWrap/>
            <w:hideMark/>
          </w:tcPr>
          <w:p w14:paraId="05B06BA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0.0005</w:t>
            </w:r>
          </w:p>
        </w:tc>
        <w:tc>
          <w:tcPr>
            <w:tcW w:w="0" w:type="auto"/>
            <w:tcBorders>
              <w:top w:val="single" w:sz="4" w:space="0" w:color="auto"/>
              <w:left w:val="nil"/>
              <w:bottom w:val="nil"/>
              <w:right w:val="nil"/>
            </w:tcBorders>
          </w:tcPr>
          <w:p w14:paraId="5C1E68E3"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0.49%</w:t>
            </w:r>
          </w:p>
        </w:tc>
        <w:tc>
          <w:tcPr>
            <w:tcW w:w="0" w:type="auto"/>
            <w:tcBorders>
              <w:top w:val="single" w:sz="4" w:space="0" w:color="auto"/>
              <w:left w:val="nil"/>
              <w:bottom w:val="nil"/>
              <w:right w:val="nil"/>
            </w:tcBorders>
          </w:tcPr>
          <w:p w14:paraId="15AAC567"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0.028</w:t>
            </w:r>
          </w:p>
        </w:tc>
      </w:tr>
      <w:tr w:rsidR="008C6BE4" w:rsidRPr="0089322B" w14:paraId="0DA42204" w14:textId="77777777" w:rsidTr="00A10ACE">
        <w:trPr>
          <w:trHeight w:val="300"/>
          <w:jc w:val="center"/>
        </w:trPr>
        <w:tc>
          <w:tcPr>
            <w:tcW w:w="0" w:type="auto"/>
            <w:vMerge/>
            <w:tcBorders>
              <w:left w:val="nil"/>
              <w:bottom w:val="nil"/>
              <w:right w:val="nil"/>
            </w:tcBorders>
            <w:shd w:val="clear" w:color="auto" w:fill="auto"/>
            <w:noWrap/>
          </w:tcPr>
          <w:p w14:paraId="33F05EBE"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276F6F4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(8.09)</w:t>
            </w:r>
          </w:p>
        </w:tc>
        <w:tc>
          <w:tcPr>
            <w:tcW w:w="0" w:type="auto"/>
            <w:tcBorders>
              <w:top w:val="nil"/>
              <w:left w:val="nil"/>
              <w:bottom w:val="nil"/>
              <w:right w:val="nil"/>
            </w:tcBorders>
          </w:tcPr>
          <w:p w14:paraId="790C9882"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(0.75)</w:t>
            </w:r>
          </w:p>
        </w:tc>
        <w:tc>
          <w:tcPr>
            <w:tcW w:w="0" w:type="auto"/>
            <w:tcBorders>
              <w:top w:val="nil"/>
              <w:left w:val="nil"/>
              <w:bottom w:val="nil"/>
              <w:right w:val="nil"/>
            </w:tcBorders>
            <w:shd w:val="clear" w:color="auto" w:fill="auto"/>
            <w:noWrap/>
            <w:hideMark/>
          </w:tcPr>
          <w:p w14:paraId="7343A963"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(-1.67)</w:t>
            </w:r>
          </w:p>
        </w:tc>
        <w:tc>
          <w:tcPr>
            <w:tcW w:w="0" w:type="auto"/>
            <w:tcBorders>
              <w:top w:val="nil"/>
              <w:left w:val="nil"/>
              <w:bottom w:val="nil"/>
              <w:right w:val="nil"/>
            </w:tcBorders>
            <w:shd w:val="clear" w:color="auto" w:fill="auto"/>
            <w:noWrap/>
            <w:hideMark/>
          </w:tcPr>
          <w:p w14:paraId="05C6260B"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(-1.08)</w:t>
            </w:r>
          </w:p>
        </w:tc>
        <w:tc>
          <w:tcPr>
            <w:tcW w:w="0" w:type="auto"/>
            <w:tcBorders>
              <w:top w:val="nil"/>
              <w:left w:val="nil"/>
              <w:bottom w:val="nil"/>
              <w:right w:val="nil"/>
            </w:tcBorders>
            <w:shd w:val="clear" w:color="auto" w:fill="auto"/>
            <w:noWrap/>
            <w:hideMark/>
          </w:tcPr>
          <w:p w14:paraId="1DAE16D7"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(1.40)</w:t>
            </w:r>
          </w:p>
        </w:tc>
        <w:tc>
          <w:tcPr>
            <w:tcW w:w="0" w:type="auto"/>
            <w:tcBorders>
              <w:top w:val="nil"/>
              <w:left w:val="nil"/>
              <w:bottom w:val="nil"/>
              <w:right w:val="nil"/>
            </w:tcBorders>
          </w:tcPr>
          <w:p w14:paraId="3AAEFB57"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(-0.84)</w:t>
            </w:r>
          </w:p>
        </w:tc>
        <w:tc>
          <w:tcPr>
            <w:tcW w:w="0" w:type="auto"/>
            <w:tcBorders>
              <w:top w:val="nil"/>
              <w:left w:val="nil"/>
              <w:bottom w:val="nil"/>
              <w:right w:val="nil"/>
            </w:tcBorders>
            <w:shd w:val="clear" w:color="auto" w:fill="auto"/>
            <w:noWrap/>
            <w:hideMark/>
          </w:tcPr>
          <w:p w14:paraId="65ED0C2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(0.85)</w:t>
            </w:r>
          </w:p>
        </w:tc>
        <w:tc>
          <w:tcPr>
            <w:tcW w:w="0" w:type="auto"/>
            <w:tcBorders>
              <w:top w:val="nil"/>
              <w:left w:val="nil"/>
              <w:bottom w:val="nil"/>
              <w:right w:val="nil"/>
            </w:tcBorders>
            <w:shd w:val="clear" w:color="auto" w:fill="auto"/>
            <w:noWrap/>
            <w:hideMark/>
          </w:tcPr>
          <w:p w14:paraId="51F7FBF3"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(1.28)</w:t>
            </w:r>
          </w:p>
        </w:tc>
        <w:tc>
          <w:tcPr>
            <w:tcW w:w="0" w:type="auto"/>
            <w:tcBorders>
              <w:top w:val="nil"/>
              <w:left w:val="nil"/>
              <w:bottom w:val="nil"/>
              <w:right w:val="nil"/>
            </w:tcBorders>
            <w:shd w:val="clear" w:color="auto" w:fill="auto"/>
            <w:noWrap/>
            <w:hideMark/>
          </w:tcPr>
          <w:p w14:paraId="31897391"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(0.06)</w:t>
            </w:r>
          </w:p>
        </w:tc>
        <w:tc>
          <w:tcPr>
            <w:tcW w:w="0" w:type="auto"/>
            <w:tcBorders>
              <w:top w:val="nil"/>
              <w:left w:val="nil"/>
              <w:bottom w:val="nil"/>
              <w:right w:val="nil"/>
            </w:tcBorders>
            <w:shd w:val="clear" w:color="auto" w:fill="auto"/>
            <w:noWrap/>
            <w:hideMark/>
          </w:tcPr>
          <w:p w14:paraId="012356C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(0.66)</w:t>
            </w:r>
          </w:p>
        </w:tc>
        <w:tc>
          <w:tcPr>
            <w:tcW w:w="0" w:type="auto"/>
            <w:tcBorders>
              <w:top w:val="nil"/>
              <w:left w:val="nil"/>
              <w:bottom w:val="nil"/>
              <w:right w:val="nil"/>
            </w:tcBorders>
            <w:shd w:val="clear" w:color="auto" w:fill="auto"/>
            <w:noWrap/>
            <w:hideMark/>
          </w:tcPr>
          <w:p w14:paraId="43C590C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(0.47)</w:t>
            </w:r>
          </w:p>
        </w:tc>
        <w:tc>
          <w:tcPr>
            <w:tcW w:w="0" w:type="auto"/>
            <w:tcBorders>
              <w:top w:val="nil"/>
              <w:left w:val="nil"/>
              <w:bottom w:val="nil"/>
              <w:right w:val="nil"/>
            </w:tcBorders>
            <w:shd w:val="clear" w:color="auto" w:fill="auto"/>
            <w:noWrap/>
            <w:hideMark/>
          </w:tcPr>
          <w:p w14:paraId="0D4FCC6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(-1.31)</w:t>
            </w:r>
          </w:p>
        </w:tc>
        <w:tc>
          <w:tcPr>
            <w:tcW w:w="0" w:type="auto"/>
            <w:tcBorders>
              <w:top w:val="nil"/>
              <w:left w:val="nil"/>
              <w:bottom w:val="nil"/>
              <w:right w:val="nil"/>
            </w:tcBorders>
            <w:shd w:val="clear" w:color="auto" w:fill="auto"/>
            <w:noWrap/>
            <w:hideMark/>
          </w:tcPr>
          <w:p w14:paraId="496173DE"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(-0.17)</w:t>
            </w:r>
          </w:p>
        </w:tc>
        <w:tc>
          <w:tcPr>
            <w:tcW w:w="0" w:type="auto"/>
            <w:tcBorders>
              <w:top w:val="nil"/>
              <w:left w:val="nil"/>
              <w:bottom w:val="nil"/>
              <w:right w:val="nil"/>
            </w:tcBorders>
            <w:shd w:val="clear" w:color="auto" w:fill="auto"/>
            <w:noWrap/>
            <w:hideMark/>
          </w:tcPr>
          <w:p w14:paraId="3AA6ED6E"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(1.07)</w:t>
            </w:r>
          </w:p>
        </w:tc>
        <w:tc>
          <w:tcPr>
            <w:tcW w:w="0" w:type="auto"/>
            <w:tcBorders>
              <w:top w:val="nil"/>
              <w:left w:val="nil"/>
              <w:bottom w:val="nil"/>
              <w:right w:val="nil"/>
            </w:tcBorders>
          </w:tcPr>
          <w:p w14:paraId="30EF7060" w14:textId="77777777" w:rsidR="008C6BE4" w:rsidRPr="0089322B" w:rsidRDefault="008C6BE4" w:rsidP="009A3E20">
            <w:pPr>
              <w:spacing w:after="0" w:line="240" w:lineRule="auto"/>
              <w:jc w:val="center"/>
              <w:rPr>
                <w:rFonts w:ascii="Times New Roman" w:eastAsia="Times New Roman" w:hAnsi="Times New Roman" w:cs="Times New Roman"/>
                <w:i/>
                <w:color w:val="000000"/>
                <w:spacing w:val="-20"/>
                <w:sz w:val="20"/>
                <w:szCs w:val="21"/>
              </w:rPr>
            </w:pPr>
          </w:p>
          <w:p w14:paraId="6CB6DD6D" w14:textId="77777777" w:rsidR="008C6BE4" w:rsidRPr="0089322B" w:rsidRDefault="008C6BE4" w:rsidP="009A3E20">
            <w:pPr>
              <w:spacing w:after="0" w:line="240" w:lineRule="auto"/>
              <w:jc w:val="center"/>
              <w:rPr>
                <w:rFonts w:ascii="Times New Roman" w:eastAsia="Times New Roman" w:hAnsi="Times New Roman" w:cs="Times New Roman"/>
                <w:i/>
                <w:color w:val="000000"/>
                <w:spacing w:val="-20"/>
                <w:sz w:val="20"/>
                <w:szCs w:val="21"/>
              </w:rPr>
            </w:pPr>
          </w:p>
        </w:tc>
        <w:tc>
          <w:tcPr>
            <w:tcW w:w="0" w:type="auto"/>
            <w:tcBorders>
              <w:top w:val="nil"/>
              <w:left w:val="nil"/>
              <w:bottom w:val="nil"/>
              <w:right w:val="nil"/>
            </w:tcBorders>
          </w:tcPr>
          <w:p w14:paraId="3E599489"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(0.37)</w:t>
            </w:r>
          </w:p>
        </w:tc>
      </w:tr>
      <w:tr w:rsidR="008C6BE4" w:rsidRPr="0089322B" w14:paraId="55ADD966" w14:textId="77777777" w:rsidTr="00A10ACE">
        <w:trPr>
          <w:trHeight w:val="300"/>
          <w:jc w:val="center"/>
        </w:trPr>
        <w:tc>
          <w:tcPr>
            <w:tcW w:w="0" w:type="auto"/>
            <w:vMerge w:val="restart"/>
            <w:tcBorders>
              <w:top w:val="nil"/>
              <w:left w:val="nil"/>
              <w:right w:val="nil"/>
            </w:tcBorders>
            <w:shd w:val="clear" w:color="auto" w:fill="auto"/>
            <w:noWrap/>
          </w:tcPr>
          <w:p w14:paraId="6CB9A98D"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Medium</w:t>
            </w:r>
          </w:p>
          <w:p w14:paraId="29AA659C"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nil"/>
              <w:left w:val="nil"/>
              <w:bottom w:val="nil"/>
              <w:right w:val="nil"/>
            </w:tcBorders>
            <w:shd w:val="clear" w:color="auto" w:fill="auto"/>
            <w:noWrap/>
            <w:hideMark/>
          </w:tcPr>
          <w:p w14:paraId="0908CDF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1.598</w:t>
            </w:r>
          </w:p>
        </w:tc>
        <w:tc>
          <w:tcPr>
            <w:tcW w:w="0" w:type="auto"/>
            <w:tcBorders>
              <w:top w:val="nil"/>
              <w:left w:val="nil"/>
              <w:bottom w:val="nil"/>
              <w:right w:val="nil"/>
            </w:tcBorders>
          </w:tcPr>
          <w:p w14:paraId="31D34538"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0.022</w:t>
            </w:r>
          </w:p>
        </w:tc>
        <w:tc>
          <w:tcPr>
            <w:tcW w:w="0" w:type="auto"/>
            <w:tcBorders>
              <w:top w:val="nil"/>
              <w:left w:val="nil"/>
              <w:bottom w:val="nil"/>
              <w:right w:val="nil"/>
            </w:tcBorders>
            <w:shd w:val="clear" w:color="auto" w:fill="auto"/>
            <w:noWrap/>
            <w:hideMark/>
          </w:tcPr>
          <w:p w14:paraId="111334D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28DDBD4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5DB2D243"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0.007</w:t>
            </w:r>
          </w:p>
        </w:tc>
        <w:tc>
          <w:tcPr>
            <w:tcW w:w="0" w:type="auto"/>
            <w:tcBorders>
              <w:top w:val="nil"/>
              <w:left w:val="nil"/>
              <w:bottom w:val="nil"/>
              <w:right w:val="nil"/>
            </w:tcBorders>
          </w:tcPr>
          <w:p w14:paraId="30393825"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-0.013</w:t>
            </w:r>
          </w:p>
        </w:tc>
        <w:tc>
          <w:tcPr>
            <w:tcW w:w="0" w:type="auto"/>
            <w:tcBorders>
              <w:top w:val="nil"/>
              <w:left w:val="nil"/>
              <w:bottom w:val="nil"/>
              <w:right w:val="nil"/>
            </w:tcBorders>
            <w:shd w:val="clear" w:color="auto" w:fill="auto"/>
            <w:noWrap/>
            <w:hideMark/>
          </w:tcPr>
          <w:p w14:paraId="1E2BBB2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-0.017</w:t>
            </w:r>
          </w:p>
        </w:tc>
        <w:tc>
          <w:tcPr>
            <w:tcW w:w="0" w:type="auto"/>
            <w:tcBorders>
              <w:top w:val="nil"/>
              <w:left w:val="nil"/>
              <w:bottom w:val="nil"/>
              <w:right w:val="nil"/>
            </w:tcBorders>
            <w:shd w:val="clear" w:color="auto" w:fill="auto"/>
            <w:noWrap/>
            <w:hideMark/>
          </w:tcPr>
          <w:p w14:paraId="0EB8C874"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-0.071</w:t>
            </w:r>
          </w:p>
        </w:tc>
        <w:tc>
          <w:tcPr>
            <w:tcW w:w="0" w:type="auto"/>
            <w:tcBorders>
              <w:top w:val="nil"/>
              <w:left w:val="nil"/>
              <w:bottom w:val="nil"/>
              <w:right w:val="nil"/>
            </w:tcBorders>
            <w:shd w:val="clear" w:color="auto" w:fill="auto"/>
            <w:noWrap/>
            <w:hideMark/>
          </w:tcPr>
          <w:p w14:paraId="61EEBD77"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1EE7685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2E9A402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-0.038</w:t>
            </w:r>
          </w:p>
        </w:tc>
        <w:tc>
          <w:tcPr>
            <w:tcW w:w="0" w:type="auto"/>
            <w:tcBorders>
              <w:top w:val="nil"/>
              <w:left w:val="nil"/>
              <w:bottom w:val="nil"/>
              <w:right w:val="nil"/>
            </w:tcBorders>
            <w:shd w:val="clear" w:color="auto" w:fill="auto"/>
            <w:noWrap/>
            <w:hideMark/>
          </w:tcPr>
          <w:p w14:paraId="6E9BBF47"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6805FFF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4939028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-0.0009</w:t>
            </w:r>
          </w:p>
        </w:tc>
        <w:tc>
          <w:tcPr>
            <w:tcW w:w="0" w:type="auto"/>
            <w:tcBorders>
              <w:top w:val="nil"/>
              <w:left w:val="nil"/>
              <w:bottom w:val="nil"/>
              <w:right w:val="nil"/>
            </w:tcBorders>
          </w:tcPr>
          <w:p w14:paraId="2B234C3D"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0.75%</w:t>
            </w:r>
          </w:p>
        </w:tc>
        <w:tc>
          <w:tcPr>
            <w:tcW w:w="0" w:type="auto"/>
            <w:tcBorders>
              <w:top w:val="nil"/>
              <w:left w:val="nil"/>
              <w:bottom w:val="nil"/>
              <w:right w:val="nil"/>
            </w:tcBorders>
          </w:tcPr>
          <w:p w14:paraId="04308D6A"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-0.006</w:t>
            </w:r>
          </w:p>
        </w:tc>
      </w:tr>
      <w:tr w:rsidR="008C6BE4" w:rsidRPr="0089322B" w14:paraId="70C29D23" w14:textId="77777777" w:rsidTr="00A10ACE">
        <w:trPr>
          <w:trHeight w:val="300"/>
          <w:jc w:val="center"/>
        </w:trPr>
        <w:tc>
          <w:tcPr>
            <w:tcW w:w="0" w:type="auto"/>
            <w:vMerge/>
            <w:tcBorders>
              <w:left w:val="nil"/>
              <w:bottom w:val="nil"/>
              <w:right w:val="nil"/>
            </w:tcBorders>
            <w:shd w:val="clear" w:color="auto" w:fill="auto"/>
            <w:noWrap/>
          </w:tcPr>
          <w:p w14:paraId="0979F93F"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275B9B8A"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(10.4)</w:t>
            </w:r>
          </w:p>
        </w:tc>
        <w:tc>
          <w:tcPr>
            <w:tcW w:w="0" w:type="auto"/>
            <w:tcBorders>
              <w:top w:val="nil"/>
              <w:left w:val="nil"/>
              <w:bottom w:val="nil"/>
              <w:right w:val="nil"/>
            </w:tcBorders>
          </w:tcPr>
          <w:p w14:paraId="006AB2B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(0.49)</w:t>
            </w:r>
          </w:p>
        </w:tc>
        <w:tc>
          <w:tcPr>
            <w:tcW w:w="0" w:type="auto"/>
            <w:tcBorders>
              <w:top w:val="nil"/>
              <w:left w:val="nil"/>
              <w:bottom w:val="nil"/>
              <w:right w:val="nil"/>
            </w:tcBorders>
            <w:shd w:val="clear" w:color="auto" w:fill="auto"/>
            <w:noWrap/>
            <w:hideMark/>
          </w:tcPr>
          <w:p w14:paraId="18569EBA"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(-0.39)</w:t>
            </w:r>
          </w:p>
        </w:tc>
        <w:tc>
          <w:tcPr>
            <w:tcW w:w="0" w:type="auto"/>
            <w:tcBorders>
              <w:top w:val="nil"/>
              <w:left w:val="nil"/>
              <w:bottom w:val="nil"/>
              <w:right w:val="nil"/>
            </w:tcBorders>
            <w:shd w:val="clear" w:color="auto" w:fill="auto"/>
            <w:noWrap/>
            <w:hideMark/>
          </w:tcPr>
          <w:p w14:paraId="4E13F84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(-1.63)</w:t>
            </w:r>
          </w:p>
        </w:tc>
        <w:tc>
          <w:tcPr>
            <w:tcW w:w="0" w:type="auto"/>
            <w:tcBorders>
              <w:top w:val="nil"/>
              <w:left w:val="nil"/>
              <w:bottom w:val="nil"/>
              <w:right w:val="nil"/>
            </w:tcBorders>
            <w:shd w:val="clear" w:color="auto" w:fill="auto"/>
            <w:noWrap/>
            <w:hideMark/>
          </w:tcPr>
          <w:p w14:paraId="6F295FD3"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(0.05)</w:t>
            </w:r>
          </w:p>
        </w:tc>
        <w:tc>
          <w:tcPr>
            <w:tcW w:w="0" w:type="auto"/>
            <w:tcBorders>
              <w:top w:val="nil"/>
              <w:left w:val="nil"/>
              <w:bottom w:val="nil"/>
              <w:right w:val="nil"/>
            </w:tcBorders>
          </w:tcPr>
          <w:p w14:paraId="214E0C81"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(-0.09)</w:t>
            </w:r>
          </w:p>
        </w:tc>
        <w:tc>
          <w:tcPr>
            <w:tcW w:w="0" w:type="auto"/>
            <w:tcBorders>
              <w:top w:val="nil"/>
              <w:left w:val="nil"/>
              <w:bottom w:val="nil"/>
              <w:right w:val="nil"/>
            </w:tcBorders>
            <w:shd w:val="clear" w:color="auto" w:fill="auto"/>
            <w:noWrap/>
            <w:hideMark/>
          </w:tcPr>
          <w:p w14:paraId="4A42653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(-1.12)</w:t>
            </w:r>
          </w:p>
        </w:tc>
        <w:tc>
          <w:tcPr>
            <w:tcW w:w="0" w:type="auto"/>
            <w:tcBorders>
              <w:top w:val="nil"/>
              <w:left w:val="nil"/>
              <w:bottom w:val="nil"/>
              <w:right w:val="nil"/>
            </w:tcBorders>
            <w:shd w:val="clear" w:color="auto" w:fill="auto"/>
            <w:noWrap/>
            <w:hideMark/>
          </w:tcPr>
          <w:p w14:paraId="7032ADB9"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(-1.44)</w:t>
            </w:r>
          </w:p>
        </w:tc>
        <w:tc>
          <w:tcPr>
            <w:tcW w:w="0" w:type="auto"/>
            <w:tcBorders>
              <w:top w:val="nil"/>
              <w:left w:val="nil"/>
              <w:bottom w:val="nil"/>
              <w:right w:val="nil"/>
            </w:tcBorders>
            <w:shd w:val="clear" w:color="auto" w:fill="auto"/>
            <w:noWrap/>
            <w:hideMark/>
          </w:tcPr>
          <w:p w14:paraId="633F86DE"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(-0.24)</w:t>
            </w:r>
          </w:p>
        </w:tc>
        <w:tc>
          <w:tcPr>
            <w:tcW w:w="0" w:type="auto"/>
            <w:tcBorders>
              <w:top w:val="nil"/>
              <w:left w:val="nil"/>
              <w:bottom w:val="nil"/>
              <w:right w:val="nil"/>
            </w:tcBorders>
            <w:shd w:val="clear" w:color="auto" w:fill="auto"/>
            <w:noWrap/>
            <w:hideMark/>
          </w:tcPr>
          <w:p w14:paraId="1725EBCF"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(-0.69)</w:t>
            </w:r>
          </w:p>
        </w:tc>
        <w:tc>
          <w:tcPr>
            <w:tcW w:w="0" w:type="auto"/>
            <w:tcBorders>
              <w:top w:val="nil"/>
              <w:left w:val="nil"/>
              <w:bottom w:val="nil"/>
              <w:right w:val="nil"/>
            </w:tcBorders>
            <w:shd w:val="clear" w:color="auto" w:fill="auto"/>
            <w:noWrap/>
            <w:hideMark/>
          </w:tcPr>
          <w:p w14:paraId="24D4330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(-1.81)</w:t>
            </w:r>
          </w:p>
        </w:tc>
        <w:tc>
          <w:tcPr>
            <w:tcW w:w="0" w:type="auto"/>
            <w:tcBorders>
              <w:top w:val="nil"/>
              <w:left w:val="nil"/>
              <w:bottom w:val="nil"/>
              <w:right w:val="nil"/>
            </w:tcBorders>
            <w:shd w:val="clear" w:color="auto" w:fill="auto"/>
            <w:noWrap/>
            <w:hideMark/>
          </w:tcPr>
          <w:p w14:paraId="7BB64A5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(-0.72)</w:t>
            </w:r>
          </w:p>
        </w:tc>
        <w:tc>
          <w:tcPr>
            <w:tcW w:w="0" w:type="auto"/>
            <w:tcBorders>
              <w:top w:val="nil"/>
              <w:left w:val="nil"/>
              <w:bottom w:val="nil"/>
              <w:right w:val="nil"/>
            </w:tcBorders>
            <w:shd w:val="clear" w:color="auto" w:fill="auto"/>
            <w:noWrap/>
            <w:hideMark/>
          </w:tcPr>
          <w:p w14:paraId="1B4DD6C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(0.30)</w:t>
            </w:r>
          </w:p>
        </w:tc>
        <w:tc>
          <w:tcPr>
            <w:tcW w:w="0" w:type="auto"/>
            <w:tcBorders>
              <w:top w:val="nil"/>
              <w:left w:val="nil"/>
              <w:bottom w:val="nil"/>
              <w:right w:val="nil"/>
            </w:tcBorders>
            <w:shd w:val="clear" w:color="auto" w:fill="auto"/>
            <w:noWrap/>
            <w:hideMark/>
          </w:tcPr>
          <w:p w14:paraId="14363424"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(-1.29)</w:t>
            </w:r>
          </w:p>
        </w:tc>
        <w:tc>
          <w:tcPr>
            <w:tcW w:w="0" w:type="auto"/>
            <w:tcBorders>
              <w:top w:val="nil"/>
              <w:left w:val="nil"/>
              <w:bottom w:val="nil"/>
              <w:right w:val="nil"/>
            </w:tcBorders>
          </w:tcPr>
          <w:p w14:paraId="7E7B0F5B"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p w14:paraId="520924CC"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43D580FF"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(-0.03)</w:t>
            </w:r>
          </w:p>
        </w:tc>
      </w:tr>
      <w:tr w:rsidR="008C6BE4" w:rsidRPr="0089322B" w14:paraId="0B83EA01" w14:textId="77777777" w:rsidTr="00A10ACE">
        <w:trPr>
          <w:trHeight w:val="300"/>
          <w:jc w:val="center"/>
        </w:trPr>
        <w:tc>
          <w:tcPr>
            <w:tcW w:w="0" w:type="auto"/>
            <w:vMerge w:val="restart"/>
            <w:tcBorders>
              <w:top w:val="nil"/>
              <w:left w:val="nil"/>
              <w:right w:val="nil"/>
            </w:tcBorders>
            <w:shd w:val="clear" w:color="auto" w:fill="auto"/>
            <w:noWrap/>
          </w:tcPr>
          <w:p w14:paraId="75133422"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Large</w:t>
            </w:r>
          </w:p>
          <w:p w14:paraId="7CC3F642"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PORTF</w:t>
            </w:r>
          </w:p>
        </w:tc>
        <w:tc>
          <w:tcPr>
            <w:tcW w:w="0" w:type="auto"/>
            <w:tcBorders>
              <w:top w:val="nil"/>
              <w:left w:val="nil"/>
              <w:bottom w:val="nil"/>
              <w:right w:val="nil"/>
            </w:tcBorders>
            <w:shd w:val="clear" w:color="auto" w:fill="auto"/>
            <w:noWrap/>
            <w:hideMark/>
          </w:tcPr>
          <w:p w14:paraId="04CB303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0.993</w:t>
            </w:r>
          </w:p>
        </w:tc>
        <w:tc>
          <w:tcPr>
            <w:tcW w:w="0" w:type="auto"/>
            <w:tcBorders>
              <w:top w:val="nil"/>
              <w:left w:val="nil"/>
              <w:bottom w:val="nil"/>
              <w:right w:val="nil"/>
            </w:tcBorders>
          </w:tcPr>
          <w:p w14:paraId="0204CF8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-0.069</w:t>
            </w:r>
          </w:p>
        </w:tc>
        <w:tc>
          <w:tcPr>
            <w:tcW w:w="0" w:type="auto"/>
            <w:tcBorders>
              <w:top w:val="nil"/>
              <w:left w:val="nil"/>
              <w:bottom w:val="nil"/>
              <w:right w:val="nil"/>
            </w:tcBorders>
            <w:shd w:val="clear" w:color="auto" w:fill="auto"/>
            <w:noWrap/>
            <w:hideMark/>
          </w:tcPr>
          <w:p w14:paraId="0D99131B"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447EAFB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4B2856E6"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0.046</w:t>
            </w:r>
          </w:p>
        </w:tc>
        <w:tc>
          <w:tcPr>
            <w:tcW w:w="0" w:type="auto"/>
            <w:tcBorders>
              <w:top w:val="nil"/>
              <w:left w:val="nil"/>
              <w:bottom w:val="nil"/>
              <w:right w:val="nil"/>
            </w:tcBorders>
          </w:tcPr>
          <w:p w14:paraId="659A97B5"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0.242</w:t>
            </w:r>
          </w:p>
        </w:tc>
        <w:tc>
          <w:tcPr>
            <w:tcW w:w="0" w:type="auto"/>
            <w:tcBorders>
              <w:top w:val="nil"/>
              <w:left w:val="nil"/>
              <w:bottom w:val="nil"/>
              <w:right w:val="nil"/>
            </w:tcBorders>
            <w:shd w:val="clear" w:color="auto" w:fill="auto"/>
            <w:noWrap/>
            <w:hideMark/>
          </w:tcPr>
          <w:p w14:paraId="76BAF901"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7DEF9E0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-0.034</w:t>
            </w:r>
          </w:p>
        </w:tc>
        <w:tc>
          <w:tcPr>
            <w:tcW w:w="0" w:type="auto"/>
            <w:tcBorders>
              <w:top w:val="nil"/>
              <w:left w:val="nil"/>
              <w:bottom w:val="nil"/>
              <w:right w:val="nil"/>
            </w:tcBorders>
            <w:shd w:val="clear" w:color="auto" w:fill="auto"/>
            <w:noWrap/>
            <w:hideMark/>
          </w:tcPr>
          <w:p w14:paraId="6C8EB714"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0.016</w:t>
            </w:r>
          </w:p>
        </w:tc>
        <w:tc>
          <w:tcPr>
            <w:tcW w:w="0" w:type="auto"/>
            <w:tcBorders>
              <w:top w:val="nil"/>
              <w:left w:val="nil"/>
              <w:bottom w:val="nil"/>
              <w:right w:val="nil"/>
            </w:tcBorders>
            <w:shd w:val="clear" w:color="auto" w:fill="auto"/>
            <w:noWrap/>
            <w:hideMark/>
          </w:tcPr>
          <w:p w14:paraId="3A12653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-0.009</w:t>
            </w:r>
          </w:p>
        </w:tc>
        <w:tc>
          <w:tcPr>
            <w:tcW w:w="0" w:type="auto"/>
            <w:tcBorders>
              <w:top w:val="nil"/>
              <w:left w:val="nil"/>
              <w:bottom w:val="nil"/>
              <w:right w:val="nil"/>
            </w:tcBorders>
            <w:shd w:val="clear" w:color="auto" w:fill="auto"/>
            <w:noWrap/>
            <w:hideMark/>
          </w:tcPr>
          <w:p w14:paraId="6EC0C411"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0.044</w:t>
            </w:r>
          </w:p>
        </w:tc>
        <w:tc>
          <w:tcPr>
            <w:tcW w:w="0" w:type="auto"/>
            <w:tcBorders>
              <w:top w:val="nil"/>
              <w:left w:val="nil"/>
              <w:bottom w:val="nil"/>
              <w:right w:val="nil"/>
            </w:tcBorders>
            <w:shd w:val="clear" w:color="auto" w:fill="auto"/>
            <w:noWrap/>
            <w:hideMark/>
          </w:tcPr>
          <w:p w14:paraId="742EB40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3EBCD06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6C93B5E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0.0004</w:t>
            </w:r>
          </w:p>
        </w:tc>
        <w:tc>
          <w:tcPr>
            <w:tcW w:w="0" w:type="auto"/>
            <w:tcBorders>
              <w:top w:val="nil"/>
              <w:left w:val="nil"/>
              <w:bottom w:val="nil"/>
              <w:right w:val="nil"/>
            </w:tcBorders>
          </w:tcPr>
          <w:p w14:paraId="79B5C7B0"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0.71%</w:t>
            </w:r>
          </w:p>
        </w:tc>
        <w:tc>
          <w:tcPr>
            <w:tcW w:w="0" w:type="auto"/>
            <w:tcBorders>
              <w:top w:val="nil"/>
              <w:left w:val="nil"/>
              <w:bottom w:val="nil"/>
              <w:right w:val="nil"/>
            </w:tcBorders>
          </w:tcPr>
          <w:p w14:paraId="4DBA9F73"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0.288</w:t>
            </w:r>
          </w:p>
        </w:tc>
      </w:tr>
      <w:tr w:rsidR="008C6BE4" w:rsidRPr="0089322B" w14:paraId="24808ADE" w14:textId="77777777" w:rsidTr="00A10ACE">
        <w:trPr>
          <w:trHeight w:val="300"/>
          <w:jc w:val="center"/>
        </w:trPr>
        <w:tc>
          <w:tcPr>
            <w:tcW w:w="0" w:type="auto"/>
            <w:vMerge/>
            <w:tcBorders>
              <w:left w:val="nil"/>
              <w:bottom w:val="nil"/>
              <w:right w:val="nil"/>
            </w:tcBorders>
            <w:shd w:val="clear" w:color="auto" w:fill="auto"/>
            <w:noWrap/>
          </w:tcPr>
          <w:p w14:paraId="5EB4D911"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5AF83D9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(7.37)</w:t>
            </w:r>
          </w:p>
        </w:tc>
        <w:tc>
          <w:tcPr>
            <w:tcW w:w="0" w:type="auto"/>
            <w:tcBorders>
              <w:top w:val="nil"/>
              <w:left w:val="nil"/>
              <w:bottom w:val="nil"/>
              <w:right w:val="nil"/>
            </w:tcBorders>
          </w:tcPr>
          <w:p w14:paraId="005E95BB"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(-2.08)</w:t>
            </w:r>
          </w:p>
        </w:tc>
        <w:tc>
          <w:tcPr>
            <w:tcW w:w="0" w:type="auto"/>
            <w:tcBorders>
              <w:top w:val="nil"/>
              <w:left w:val="nil"/>
              <w:bottom w:val="nil"/>
              <w:right w:val="nil"/>
            </w:tcBorders>
            <w:shd w:val="clear" w:color="auto" w:fill="auto"/>
            <w:noWrap/>
            <w:hideMark/>
          </w:tcPr>
          <w:p w14:paraId="47A2E74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(0.94)</w:t>
            </w:r>
          </w:p>
        </w:tc>
        <w:tc>
          <w:tcPr>
            <w:tcW w:w="0" w:type="auto"/>
            <w:tcBorders>
              <w:top w:val="nil"/>
              <w:left w:val="nil"/>
              <w:bottom w:val="nil"/>
              <w:right w:val="nil"/>
            </w:tcBorders>
            <w:shd w:val="clear" w:color="auto" w:fill="auto"/>
            <w:noWrap/>
            <w:hideMark/>
          </w:tcPr>
          <w:p w14:paraId="4F902993"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(0.60)</w:t>
            </w:r>
          </w:p>
        </w:tc>
        <w:tc>
          <w:tcPr>
            <w:tcW w:w="0" w:type="auto"/>
            <w:tcBorders>
              <w:top w:val="nil"/>
              <w:left w:val="nil"/>
              <w:bottom w:val="nil"/>
              <w:right w:val="nil"/>
            </w:tcBorders>
            <w:shd w:val="clear" w:color="auto" w:fill="auto"/>
            <w:noWrap/>
            <w:hideMark/>
          </w:tcPr>
          <w:p w14:paraId="6897C1E5"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(0.36)</w:t>
            </w:r>
          </w:p>
        </w:tc>
        <w:tc>
          <w:tcPr>
            <w:tcW w:w="0" w:type="auto"/>
            <w:tcBorders>
              <w:top w:val="nil"/>
              <w:left w:val="nil"/>
              <w:bottom w:val="nil"/>
              <w:right w:val="nil"/>
            </w:tcBorders>
          </w:tcPr>
          <w:p w14:paraId="20F651B3"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(1.71)</w:t>
            </w:r>
          </w:p>
        </w:tc>
        <w:tc>
          <w:tcPr>
            <w:tcW w:w="0" w:type="auto"/>
            <w:tcBorders>
              <w:top w:val="nil"/>
              <w:left w:val="nil"/>
              <w:bottom w:val="nil"/>
              <w:right w:val="nil"/>
            </w:tcBorders>
            <w:shd w:val="clear" w:color="auto" w:fill="auto"/>
            <w:noWrap/>
            <w:hideMark/>
          </w:tcPr>
          <w:p w14:paraId="24A8FBE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(-0.20)</w:t>
            </w:r>
          </w:p>
        </w:tc>
        <w:tc>
          <w:tcPr>
            <w:tcW w:w="0" w:type="auto"/>
            <w:tcBorders>
              <w:top w:val="nil"/>
              <w:left w:val="nil"/>
              <w:bottom w:val="nil"/>
              <w:right w:val="nil"/>
            </w:tcBorders>
            <w:shd w:val="clear" w:color="auto" w:fill="auto"/>
            <w:noWrap/>
            <w:hideMark/>
          </w:tcPr>
          <w:p w14:paraId="01D45F0E"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(-1.23)</w:t>
            </w:r>
          </w:p>
        </w:tc>
        <w:tc>
          <w:tcPr>
            <w:tcW w:w="0" w:type="auto"/>
            <w:tcBorders>
              <w:top w:val="nil"/>
              <w:left w:val="nil"/>
              <w:bottom w:val="nil"/>
              <w:right w:val="nil"/>
            </w:tcBorders>
            <w:shd w:val="clear" w:color="auto" w:fill="auto"/>
            <w:noWrap/>
            <w:hideMark/>
          </w:tcPr>
          <w:p w14:paraId="4B4F4DEA"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(1.25)</w:t>
            </w:r>
          </w:p>
        </w:tc>
        <w:tc>
          <w:tcPr>
            <w:tcW w:w="0" w:type="auto"/>
            <w:tcBorders>
              <w:top w:val="nil"/>
              <w:left w:val="nil"/>
              <w:bottom w:val="nil"/>
              <w:right w:val="nil"/>
            </w:tcBorders>
            <w:shd w:val="clear" w:color="auto" w:fill="auto"/>
            <w:noWrap/>
            <w:hideMark/>
          </w:tcPr>
          <w:p w14:paraId="3C6CDBD5"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(-0.72)</w:t>
            </w:r>
          </w:p>
        </w:tc>
        <w:tc>
          <w:tcPr>
            <w:tcW w:w="0" w:type="auto"/>
            <w:tcBorders>
              <w:top w:val="nil"/>
              <w:left w:val="nil"/>
              <w:bottom w:val="nil"/>
              <w:right w:val="nil"/>
            </w:tcBorders>
            <w:shd w:val="clear" w:color="auto" w:fill="auto"/>
            <w:noWrap/>
            <w:hideMark/>
          </w:tcPr>
          <w:p w14:paraId="373A525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(1.83)</w:t>
            </w:r>
          </w:p>
        </w:tc>
        <w:tc>
          <w:tcPr>
            <w:tcW w:w="0" w:type="auto"/>
            <w:tcBorders>
              <w:top w:val="nil"/>
              <w:left w:val="nil"/>
              <w:bottom w:val="nil"/>
              <w:right w:val="nil"/>
            </w:tcBorders>
            <w:shd w:val="clear" w:color="auto" w:fill="auto"/>
            <w:noWrap/>
            <w:hideMark/>
          </w:tcPr>
          <w:p w14:paraId="5375DD3F"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(0.27)</w:t>
            </w:r>
          </w:p>
        </w:tc>
        <w:tc>
          <w:tcPr>
            <w:tcW w:w="0" w:type="auto"/>
            <w:tcBorders>
              <w:top w:val="nil"/>
              <w:left w:val="nil"/>
              <w:bottom w:val="nil"/>
              <w:right w:val="nil"/>
            </w:tcBorders>
            <w:shd w:val="clear" w:color="auto" w:fill="auto"/>
            <w:noWrap/>
            <w:hideMark/>
          </w:tcPr>
          <w:p w14:paraId="6BB5AD93"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(2.11)</w:t>
            </w:r>
          </w:p>
        </w:tc>
        <w:tc>
          <w:tcPr>
            <w:tcW w:w="0" w:type="auto"/>
            <w:tcBorders>
              <w:top w:val="nil"/>
              <w:left w:val="nil"/>
              <w:bottom w:val="nil"/>
              <w:right w:val="nil"/>
            </w:tcBorders>
            <w:shd w:val="clear" w:color="auto" w:fill="auto"/>
            <w:noWrap/>
            <w:hideMark/>
          </w:tcPr>
          <w:p w14:paraId="33D0CBA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(0.54)</w:t>
            </w:r>
          </w:p>
        </w:tc>
        <w:tc>
          <w:tcPr>
            <w:tcW w:w="0" w:type="auto"/>
            <w:tcBorders>
              <w:top w:val="nil"/>
              <w:left w:val="nil"/>
              <w:bottom w:val="nil"/>
              <w:right w:val="nil"/>
            </w:tcBorders>
          </w:tcPr>
          <w:p w14:paraId="6C209044"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p w14:paraId="384B640F"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3F4A67E5"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(1.51)</w:t>
            </w:r>
          </w:p>
        </w:tc>
      </w:tr>
      <w:tr w:rsidR="008C6BE4" w:rsidRPr="0089322B" w14:paraId="19E9702A" w14:textId="77777777" w:rsidTr="00A10ACE">
        <w:trPr>
          <w:trHeight w:val="300"/>
          <w:jc w:val="center"/>
        </w:trPr>
        <w:tc>
          <w:tcPr>
            <w:tcW w:w="0" w:type="auto"/>
            <w:vMerge w:val="restart"/>
            <w:tcBorders>
              <w:top w:val="nil"/>
              <w:left w:val="nil"/>
              <w:right w:val="nil"/>
            </w:tcBorders>
            <w:shd w:val="clear" w:color="auto" w:fill="auto"/>
            <w:noWrap/>
          </w:tcPr>
          <w:p w14:paraId="725C35D8"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(Large –</w:t>
            </w:r>
          </w:p>
          <w:p w14:paraId="568A9F72"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Small)</w:t>
            </w:r>
          </w:p>
        </w:tc>
        <w:tc>
          <w:tcPr>
            <w:tcW w:w="0" w:type="auto"/>
            <w:tcBorders>
              <w:top w:val="nil"/>
              <w:left w:val="nil"/>
              <w:bottom w:val="nil"/>
              <w:right w:val="nil"/>
            </w:tcBorders>
            <w:shd w:val="clear" w:color="auto" w:fill="auto"/>
            <w:noWrap/>
            <w:hideMark/>
          </w:tcPr>
          <w:p w14:paraId="1F13BB8C"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-0.051</w:t>
            </w:r>
          </w:p>
        </w:tc>
        <w:tc>
          <w:tcPr>
            <w:tcW w:w="0" w:type="auto"/>
            <w:tcBorders>
              <w:top w:val="nil"/>
              <w:left w:val="nil"/>
              <w:bottom w:val="nil"/>
              <w:right w:val="nil"/>
            </w:tcBorders>
          </w:tcPr>
          <w:p w14:paraId="530EA93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-0.091</w:t>
            </w:r>
          </w:p>
        </w:tc>
        <w:tc>
          <w:tcPr>
            <w:tcW w:w="0" w:type="auto"/>
            <w:tcBorders>
              <w:top w:val="nil"/>
              <w:left w:val="nil"/>
              <w:bottom w:val="nil"/>
              <w:right w:val="nil"/>
            </w:tcBorders>
            <w:shd w:val="clear" w:color="auto" w:fill="auto"/>
            <w:noWrap/>
            <w:hideMark/>
          </w:tcPr>
          <w:p w14:paraId="747FC95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0.006</w:t>
            </w:r>
          </w:p>
        </w:tc>
        <w:tc>
          <w:tcPr>
            <w:tcW w:w="0" w:type="auto"/>
            <w:tcBorders>
              <w:top w:val="nil"/>
              <w:left w:val="nil"/>
              <w:bottom w:val="nil"/>
              <w:right w:val="nil"/>
            </w:tcBorders>
            <w:shd w:val="clear" w:color="auto" w:fill="auto"/>
            <w:noWrap/>
            <w:hideMark/>
          </w:tcPr>
          <w:p w14:paraId="655C580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22A94E86"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-0.027</w:t>
            </w:r>
          </w:p>
        </w:tc>
        <w:tc>
          <w:tcPr>
            <w:tcW w:w="0" w:type="auto"/>
            <w:tcBorders>
              <w:top w:val="nil"/>
              <w:left w:val="nil"/>
              <w:bottom w:val="nil"/>
              <w:right w:val="nil"/>
            </w:tcBorders>
          </w:tcPr>
          <w:p w14:paraId="54361F94"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0.288</w:t>
            </w:r>
          </w:p>
        </w:tc>
        <w:tc>
          <w:tcPr>
            <w:tcW w:w="0" w:type="auto"/>
            <w:tcBorders>
              <w:top w:val="nil"/>
              <w:left w:val="nil"/>
              <w:bottom w:val="nil"/>
              <w:right w:val="nil"/>
            </w:tcBorders>
            <w:shd w:val="clear" w:color="auto" w:fill="auto"/>
            <w:noWrap/>
            <w:hideMark/>
          </w:tcPr>
          <w:p w14:paraId="3B6653B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-0.018</w:t>
            </w:r>
          </w:p>
        </w:tc>
        <w:tc>
          <w:tcPr>
            <w:tcW w:w="0" w:type="auto"/>
            <w:tcBorders>
              <w:top w:val="nil"/>
              <w:left w:val="nil"/>
              <w:bottom w:val="nil"/>
              <w:right w:val="nil"/>
            </w:tcBorders>
            <w:shd w:val="clear" w:color="auto" w:fill="auto"/>
            <w:noWrap/>
            <w:hideMark/>
          </w:tcPr>
          <w:p w14:paraId="5FA79E3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-0.053</w:t>
            </w:r>
          </w:p>
        </w:tc>
        <w:tc>
          <w:tcPr>
            <w:tcW w:w="0" w:type="auto"/>
            <w:tcBorders>
              <w:top w:val="nil"/>
              <w:left w:val="nil"/>
              <w:bottom w:val="nil"/>
              <w:right w:val="nil"/>
            </w:tcBorders>
            <w:shd w:val="clear" w:color="auto" w:fill="auto"/>
            <w:noWrap/>
            <w:hideMark/>
          </w:tcPr>
          <w:p w14:paraId="3C6D063C"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0.016</w:t>
            </w:r>
          </w:p>
        </w:tc>
        <w:tc>
          <w:tcPr>
            <w:tcW w:w="0" w:type="auto"/>
            <w:tcBorders>
              <w:top w:val="nil"/>
              <w:left w:val="nil"/>
              <w:bottom w:val="nil"/>
              <w:right w:val="nil"/>
            </w:tcBorders>
            <w:shd w:val="clear" w:color="auto" w:fill="auto"/>
            <w:noWrap/>
            <w:hideMark/>
          </w:tcPr>
          <w:p w14:paraId="3D95015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-0.017</w:t>
            </w:r>
          </w:p>
        </w:tc>
        <w:tc>
          <w:tcPr>
            <w:tcW w:w="0" w:type="auto"/>
            <w:tcBorders>
              <w:top w:val="nil"/>
              <w:left w:val="nil"/>
              <w:bottom w:val="nil"/>
              <w:right w:val="nil"/>
            </w:tcBorders>
            <w:shd w:val="clear" w:color="auto" w:fill="auto"/>
            <w:noWrap/>
            <w:hideMark/>
          </w:tcPr>
          <w:p w14:paraId="1862374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0.035</w:t>
            </w:r>
          </w:p>
        </w:tc>
        <w:tc>
          <w:tcPr>
            <w:tcW w:w="0" w:type="auto"/>
            <w:tcBorders>
              <w:top w:val="nil"/>
              <w:left w:val="nil"/>
              <w:bottom w:val="nil"/>
              <w:right w:val="nil"/>
            </w:tcBorders>
            <w:shd w:val="clear" w:color="auto" w:fill="auto"/>
            <w:noWrap/>
            <w:hideMark/>
          </w:tcPr>
          <w:p w14:paraId="0AEEBD17"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0.007</w:t>
            </w:r>
          </w:p>
        </w:tc>
        <w:tc>
          <w:tcPr>
            <w:tcW w:w="0" w:type="auto"/>
            <w:tcBorders>
              <w:top w:val="nil"/>
              <w:left w:val="nil"/>
              <w:bottom w:val="nil"/>
              <w:right w:val="nil"/>
            </w:tcBorders>
            <w:shd w:val="clear" w:color="auto" w:fill="auto"/>
            <w:noWrap/>
            <w:hideMark/>
          </w:tcPr>
          <w:p w14:paraId="03D8D43B"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305289B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0.0000</w:t>
            </w:r>
          </w:p>
        </w:tc>
        <w:tc>
          <w:tcPr>
            <w:tcW w:w="0" w:type="auto"/>
            <w:tcBorders>
              <w:top w:val="nil"/>
              <w:left w:val="nil"/>
              <w:bottom w:val="nil"/>
              <w:right w:val="nil"/>
            </w:tcBorders>
          </w:tcPr>
          <w:p w14:paraId="697AFB3D"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2E053C5C"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0.261</w:t>
            </w:r>
          </w:p>
        </w:tc>
      </w:tr>
      <w:tr w:rsidR="008C6BE4" w:rsidRPr="0089322B" w14:paraId="2AFC0018" w14:textId="77777777" w:rsidTr="00A10ACE">
        <w:trPr>
          <w:trHeight w:val="300"/>
          <w:jc w:val="center"/>
        </w:trPr>
        <w:tc>
          <w:tcPr>
            <w:tcW w:w="0" w:type="auto"/>
            <w:vMerge/>
            <w:tcBorders>
              <w:left w:val="nil"/>
              <w:bottom w:val="single" w:sz="4" w:space="0" w:color="auto"/>
              <w:right w:val="nil"/>
            </w:tcBorders>
            <w:shd w:val="clear" w:color="auto" w:fill="auto"/>
            <w:noWrap/>
          </w:tcPr>
          <w:p w14:paraId="2B80AD76" w14:textId="77777777" w:rsidR="008C6BE4" w:rsidRPr="0089322B" w:rsidRDefault="008C6BE4" w:rsidP="009A3E20">
            <w:pPr>
              <w:spacing w:after="0" w:line="240" w:lineRule="auto"/>
              <w:rPr>
                <w:rFonts w:ascii="Times New Roman" w:eastAsia="Times New Roman" w:hAnsi="Times New Roman" w:cs="Times New Roman"/>
                <w:i/>
                <w:color w:val="000000"/>
                <w:spacing w:val="-20"/>
                <w:sz w:val="20"/>
                <w:szCs w:val="21"/>
              </w:rPr>
            </w:pPr>
          </w:p>
        </w:tc>
        <w:tc>
          <w:tcPr>
            <w:tcW w:w="0" w:type="auto"/>
            <w:tcBorders>
              <w:top w:val="nil"/>
              <w:left w:val="nil"/>
              <w:bottom w:val="single" w:sz="4" w:space="0" w:color="auto"/>
              <w:right w:val="nil"/>
            </w:tcBorders>
            <w:shd w:val="clear" w:color="auto" w:fill="auto"/>
            <w:noWrap/>
            <w:hideMark/>
          </w:tcPr>
          <w:p w14:paraId="028B562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(-0.28)</w:t>
            </w:r>
          </w:p>
        </w:tc>
        <w:tc>
          <w:tcPr>
            <w:tcW w:w="0" w:type="auto"/>
            <w:tcBorders>
              <w:top w:val="nil"/>
              <w:left w:val="nil"/>
              <w:bottom w:val="single" w:sz="4" w:space="0" w:color="auto"/>
              <w:right w:val="nil"/>
            </w:tcBorders>
          </w:tcPr>
          <w:p w14:paraId="3675825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(-2.06)</w:t>
            </w:r>
          </w:p>
        </w:tc>
        <w:tc>
          <w:tcPr>
            <w:tcW w:w="0" w:type="auto"/>
            <w:tcBorders>
              <w:top w:val="nil"/>
              <w:left w:val="nil"/>
              <w:bottom w:val="single" w:sz="4" w:space="0" w:color="auto"/>
              <w:right w:val="nil"/>
            </w:tcBorders>
            <w:shd w:val="clear" w:color="auto" w:fill="auto"/>
            <w:noWrap/>
            <w:hideMark/>
          </w:tcPr>
          <w:p w14:paraId="551631D4"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(1.69)</w:t>
            </w:r>
          </w:p>
        </w:tc>
        <w:tc>
          <w:tcPr>
            <w:tcW w:w="0" w:type="auto"/>
            <w:tcBorders>
              <w:top w:val="nil"/>
              <w:left w:val="nil"/>
              <w:bottom w:val="single" w:sz="4" w:space="0" w:color="auto"/>
              <w:right w:val="nil"/>
            </w:tcBorders>
            <w:shd w:val="clear" w:color="auto" w:fill="auto"/>
            <w:noWrap/>
            <w:hideMark/>
          </w:tcPr>
          <w:p w14:paraId="4F8263E9"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(1.20)</w:t>
            </w:r>
          </w:p>
        </w:tc>
        <w:tc>
          <w:tcPr>
            <w:tcW w:w="0" w:type="auto"/>
            <w:tcBorders>
              <w:top w:val="nil"/>
              <w:left w:val="nil"/>
              <w:bottom w:val="single" w:sz="4" w:space="0" w:color="auto"/>
              <w:right w:val="nil"/>
            </w:tcBorders>
            <w:shd w:val="clear" w:color="auto" w:fill="auto"/>
            <w:noWrap/>
            <w:hideMark/>
          </w:tcPr>
          <w:p w14:paraId="583FCFF0"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(-0.20)</w:t>
            </w:r>
          </w:p>
        </w:tc>
        <w:tc>
          <w:tcPr>
            <w:tcW w:w="0" w:type="auto"/>
            <w:tcBorders>
              <w:top w:val="nil"/>
              <w:left w:val="nil"/>
              <w:bottom w:val="single" w:sz="4" w:space="0" w:color="auto"/>
              <w:right w:val="nil"/>
            </w:tcBorders>
          </w:tcPr>
          <w:p w14:paraId="2319126A"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(1.90)</w:t>
            </w:r>
          </w:p>
        </w:tc>
        <w:tc>
          <w:tcPr>
            <w:tcW w:w="0" w:type="auto"/>
            <w:tcBorders>
              <w:top w:val="nil"/>
              <w:left w:val="nil"/>
              <w:bottom w:val="single" w:sz="4" w:space="0" w:color="auto"/>
              <w:right w:val="nil"/>
            </w:tcBorders>
            <w:shd w:val="clear" w:color="auto" w:fill="auto"/>
            <w:noWrap/>
            <w:hideMark/>
          </w:tcPr>
          <w:p w14:paraId="13E43963"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(-0.76)</w:t>
            </w:r>
          </w:p>
        </w:tc>
        <w:tc>
          <w:tcPr>
            <w:tcW w:w="0" w:type="auto"/>
            <w:tcBorders>
              <w:top w:val="nil"/>
              <w:left w:val="nil"/>
              <w:bottom w:val="single" w:sz="4" w:space="0" w:color="auto"/>
              <w:right w:val="nil"/>
            </w:tcBorders>
            <w:shd w:val="clear" w:color="auto" w:fill="auto"/>
            <w:noWrap/>
            <w:hideMark/>
          </w:tcPr>
          <w:p w14:paraId="357A4C61"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(-1.68)</w:t>
            </w:r>
          </w:p>
        </w:tc>
        <w:tc>
          <w:tcPr>
            <w:tcW w:w="0" w:type="auto"/>
            <w:tcBorders>
              <w:top w:val="nil"/>
              <w:left w:val="nil"/>
              <w:bottom w:val="single" w:sz="4" w:space="0" w:color="auto"/>
              <w:right w:val="nil"/>
            </w:tcBorders>
            <w:shd w:val="clear" w:color="auto" w:fill="auto"/>
            <w:noWrap/>
            <w:hideMark/>
          </w:tcPr>
          <w:p w14:paraId="2FD0EEAB"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(0.93)</w:t>
            </w:r>
          </w:p>
        </w:tc>
        <w:tc>
          <w:tcPr>
            <w:tcW w:w="0" w:type="auto"/>
            <w:tcBorders>
              <w:top w:val="nil"/>
              <w:left w:val="nil"/>
              <w:bottom w:val="single" w:sz="4" w:space="0" w:color="auto"/>
              <w:right w:val="nil"/>
            </w:tcBorders>
            <w:shd w:val="clear" w:color="auto" w:fill="auto"/>
            <w:noWrap/>
            <w:hideMark/>
          </w:tcPr>
          <w:p w14:paraId="7D60F042"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(-0.98)</w:t>
            </w:r>
          </w:p>
        </w:tc>
        <w:tc>
          <w:tcPr>
            <w:tcW w:w="0" w:type="auto"/>
            <w:tcBorders>
              <w:top w:val="nil"/>
              <w:left w:val="nil"/>
              <w:bottom w:val="single" w:sz="4" w:space="0" w:color="auto"/>
              <w:right w:val="nil"/>
            </w:tcBorders>
            <w:shd w:val="clear" w:color="auto" w:fill="auto"/>
            <w:noWrap/>
            <w:hideMark/>
          </w:tcPr>
          <w:p w14:paraId="0AEE018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(1.13)</w:t>
            </w:r>
          </w:p>
        </w:tc>
        <w:tc>
          <w:tcPr>
            <w:tcW w:w="0" w:type="auto"/>
            <w:tcBorders>
              <w:top w:val="nil"/>
              <w:left w:val="nil"/>
              <w:bottom w:val="single" w:sz="4" w:space="0" w:color="auto"/>
              <w:right w:val="nil"/>
            </w:tcBorders>
            <w:shd w:val="clear" w:color="auto" w:fill="auto"/>
            <w:noWrap/>
            <w:hideMark/>
          </w:tcPr>
          <w:p w14:paraId="67BD3AB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(1.13)</w:t>
            </w:r>
          </w:p>
        </w:tc>
        <w:tc>
          <w:tcPr>
            <w:tcW w:w="0" w:type="auto"/>
            <w:tcBorders>
              <w:top w:val="nil"/>
              <w:left w:val="nil"/>
              <w:bottom w:val="single" w:sz="4" w:space="0" w:color="auto"/>
              <w:right w:val="nil"/>
            </w:tcBorders>
            <w:shd w:val="clear" w:color="auto" w:fill="auto"/>
            <w:noWrap/>
            <w:hideMark/>
          </w:tcPr>
          <w:p w14:paraId="61831BF5"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(1.54)</w:t>
            </w:r>
          </w:p>
        </w:tc>
        <w:tc>
          <w:tcPr>
            <w:tcW w:w="0" w:type="auto"/>
            <w:tcBorders>
              <w:top w:val="nil"/>
              <w:left w:val="nil"/>
              <w:bottom w:val="single" w:sz="4" w:space="0" w:color="auto"/>
              <w:right w:val="nil"/>
            </w:tcBorders>
            <w:shd w:val="clear" w:color="auto" w:fill="auto"/>
            <w:noWrap/>
            <w:hideMark/>
          </w:tcPr>
          <w:p w14:paraId="7DD461CA"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(-0.04)</w:t>
            </w:r>
          </w:p>
        </w:tc>
        <w:tc>
          <w:tcPr>
            <w:tcW w:w="0" w:type="auto"/>
            <w:tcBorders>
              <w:top w:val="nil"/>
              <w:left w:val="nil"/>
              <w:bottom w:val="single" w:sz="4" w:space="0" w:color="auto"/>
              <w:right w:val="nil"/>
            </w:tcBorders>
          </w:tcPr>
          <w:p w14:paraId="57B86FC7"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single" w:sz="4" w:space="0" w:color="auto"/>
              <w:right w:val="nil"/>
            </w:tcBorders>
          </w:tcPr>
          <w:p w14:paraId="59A506A0"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(1.29)</w:t>
            </w:r>
          </w:p>
        </w:tc>
      </w:tr>
      <w:tr w:rsidR="008C6BE4" w:rsidRPr="0089322B" w14:paraId="73F15E9B" w14:textId="77777777" w:rsidTr="00A10ACE">
        <w:trPr>
          <w:trHeight w:val="300"/>
          <w:jc w:val="center"/>
        </w:trPr>
        <w:tc>
          <w:tcPr>
            <w:tcW w:w="0" w:type="auto"/>
            <w:vMerge w:val="restart"/>
            <w:tcBorders>
              <w:top w:val="single" w:sz="4" w:space="0" w:color="auto"/>
              <w:left w:val="nil"/>
              <w:right w:val="nil"/>
            </w:tcBorders>
            <w:shd w:val="clear" w:color="auto" w:fill="auto"/>
            <w:noWrap/>
          </w:tcPr>
          <w:p w14:paraId="209C55A3"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Low</w:t>
            </w:r>
          </w:p>
          <w:p w14:paraId="288E1B8B"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STKEXP</w:t>
            </w:r>
          </w:p>
        </w:tc>
        <w:tc>
          <w:tcPr>
            <w:tcW w:w="0" w:type="auto"/>
            <w:tcBorders>
              <w:top w:val="single" w:sz="4" w:space="0" w:color="auto"/>
              <w:left w:val="nil"/>
              <w:bottom w:val="nil"/>
              <w:right w:val="nil"/>
            </w:tcBorders>
            <w:shd w:val="clear" w:color="auto" w:fill="auto"/>
            <w:noWrap/>
            <w:hideMark/>
          </w:tcPr>
          <w:p w14:paraId="6EC3685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1.099</w:t>
            </w:r>
          </w:p>
        </w:tc>
        <w:tc>
          <w:tcPr>
            <w:tcW w:w="0" w:type="auto"/>
            <w:tcBorders>
              <w:top w:val="single" w:sz="4" w:space="0" w:color="auto"/>
              <w:left w:val="nil"/>
              <w:bottom w:val="nil"/>
              <w:right w:val="nil"/>
            </w:tcBorders>
          </w:tcPr>
          <w:p w14:paraId="5987422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-0.023</w:t>
            </w:r>
          </w:p>
        </w:tc>
        <w:tc>
          <w:tcPr>
            <w:tcW w:w="0" w:type="auto"/>
            <w:tcBorders>
              <w:top w:val="single" w:sz="4" w:space="0" w:color="auto"/>
              <w:left w:val="nil"/>
              <w:bottom w:val="nil"/>
              <w:right w:val="nil"/>
            </w:tcBorders>
            <w:shd w:val="clear" w:color="auto" w:fill="auto"/>
            <w:noWrap/>
            <w:hideMark/>
          </w:tcPr>
          <w:p w14:paraId="3500A22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single" w:sz="4" w:space="0" w:color="auto"/>
              <w:left w:val="nil"/>
              <w:bottom w:val="nil"/>
              <w:right w:val="nil"/>
            </w:tcBorders>
            <w:shd w:val="clear" w:color="auto" w:fill="auto"/>
            <w:noWrap/>
            <w:hideMark/>
          </w:tcPr>
          <w:p w14:paraId="7459E53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single" w:sz="4" w:space="0" w:color="auto"/>
              <w:left w:val="nil"/>
              <w:bottom w:val="nil"/>
              <w:right w:val="nil"/>
            </w:tcBorders>
            <w:shd w:val="clear" w:color="auto" w:fill="auto"/>
            <w:noWrap/>
            <w:hideMark/>
          </w:tcPr>
          <w:p w14:paraId="37BC805F"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0.025</w:t>
            </w:r>
          </w:p>
        </w:tc>
        <w:tc>
          <w:tcPr>
            <w:tcW w:w="0" w:type="auto"/>
            <w:tcBorders>
              <w:top w:val="single" w:sz="4" w:space="0" w:color="auto"/>
              <w:left w:val="nil"/>
              <w:bottom w:val="nil"/>
              <w:right w:val="nil"/>
            </w:tcBorders>
          </w:tcPr>
          <w:p w14:paraId="5595984C"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-0.051</w:t>
            </w:r>
          </w:p>
        </w:tc>
        <w:tc>
          <w:tcPr>
            <w:tcW w:w="0" w:type="auto"/>
            <w:tcBorders>
              <w:top w:val="single" w:sz="4" w:space="0" w:color="auto"/>
              <w:left w:val="nil"/>
              <w:bottom w:val="nil"/>
              <w:right w:val="nil"/>
            </w:tcBorders>
            <w:shd w:val="clear" w:color="auto" w:fill="auto"/>
            <w:noWrap/>
            <w:hideMark/>
          </w:tcPr>
          <w:p w14:paraId="67008901"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0.008</w:t>
            </w:r>
          </w:p>
        </w:tc>
        <w:tc>
          <w:tcPr>
            <w:tcW w:w="0" w:type="auto"/>
            <w:tcBorders>
              <w:top w:val="single" w:sz="4" w:space="0" w:color="auto"/>
              <w:left w:val="nil"/>
              <w:bottom w:val="nil"/>
              <w:right w:val="nil"/>
            </w:tcBorders>
            <w:shd w:val="clear" w:color="auto" w:fill="auto"/>
            <w:noWrap/>
            <w:hideMark/>
          </w:tcPr>
          <w:p w14:paraId="1A94CCB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0.015</w:t>
            </w:r>
          </w:p>
        </w:tc>
        <w:tc>
          <w:tcPr>
            <w:tcW w:w="0" w:type="auto"/>
            <w:tcBorders>
              <w:top w:val="single" w:sz="4" w:space="0" w:color="auto"/>
              <w:left w:val="nil"/>
              <w:bottom w:val="nil"/>
              <w:right w:val="nil"/>
            </w:tcBorders>
            <w:shd w:val="clear" w:color="auto" w:fill="auto"/>
            <w:noWrap/>
            <w:hideMark/>
          </w:tcPr>
          <w:p w14:paraId="597DA0A1"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0.008</w:t>
            </w:r>
          </w:p>
        </w:tc>
        <w:tc>
          <w:tcPr>
            <w:tcW w:w="0" w:type="auto"/>
            <w:tcBorders>
              <w:top w:val="single" w:sz="4" w:space="0" w:color="auto"/>
              <w:left w:val="nil"/>
              <w:bottom w:val="nil"/>
              <w:right w:val="nil"/>
            </w:tcBorders>
            <w:shd w:val="clear" w:color="auto" w:fill="auto"/>
            <w:noWrap/>
            <w:hideMark/>
          </w:tcPr>
          <w:p w14:paraId="438823C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single" w:sz="4" w:space="0" w:color="auto"/>
              <w:left w:val="nil"/>
              <w:bottom w:val="nil"/>
              <w:right w:val="nil"/>
            </w:tcBorders>
            <w:shd w:val="clear" w:color="auto" w:fill="auto"/>
            <w:noWrap/>
            <w:hideMark/>
          </w:tcPr>
          <w:p w14:paraId="58D109E4"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single" w:sz="4" w:space="0" w:color="auto"/>
              <w:left w:val="nil"/>
              <w:bottom w:val="nil"/>
              <w:right w:val="nil"/>
            </w:tcBorders>
            <w:shd w:val="clear" w:color="auto" w:fill="auto"/>
            <w:noWrap/>
            <w:hideMark/>
          </w:tcPr>
          <w:p w14:paraId="66755B0C"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single" w:sz="4" w:space="0" w:color="auto"/>
              <w:left w:val="nil"/>
              <w:bottom w:val="nil"/>
              <w:right w:val="nil"/>
            </w:tcBorders>
            <w:shd w:val="clear" w:color="auto" w:fill="auto"/>
            <w:noWrap/>
            <w:hideMark/>
          </w:tcPr>
          <w:p w14:paraId="3F32D8C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single" w:sz="4" w:space="0" w:color="auto"/>
              <w:left w:val="nil"/>
              <w:bottom w:val="nil"/>
              <w:right w:val="nil"/>
            </w:tcBorders>
            <w:shd w:val="clear" w:color="auto" w:fill="auto"/>
            <w:noWrap/>
            <w:hideMark/>
          </w:tcPr>
          <w:p w14:paraId="1CB399C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0.0006</w:t>
            </w:r>
          </w:p>
        </w:tc>
        <w:tc>
          <w:tcPr>
            <w:tcW w:w="0" w:type="auto"/>
            <w:tcBorders>
              <w:top w:val="single" w:sz="4" w:space="0" w:color="auto"/>
              <w:left w:val="nil"/>
              <w:bottom w:val="nil"/>
              <w:right w:val="nil"/>
            </w:tcBorders>
          </w:tcPr>
          <w:p w14:paraId="311EF2FC"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0.49%</w:t>
            </w:r>
          </w:p>
        </w:tc>
        <w:tc>
          <w:tcPr>
            <w:tcW w:w="0" w:type="auto"/>
            <w:tcBorders>
              <w:top w:val="single" w:sz="4" w:space="0" w:color="auto"/>
              <w:left w:val="nil"/>
              <w:bottom w:val="nil"/>
              <w:right w:val="nil"/>
            </w:tcBorders>
          </w:tcPr>
          <w:p w14:paraId="0B5C6DEA"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-0.026</w:t>
            </w:r>
          </w:p>
        </w:tc>
      </w:tr>
      <w:tr w:rsidR="008C6BE4" w:rsidRPr="0089322B" w14:paraId="70B83D6C" w14:textId="77777777" w:rsidTr="00A10ACE">
        <w:trPr>
          <w:trHeight w:val="300"/>
          <w:jc w:val="center"/>
        </w:trPr>
        <w:tc>
          <w:tcPr>
            <w:tcW w:w="0" w:type="auto"/>
            <w:vMerge/>
            <w:tcBorders>
              <w:left w:val="nil"/>
              <w:bottom w:val="nil"/>
              <w:right w:val="nil"/>
            </w:tcBorders>
            <w:shd w:val="clear" w:color="auto" w:fill="auto"/>
            <w:noWrap/>
          </w:tcPr>
          <w:p w14:paraId="0DC74DC8"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31FFB3AB"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(9.84)</w:t>
            </w:r>
          </w:p>
        </w:tc>
        <w:tc>
          <w:tcPr>
            <w:tcW w:w="0" w:type="auto"/>
            <w:tcBorders>
              <w:top w:val="nil"/>
              <w:left w:val="nil"/>
              <w:bottom w:val="nil"/>
              <w:right w:val="nil"/>
            </w:tcBorders>
          </w:tcPr>
          <w:p w14:paraId="399C81EF"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(-0.75)</w:t>
            </w:r>
          </w:p>
        </w:tc>
        <w:tc>
          <w:tcPr>
            <w:tcW w:w="0" w:type="auto"/>
            <w:tcBorders>
              <w:top w:val="nil"/>
              <w:left w:val="nil"/>
              <w:bottom w:val="nil"/>
              <w:right w:val="nil"/>
            </w:tcBorders>
            <w:shd w:val="clear" w:color="auto" w:fill="auto"/>
            <w:noWrap/>
            <w:hideMark/>
          </w:tcPr>
          <w:p w14:paraId="44318D5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(-0.38)</w:t>
            </w:r>
          </w:p>
        </w:tc>
        <w:tc>
          <w:tcPr>
            <w:tcW w:w="0" w:type="auto"/>
            <w:tcBorders>
              <w:top w:val="nil"/>
              <w:left w:val="nil"/>
              <w:bottom w:val="nil"/>
              <w:right w:val="nil"/>
            </w:tcBorders>
            <w:shd w:val="clear" w:color="auto" w:fill="auto"/>
            <w:noWrap/>
            <w:hideMark/>
          </w:tcPr>
          <w:p w14:paraId="3C08CC9A"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(-1.94)</w:t>
            </w:r>
          </w:p>
        </w:tc>
        <w:tc>
          <w:tcPr>
            <w:tcW w:w="0" w:type="auto"/>
            <w:tcBorders>
              <w:top w:val="nil"/>
              <w:left w:val="nil"/>
              <w:bottom w:val="nil"/>
              <w:right w:val="nil"/>
            </w:tcBorders>
            <w:shd w:val="clear" w:color="auto" w:fill="auto"/>
            <w:noWrap/>
            <w:hideMark/>
          </w:tcPr>
          <w:p w14:paraId="389E030B"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(0.40)</w:t>
            </w:r>
          </w:p>
        </w:tc>
        <w:tc>
          <w:tcPr>
            <w:tcW w:w="0" w:type="auto"/>
            <w:tcBorders>
              <w:top w:val="nil"/>
              <w:left w:val="nil"/>
              <w:bottom w:val="nil"/>
              <w:right w:val="nil"/>
            </w:tcBorders>
          </w:tcPr>
          <w:p w14:paraId="20E78155"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(-0.73)</w:t>
            </w:r>
          </w:p>
        </w:tc>
        <w:tc>
          <w:tcPr>
            <w:tcW w:w="0" w:type="auto"/>
            <w:tcBorders>
              <w:top w:val="nil"/>
              <w:left w:val="nil"/>
              <w:bottom w:val="nil"/>
              <w:right w:val="nil"/>
            </w:tcBorders>
            <w:shd w:val="clear" w:color="auto" w:fill="auto"/>
            <w:noWrap/>
            <w:hideMark/>
          </w:tcPr>
          <w:p w14:paraId="6C59668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(0.63)</w:t>
            </w:r>
          </w:p>
        </w:tc>
        <w:tc>
          <w:tcPr>
            <w:tcW w:w="0" w:type="auto"/>
            <w:tcBorders>
              <w:top w:val="nil"/>
              <w:left w:val="nil"/>
              <w:bottom w:val="nil"/>
              <w:right w:val="nil"/>
            </w:tcBorders>
            <w:shd w:val="clear" w:color="auto" w:fill="auto"/>
            <w:noWrap/>
            <w:hideMark/>
          </w:tcPr>
          <w:p w14:paraId="3CBF424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(1.13)</w:t>
            </w:r>
          </w:p>
        </w:tc>
        <w:tc>
          <w:tcPr>
            <w:tcW w:w="0" w:type="auto"/>
            <w:tcBorders>
              <w:top w:val="nil"/>
              <w:left w:val="nil"/>
              <w:bottom w:val="nil"/>
              <w:right w:val="nil"/>
            </w:tcBorders>
            <w:shd w:val="clear" w:color="auto" w:fill="auto"/>
            <w:noWrap/>
            <w:hideMark/>
          </w:tcPr>
          <w:p w14:paraId="105E73B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(0.69)</w:t>
            </w:r>
          </w:p>
        </w:tc>
        <w:tc>
          <w:tcPr>
            <w:tcW w:w="0" w:type="auto"/>
            <w:tcBorders>
              <w:top w:val="nil"/>
              <w:left w:val="nil"/>
              <w:bottom w:val="nil"/>
              <w:right w:val="nil"/>
            </w:tcBorders>
            <w:shd w:val="clear" w:color="auto" w:fill="auto"/>
            <w:noWrap/>
            <w:hideMark/>
          </w:tcPr>
          <w:p w14:paraId="128ADA4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(-0.06)</w:t>
            </w:r>
          </w:p>
        </w:tc>
        <w:tc>
          <w:tcPr>
            <w:tcW w:w="0" w:type="auto"/>
            <w:tcBorders>
              <w:top w:val="nil"/>
              <w:left w:val="nil"/>
              <w:bottom w:val="nil"/>
              <w:right w:val="nil"/>
            </w:tcBorders>
            <w:shd w:val="clear" w:color="auto" w:fill="auto"/>
            <w:noWrap/>
            <w:hideMark/>
          </w:tcPr>
          <w:p w14:paraId="73E392C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(0.23)</w:t>
            </w:r>
          </w:p>
        </w:tc>
        <w:tc>
          <w:tcPr>
            <w:tcW w:w="0" w:type="auto"/>
            <w:tcBorders>
              <w:top w:val="nil"/>
              <w:left w:val="nil"/>
              <w:bottom w:val="nil"/>
              <w:right w:val="nil"/>
            </w:tcBorders>
            <w:shd w:val="clear" w:color="auto" w:fill="auto"/>
            <w:noWrap/>
            <w:hideMark/>
          </w:tcPr>
          <w:p w14:paraId="7C81D73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(-0.62)</w:t>
            </w:r>
          </w:p>
        </w:tc>
        <w:tc>
          <w:tcPr>
            <w:tcW w:w="0" w:type="auto"/>
            <w:tcBorders>
              <w:top w:val="nil"/>
              <w:left w:val="nil"/>
              <w:bottom w:val="nil"/>
              <w:right w:val="nil"/>
            </w:tcBorders>
            <w:shd w:val="clear" w:color="auto" w:fill="auto"/>
            <w:noWrap/>
            <w:hideMark/>
          </w:tcPr>
          <w:p w14:paraId="1C2A68C5"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(-0.27)</w:t>
            </w:r>
          </w:p>
        </w:tc>
        <w:tc>
          <w:tcPr>
            <w:tcW w:w="0" w:type="auto"/>
            <w:tcBorders>
              <w:top w:val="nil"/>
              <w:left w:val="nil"/>
              <w:bottom w:val="nil"/>
              <w:right w:val="nil"/>
            </w:tcBorders>
            <w:shd w:val="clear" w:color="auto" w:fill="auto"/>
            <w:noWrap/>
            <w:hideMark/>
          </w:tcPr>
          <w:p w14:paraId="220216E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(0.77)</w:t>
            </w:r>
          </w:p>
        </w:tc>
        <w:tc>
          <w:tcPr>
            <w:tcW w:w="0" w:type="auto"/>
            <w:tcBorders>
              <w:top w:val="nil"/>
              <w:left w:val="nil"/>
              <w:bottom w:val="nil"/>
              <w:right w:val="nil"/>
            </w:tcBorders>
          </w:tcPr>
          <w:p w14:paraId="45362EE8" w14:textId="77777777" w:rsidR="008C6BE4" w:rsidRPr="0089322B" w:rsidRDefault="008C6BE4" w:rsidP="009A3E20">
            <w:pPr>
              <w:spacing w:after="0" w:line="240" w:lineRule="auto"/>
              <w:jc w:val="center"/>
              <w:rPr>
                <w:rFonts w:ascii="Times New Roman" w:eastAsia="Times New Roman" w:hAnsi="Times New Roman" w:cs="Times New Roman"/>
                <w:i/>
                <w:color w:val="000000"/>
                <w:spacing w:val="-20"/>
                <w:sz w:val="20"/>
                <w:szCs w:val="21"/>
              </w:rPr>
            </w:pPr>
          </w:p>
          <w:p w14:paraId="4AB24595" w14:textId="77777777" w:rsidR="008C6BE4" w:rsidRPr="0089322B" w:rsidRDefault="008C6BE4" w:rsidP="009A3E20">
            <w:pPr>
              <w:spacing w:after="0" w:line="240" w:lineRule="auto"/>
              <w:jc w:val="center"/>
              <w:rPr>
                <w:rFonts w:ascii="Times New Roman" w:eastAsia="Times New Roman" w:hAnsi="Times New Roman" w:cs="Times New Roman"/>
                <w:i/>
                <w:color w:val="000000"/>
                <w:spacing w:val="-20"/>
                <w:sz w:val="20"/>
                <w:szCs w:val="21"/>
              </w:rPr>
            </w:pPr>
          </w:p>
        </w:tc>
        <w:tc>
          <w:tcPr>
            <w:tcW w:w="0" w:type="auto"/>
            <w:tcBorders>
              <w:top w:val="nil"/>
              <w:left w:val="nil"/>
              <w:bottom w:val="nil"/>
              <w:right w:val="nil"/>
            </w:tcBorders>
          </w:tcPr>
          <w:p w14:paraId="34245406"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(-0.28)</w:t>
            </w:r>
          </w:p>
        </w:tc>
      </w:tr>
      <w:tr w:rsidR="008C6BE4" w:rsidRPr="0089322B" w14:paraId="169AB9D7" w14:textId="77777777" w:rsidTr="00A10ACE">
        <w:trPr>
          <w:trHeight w:val="300"/>
          <w:jc w:val="center"/>
        </w:trPr>
        <w:tc>
          <w:tcPr>
            <w:tcW w:w="0" w:type="auto"/>
            <w:vMerge w:val="restart"/>
            <w:tcBorders>
              <w:top w:val="nil"/>
              <w:left w:val="nil"/>
              <w:right w:val="nil"/>
            </w:tcBorders>
            <w:shd w:val="clear" w:color="auto" w:fill="auto"/>
            <w:noWrap/>
          </w:tcPr>
          <w:p w14:paraId="671950DE"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Medium</w:t>
            </w:r>
          </w:p>
          <w:p w14:paraId="51403F92"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STKEXP</w:t>
            </w:r>
          </w:p>
        </w:tc>
        <w:tc>
          <w:tcPr>
            <w:tcW w:w="0" w:type="auto"/>
            <w:tcBorders>
              <w:top w:val="nil"/>
              <w:left w:val="nil"/>
              <w:bottom w:val="nil"/>
              <w:right w:val="nil"/>
            </w:tcBorders>
            <w:shd w:val="clear" w:color="auto" w:fill="auto"/>
            <w:noWrap/>
            <w:hideMark/>
          </w:tcPr>
          <w:p w14:paraId="28D3A59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1.055</w:t>
            </w:r>
          </w:p>
        </w:tc>
        <w:tc>
          <w:tcPr>
            <w:tcW w:w="0" w:type="auto"/>
            <w:tcBorders>
              <w:top w:val="nil"/>
              <w:left w:val="nil"/>
              <w:bottom w:val="nil"/>
              <w:right w:val="nil"/>
            </w:tcBorders>
          </w:tcPr>
          <w:p w14:paraId="5A84A517"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-0.047</w:t>
            </w:r>
          </w:p>
        </w:tc>
        <w:tc>
          <w:tcPr>
            <w:tcW w:w="0" w:type="auto"/>
            <w:tcBorders>
              <w:top w:val="nil"/>
              <w:left w:val="nil"/>
              <w:bottom w:val="nil"/>
              <w:right w:val="nil"/>
            </w:tcBorders>
            <w:shd w:val="clear" w:color="auto" w:fill="auto"/>
            <w:noWrap/>
            <w:hideMark/>
          </w:tcPr>
          <w:p w14:paraId="2DBE3A4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75CE5DE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08F46166"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-0.050</w:t>
            </w:r>
          </w:p>
        </w:tc>
        <w:tc>
          <w:tcPr>
            <w:tcW w:w="0" w:type="auto"/>
            <w:tcBorders>
              <w:top w:val="nil"/>
              <w:left w:val="nil"/>
              <w:bottom w:val="nil"/>
              <w:right w:val="nil"/>
            </w:tcBorders>
          </w:tcPr>
          <w:p w14:paraId="224945D2"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0.115</w:t>
            </w:r>
          </w:p>
        </w:tc>
        <w:tc>
          <w:tcPr>
            <w:tcW w:w="0" w:type="auto"/>
            <w:tcBorders>
              <w:top w:val="nil"/>
              <w:left w:val="nil"/>
              <w:bottom w:val="nil"/>
              <w:right w:val="nil"/>
            </w:tcBorders>
            <w:shd w:val="clear" w:color="auto" w:fill="auto"/>
            <w:noWrap/>
            <w:hideMark/>
          </w:tcPr>
          <w:p w14:paraId="700852D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-0.021</w:t>
            </w:r>
          </w:p>
        </w:tc>
        <w:tc>
          <w:tcPr>
            <w:tcW w:w="0" w:type="auto"/>
            <w:tcBorders>
              <w:top w:val="nil"/>
              <w:left w:val="nil"/>
              <w:bottom w:val="nil"/>
              <w:right w:val="nil"/>
            </w:tcBorders>
            <w:shd w:val="clear" w:color="auto" w:fill="auto"/>
            <w:noWrap/>
            <w:hideMark/>
          </w:tcPr>
          <w:p w14:paraId="0A5FF6B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0.025</w:t>
            </w:r>
          </w:p>
        </w:tc>
        <w:tc>
          <w:tcPr>
            <w:tcW w:w="0" w:type="auto"/>
            <w:tcBorders>
              <w:top w:val="nil"/>
              <w:left w:val="nil"/>
              <w:bottom w:val="nil"/>
              <w:right w:val="nil"/>
            </w:tcBorders>
            <w:shd w:val="clear" w:color="auto" w:fill="auto"/>
            <w:noWrap/>
            <w:hideMark/>
          </w:tcPr>
          <w:p w14:paraId="1E88FC96"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084ED71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-0.009</w:t>
            </w:r>
          </w:p>
        </w:tc>
        <w:tc>
          <w:tcPr>
            <w:tcW w:w="0" w:type="auto"/>
            <w:tcBorders>
              <w:top w:val="nil"/>
              <w:left w:val="nil"/>
              <w:bottom w:val="nil"/>
              <w:right w:val="nil"/>
            </w:tcBorders>
            <w:shd w:val="clear" w:color="auto" w:fill="auto"/>
            <w:noWrap/>
            <w:hideMark/>
          </w:tcPr>
          <w:p w14:paraId="539F5E7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0.016</w:t>
            </w:r>
          </w:p>
        </w:tc>
        <w:tc>
          <w:tcPr>
            <w:tcW w:w="0" w:type="auto"/>
            <w:tcBorders>
              <w:top w:val="nil"/>
              <w:left w:val="nil"/>
              <w:bottom w:val="nil"/>
              <w:right w:val="nil"/>
            </w:tcBorders>
            <w:shd w:val="clear" w:color="auto" w:fill="auto"/>
            <w:noWrap/>
            <w:hideMark/>
          </w:tcPr>
          <w:p w14:paraId="23F7901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6B5E7C51"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0.010</w:t>
            </w:r>
          </w:p>
        </w:tc>
        <w:tc>
          <w:tcPr>
            <w:tcW w:w="0" w:type="auto"/>
            <w:tcBorders>
              <w:top w:val="nil"/>
              <w:left w:val="nil"/>
              <w:bottom w:val="nil"/>
              <w:right w:val="nil"/>
            </w:tcBorders>
            <w:shd w:val="clear" w:color="auto" w:fill="auto"/>
            <w:noWrap/>
            <w:hideMark/>
          </w:tcPr>
          <w:p w14:paraId="22D42CB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-0.0001</w:t>
            </w:r>
          </w:p>
        </w:tc>
        <w:tc>
          <w:tcPr>
            <w:tcW w:w="0" w:type="auto"/>
            <w:tcBorders>
              <w:top w:val="nil"/>
              <w:left w:val="nil"/>
              <w:bottom w:val="nil"/>
              <w:right w:val="nil"/>
            </w:tcBorders>
          </w:tcPr>
          <w:p w14:paraId="40C3EA34"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0.70%</w:t>
            </w:r>
          </w:p>
        </w:tc>
        <w:tc>
          <w:tcPr>
            <w:tcW w:w="0" w:type="auto"/>
            <w:tcBorders>
              <w:top w:val="nil"/>
              <w:left w:val="nil"/>
              <w:bottom w:val="nil"/>
              <w:right w:val="nil"/>
            </w:tcBorders>
          </w:tcPr>
          <w:p w14:paraId="36FCAD8D"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0.065</w:t>
            </w:r>
          </w:p>
        </w:tc>
      </w:tr>
      <w:tr w:rsidR="008C6BE4" w:rsidRPr="0089322B" w14:paraId="137C2270" w14:textId="77777777" w:rsidTr="00A10ACE">
        <w:trPr>
          <w:trHeight w:val="300"/>
          <w:jc w:val="center"/>
        </w:trPr>
        <w:tc>
          <w:tcPr>
            <w:tcW w:w="0" w:type="auto"/>
            <w:vMerge/>
            <w:tcBorders>
              <w:left w:val="nil"/>
              <w:bottom w:val="nil"/>
              <w:right w:val="nil"/>
            </w:tcBorders>
            <w:shd w:val="clear" w:color="auto" w:fill="auto"/>
            <w:noWrap/>
          </w:tcPr>
          <w:p w14:paraId="48D828C0"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27A017B5"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(7.17)</w:t>
            </w:r>
          </w:p>
        </w:tc>
        <w:tc>
          <w:tcPr>
            <w:tcW w:w="0" w:type="auto"/>
            <w:tcBorders>
              <w:top w:val="nil"/>
              <w:left w:val="nil"/>
              <w:bottom w:val="nil"/>
              <w:right w:val="nil"/>
            </w:tcBorders>
          </w:tcPr>
          <w:p w14:paraId="43BA38F2"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(-1.43)</w:t>
            </w:r>
          </w:p>
        </w:tc>
        <w:tc>
          <w:tcPr>
            <w:tcW w:w="0" w:type="auto"/>
            <w:tcBorders>
              <w:top w:val="nil"/>
              <w:left w:val="nil"/>
              <w:bottom w:val="nil"/>
              <w:right w:val="nil"/>
            </w:tcBorders>
            <w:shd w:val="clear" w:color="auto" w:fill="auto"/>
            <w:noWrap/>
            <w:hideMark/>
          </w:tcPr>
          <w:p w14:paraId="5A276C9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(-0.21)</w:t>
            </w:r>
          </w:p>
        </w:tc>
        <w:tc>
          <w:tcPr>
            <w:tcW w:w="0" w:type="auto"/>
            <w:tcBorders>
              <w:top w:val="nil"/>
              <w:left w:val="nil"/>
              <w:bottom w:val="nil"/>
              <w:right w:val="nil"/>
            </w:tcBorders>
            <w:shd w:val="clear" w:color="auto" w:fill="auto"/>
            <w:noWrap/>
            <w:hideMark/>
          </w:tcPr>
          <w:p w14:paraId="357E8E9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(-0.96)</w:t>
            </w:r>
          </w:p>
        </w:tc>
        <w:tc>
          <w:tcPr>
            <w:tcW w:w="0" w:type="auto"/>
            <w:tcBorders>
              <w:top w:val="nil"/>
              <w:left w:val="nil"/>
              <w:bottom w:val="nil"/>
              <w:right w:val="nil"/>
            </w:tcBorders>
            <w:shd w:val="clear" w:color="auto" w:fill="auto"/>
            <w:noWrap/>
            <w:hideMark/>
          </w:tcPr>
          <w:p w14:paraId="533007BF"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(-0.56)</w:t>
            </w:r>
          </w:p>
        </w:tc>
        <w:tc>
          <w:tcPr>
            <w:tcW w:w="0" w:type="auto"/>
            <w:tcBorders>
              <w:top w:val="nil"/>
              <w:left w:val="nil"/>
              <w:bottom w:val="nil"/>
              <w:right w:val="nil"/>
            </w:tcBorders>
          </w:tcPr>
          <w:p w14:paraId="74A617A1"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(1.14)</w:t>
            </w:r>
          </w:p>
        </w:tc>
        <w:tc>
          <w:tcPr>
            <w:tcW w:w="0" w:type="auto"/>
            <w:tcBorders>
              <w:top w:val="nil"/>
              <w:left w:val="nil"/>
              <w:bottom w:val="nil"/>
              <w:right w:val="nil"/>
            </w:tcBorders>
            <w:shd w:val="clear" w:color="auto" w:fill="auto"/>
            <w:noWrap/>
            <w:hideMark/>
          </w:tcPr>
          <w:p w14:paraId="22E5754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(-1.26)</w:t>
            </w:r>
          </w:p>
        </w:tc>
        <w:tc>
          <w:tcPr>
            <w:tcW w:w="0" w:type="auto"/>
            <w:tcBorders>
              <w:top w:val="nil"/>
              <w:left w:val="nil"/>
              <w:bottom w:val="nil"/>
              <w:right w:val="nil"/>
            </w:tcBorders>
            <w:shd w:val="clear" w:color="auto" w:fill="auto"/>
            <w:noWrap/>
            <w:hideMark/>
          </w:tcPr>
          <w:p w14:paraId="57CFD22B"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(1.78)</w:t>
            </w:r>
          </w:p>
        </w:tc>
        <w:tc>
          <w:tcPr>
            <w:tcW w:w="0" w:type="auto"/>
            <w:tcBorders>
              <w:top w:val="nil"/>
              <w:left w:val="nil"/>
              <w:bottom w:val="nil"/>
              <w:right w:val="nil"/>
            </w:tcBorders>
            <w:shd w:val="clear" w:color="auto" w:fill="auto"/>
            <w:noWrap/>
            <w:hideMark/>
          </w:tcPr>
          <w:p w14:paraId="5ABEA51E"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(0.39)</w:t>
            </w:r>
          </w:p>
        </w:tc>
        <w:tc>
          <w:tcPr>
            <w:tcW w:w="0" w:type="auto"/>
            <w:tcBorders>
              <w:top w:val="nil"/>
              <w:left w:val="nil"/>
              <w:bottom w:val="nil"/>
              <w:right w:val="nil"/>
            </w:tcBorders>
            <w:shd w:val="clear" w:color="auto" w:fill="auto"/>
            <w:noWrap/>
            <w:hideMark/>
          </w:tcPr>
          <w:p w14:paraId="5ED16682"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(-0.88)</w:t>
            </w:r>
          </w:p>
        </w:tc>
        <w:tc>
          <w:tcPr>
            <w:tcW w:w="0" w:type="auto"/>
            <w:tcBorders>
              <w:top w:val="nil"/>
              <w:left w:val="nil"/>
              <w:bottom w:val="nil"/>
              <w:right w:val="nil"/>
            </w:tcBorders>
            <w:shd w:val="clear" w:color="auto" w:fill="auto"/>
            <w:noWrap/>
            <w:hideMark/>
          </w:tcPr>
          <w:p w14:paraId="225677A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(0.63)</w:t>
            </w:r>
          </w:p>
        </w:tc>
        <w:tc>
          <w:tcPr>
            <w:tcW w:w="0" w:type="auto"/>
            <w:tcBorders>
              <w:top w:val="nil"/>
              <w:left w:val="nil"/>
              <w:bottom w:val="nil"/>
              <w:right w:val="nil"/>
            </w:tcBorders>
            <w:shd w:val="clear" w:color="auto" w:fill="auto"/>
            <w:noWrap/>
            <w:hideMark/>
          </w:tcPr>
          <w:p w14:paraId="6A39D14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(-0.28)</w:t>
            </w:r>
          </w:p>
        </w:tc>
        <w:tc>
          <w:tcPr>
            <w:tcW w:w="0" w:type="auto"/>
            <w:tcBorders>
              <w:top w:val="nil"/>
              <w:left w:val="nil"/>
              <w:bottom w:val="nil"/>
              <w:right w:val="nil"/>
            </w:tcBorders>
            <w:shd w:val="clear" w:color="auto" w:fill="auto"/>
            <w:noWrap/>
            <w:hideMark/>
          </w:tcPr>
          <w:p w14:paraId="471EA22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(2.48)</w:t>
            </w:r>
          </w:p>
        </w:tc>
        <w:tc>
          <w:tcPr>
            <w:tcW w:w="0" w:type="auto"/>
            <w:tcBorders>
              <w:top w:val="nil"/>
              <w:left w:val="nil"/>
              <w:bottom w:val="nil"/>
              <w:right w:val="nil"/>
            </w:tcBorders>
            <w:shd w:val="clear" w:color="auto" w:fill="auto"/>
            <w:noWrap/>
            <w:hideMark/>
          </w:tcPr>
          <w:p w14:paraId="7D3F9AB1"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(-0.09)</w:t>
            </w:r>
          </w:p>
        </w:tc>
        <w:tc>
          <w:tcPr>
            <w:tcW w:w="0" w:type="auto"/>
            <w:tcBorders>
              <w:top w:val="nil"/>
              <w:left w:val="nil"/>
              <w:bottom w:val="nil"/>
              <w:right w:val="nil"/>
            </w:tcBorders>
          </w:tcPr>
          <w:p w14:paraId="0C1E610E"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p w14:paraId="047E072B"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71E5AF1F"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(0.48)</w:t>
            </w:r>
          </w:p>
        </w:tc>
      </w:tr>
      <w:tr w:rsidR="008C6BE4" w:rsidRPr="0089322B" w14:paraId="272DDAB4" w14:textId="77777777" w:rsidTr="00A10ACE">
        <w:trPr>
          <w:trHeight w:val="300"/>
          <w:jc w:val="center"/>
        </w:trPr>
        <w:tc>
          <w:tcPr>
            <w:tcW w:w="0" w:type="auto"/>
            <w:vMerge w:val="restart"/>
            <w:tcBorders>
              <w:top w:val="nil"/>
              <w:left w:val="nil"/>
              <w:right w:val="nil"/>
            </w:tcBorders>
            <w:shd w:val="clear" w:color="auto" w:fill="auto"/>
            <w:noWrap/>
          </w:tcPr>
          <w:p w14:paraId="1C41E500"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High</w:t>
            </w:r>
          </w:p>
          <w:p w14:paraId="26FB0153"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STKEXP</w:t>
            </w:r>
          </w:p>
        </w:tc>
        <w:tc>
          <w:tcPr>
            <w:tcW w:w="0" w:type="auto"/>
            <w:tcBorders>
              <w:top w:val="nil"/>
              <w:left w:val="nil"/>
              <w:bottom w:val="nil"/>
              <w:right w:val="nil"/>
            </w:tcBorders>
            <w:shd w:val="clear" w:color="auto" w:fill="auto"/>
            <w:noWrap/>
            <w:hideMark/>
          </w:tcPr>
          <w:p w14:paraId="066E9C35"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1.037</w:t>
            </w:r>
          </w:p>
        </w:tc>
        <w:tc>
          <w:tcPr>
            <w:tcW w:w="0" w:type="auto"/>
            <w:tcBorders>
              <w:top w:val="nil"/>
              <w:left w:val="nil"/>
              <w:bottom w:val="nil"/>
              <w:right w:val="nil"/>
            </w:tcBorders>
          </w:tcPr>
          <w:p w14:paraId="5C6B4291"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0.061</w:t>
            </w:r>
          </w:p>
        </w:tc>
        <w:tc>
          <w:tcPr>
            <w:tcW w:w="0" w:type="auto"/>
            <w:tcBorders>
              <w:top w:val="nil"/>
              <w:left w:val="nil"/>
              <w:bottom w:val="nil"/>
              <w:right w:val="nil"/>
            </w:tcBorders>
            <w:shd w:val="clear" w:color="auto" w:fill="auto"/>
            <w:noWrap/>
            <w:hideMark/>
          </w:tcPr>
          <w:p w14:paraId="19E5A00D"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1939D15E"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5A21B0EE"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0.154</w:t>
            </w:r>
          </w:p>
        </w:tc>
        <w:tc>
          <w:tcPr>
            <w:tcW w:w="0" w:type="auto"/>
            <w:tcBorders>
              <w:top w:val="nil"/>
              <w:left w:val="nil"/>
              <w:bottom w:val="nil"/>
              <w:right w:val="nil"/>
            </w:tcBorders>
          </w:tcPr>
          <w:p w14:paraId="598D73A0"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0.114</w:t>
            </w:r>
          </w:p>
        </w:tc>
        <w:tc>
          <w:tcPr>
            <w:tcW w:w="0" w:type="auto"/>
            <w:tcBorders>
              <w:top w:val="nil"/>
              <w:left w:val="nil"/>
              <w:bottom w:val="nil"/>
              <w:right w:val="nil"/>
            </w:tcBorders>
            <w:shd w:val="clear" w:color="auto" w:fill="auto"/>
            <w:noWrap/>
            <w:hideMark/>
          </w:tcPr>
          <w:p w14:paraId="2299A0D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-0.005</w:t>
            </w:r>
          </w:p>
        </w:tc>
        <w:tc>
          <w:tcPr>
            <w:tcW w:w="0" w:type="auto"/>
            <w:tcBorders>
              <w:top w:val="nil"/>
              <w:left w:val="nil"/>
              <w:bottom w:val="nil"/>
              <w:right w:val="nil"/>
            </w:tcBorders>
            <w:shd w:val="clear" w:color="auto" w:fill="auto"/>
            <w:noWrap/>
            <w:hideMark/>
          </w:tcPr>
          <w:p w14:paraId="7ABAFD5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0.016</w:t>
            </w:r>
          </w:p>
        </w:tc>
        <w:tc>
          <w:tcPr>
            <w:tcW w:w="0" w:type="auto"/>
            <w:tcBorders>
              <w:top w:val="nil"/>
              <w:left w:val="nil"/>
              <w:bottom w:val="nil"/>
              <w:right w:val="nil"/>
            </w:tcBorders>
            <w:shd w:val="clear" w:color="auto" w:fill="auto"/>
            <w:noWrap/>
            <w:hideMark/>
          </w:tcPr>
          <w:p w14:paraId="7294D747"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0.037</w:t>
            </w:r>
          </w:p>
        </w:tc>
        <w:tc>
          <w:tcPr>
            <w:tcW w:w="0" w:type="auto"/>
            <w:tcBorders>
              <w:top w:val="nil"/>
              <w:left w:val="nil"/>
              <w:bottom w:val="nil"/>
              <w:right w:val="nil"/>
            </w:tcBorders>
            <w:shd w:val="clear" w:color="auto" w:fill="auto"/>
            <w:noWrap/>
            <w:hideMark/>
          </w:tcPr>
          <w:p w14:paraId="5313AA5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3479B214"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-0.008</w:t>
            </w:r>
          </w:p>
        </w:tc>
        <w:tc>
          <w:tcPr>
            <w:tcW w:w="0" w:type="auto"/>
            <w:tcBorders>
              <w:top w:val="nil"/>
              <w:left w:val="nil"/>
              <w:bottom w:val="nil"/>
              <w:right w:val="nil"/>
            </w:tcBorders>
            <w:shd w:val="clear" w:color="auto" w:fill="auto"/>
            <w:noWrap/>
            <w:hideMark/>
          </w:tcPr>
          <w:p w14:paraId="3BB17C2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-0.005</w:t>
            </w:r>
          </w:p>
        </w:tc>
        <w:tc>
          <w:tcPr>
            <w:tcW w:w="0" w:type="auto"/>
            <w:tcBorders>
              <w:top w:val="nil"/>
              <w:left w:val="nil"/>
              <w:bottom w:val="nil"/>
              <w:right w:val="nil"/>
            </w:tcBorders>
            <w:shd w:val="clear" w:color="auto" w:fill="auto"/>
            <w:noWrap/>
            <w:hideMark/>
          </w:tcPr>
          <w:p w14:paraId="22F42083"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0.003</w:t>
            </w:r>
          </w:p>
        </w:tc>
        <w:tc>
          <w:tcPr>
            <w:tcW w:w="0" w:type="auto"/>
            <w:tcBorders>
              <w:top w:val="nil"/>
              <w:left w:val="nil"/>
              <w:bottom w:val="nil"/>
              <w:right w:val="nil"/>
            </w:tcBorders>
            <w:shd w:val="clear" w:color="auto" w:fill="auto"/>
            <w:noWrap/>
            <w:hideMark/>
          </w:tcPr>
          <w:p w14:paraId="0A8FF43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-0.0014</w:t>
            </w:r>
          </w:p>
        </w:tc>
        <w:tc>
          <w:tcPr>
            <w:tcW w:w="0" w:type="auto"/>
            <w:tcBorders>
              <w:top w:val="nil"/>
              <w:left w:val="nil"/>
              <w:bottom w:val="nil"/>
              <w:right w:val="nil"/>
            </w:tcBorders>
          </w:tcPr>
          <w:p w14:paraId="4F99C045"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0.71%</w:t>
            </w:r>
          </w:p>
        </w:tc>
        <w:tc>
          <w:tcPr>
            <w:tcW w:w="0" w:type="auto"/>
            <w:tcBorders>
              <w:top w:val="nil"/>
              <w:left w:val="nil"/>
              <w:bottom w:val="nil"/>
              <w:right w:val="nil"/>
            </w:tcBorders>
          </w:tcPr>
          <w:p w14:paraId="5871F76C"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0.268</w:t>
            </w:r>
          </w:p>
        </w:tc>
      </w:tr>
      <w:tr w:rsidR="008C6BE4" w:rsidRPr="0089322B" w14:paraId="189E5A65" w14:textId="77777777" w:rsidTr="00A10ACE">
        <w:trPr>
          <w:trHeight w:val="300"/>
          <w:jc w:val="center"/>
        </w:trPr>
        <w:tc>
          <w:tcPr>
            <w:tcW w:w="0" w:type="auto"/>
            <w:vMerge/>
            <w:tcBorders>
              <w:left w:val="nil"/>
              <w:bottom w:val="nil"/>
              <w:right w:val="nil"/>
            </w:tcBorders>
            <w:shd w:val="clear" w:color="auto" w:fill="auto"/>
            <w:noWrap/>
          </w:tcPr>
          <w:p w14:paraId="252BF785"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shd w:val="clear" w:color="auto" w:fill="auto"/>
            <w:noWrap/>
            <w:hideMark/>
          </w:tcPr>
          <w:p w14:paraId="22C371C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(8.23)</w:t>
            </w:r>
          </w:p>
        </w:tc>
        <w:tc>
          <w:tcPr>
            <w:tcW w:w="0" w:type="auto"/>
            <w:tcBorders>
              <w:top w:val="nil"/>
              <w:left w:val="nil"/>
              <w:bottom w:val="nil"/>
              <w:right w:val="nil"/>
            </w:tcBorders>
          </w:tcPr>
          <w:p w14:paraId="3EF08535"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(3.05)</w:t>
            </w:r>
          </w:p>
        </w:tc>
        <w:tc>
          <w:tcPr>
            <w:tcW w:w="0" w:type="auto"/>
            <w:tcBorders>
              <w:top w:val="nil"/>
              <w:left w:val="nil"/>
              <w:bottom w:val="nil"/>
              <w:right w:val="nil"/>
            </w:tcBorders>
            <w:shd w:val="clear" w:color="auto" w:fill="auto"/>
            <w:noWrap/>
            <w:hideMark/>
          </w:tcPr>
          <w:p w14:paraId="2C3318A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(0.26)</w:t>
            </w:r>
          </w:p>
        </w:tc>
        <w:tc>
          <w:tcPr>
            <w:tcW w:w="0" w:type="auto"/>
            <w:tcBorders>
              <w:top w:val="nil"/>
              <w:left w:val="nil"/>
              <w:bottom w:val="nil"/>
              <w:right w:val="nil"/>
            </w:tcBorders>
            <w:shd w:val="clear" w:color="auto" w:fill="auto"/>
            <w:noWrap/>
            <w:hideMark/>
          </w:tcPr>
          <w:p w14:paraId="3F455C5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(0.46)</w:t>
            </w:r>
          </w:p>
        </w:tc>
        <w:tc>
          <w:tcPr>
            <w:tcW w:w="0" w:type="auto"/>
            <w:tcBorders>
              <w:top w:val="nil"/>
              <w:left w:val="nil"/>
              <w:bottom w:val="nil"/>
              <w:right w:val="nil"/>
            </w:tcBorders>
            <w:shd w:val="clear" w:color="auto" w:fill="auto"/>
            <w:noWrap/>
            <w:hideMark/>
          </w:tcPr>
          <w:p w14:paraId="62F44CBF"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(2.43)</w:t>
            </w:r>
          </w:p>
        </w:tc>
        <w:tc>
          <w:tcPr>
            <w:tcW w:w="0" w:type="auto"/>
            <w:tcBorders>
              <w:top w:val="nil"/>
              <w:left w:val="nil"/>
              <w:bottom w:val="nil"/>
              <w:right w:val="nil"/>
            </w:tcBorders>
          </w:tcPr>
          <w:p w14:paraId="51311EBE"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(1.85)</w:t>
            </w:r>
          </w:p>
        </w:tc>
        <w:tc>
          <w:tcPr>
            <w:tcW w:w="0" w:type="auto"/>
            <w:tcBorders>
              <w:top w:val="nil"/>
              <w:left w:val="nil"/>
              <w:bottom w:val="nil"/>
              <w:right w:val="nil"/>
            </w:tcBorders>
            <w:shd w:val="clear" w:color="auto" w:fill="auto"/>
            <w:noWrap/>
            <w:hideMark/>
          </w:tcPr>
          <w:p w14:paraId="64753351"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(-0.31)</w:t>
            </w:r>
          </w:p>
        </w:tc>
        <w:tc>
          <w:tcPr>
            <w:tcW w:w="0" w:type="auto"/>
            <w:tcBorders>
              <w:top w:val="nil"/>
              <w:left w:val="nil"/>
              <w:bottom w:val="nil"/>
              <w:right w:val="nil"/>
            </w:tcBorders>
            <w:shd w:val="clear" w:color="auto" w:fill="auto"/>
            <w:noWrap/>
            <w:hideMark/>
          </w:tcPr>
          <w:p w14:paraId="7F3E9186"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(0.85)</w:t>
            </w:r>
          </w:p>
        </w:tc>
        <w:tc>
          <w:tcPr>
            <w:tcW w:w="0" w:type="auto"/>
            <w:tcBorders>
              <w:top w:val="nil"/>
              <w:left w:val="nil"/>
              <w:bottom w:val="nil"/>
              <w:right w:val="nil"/>
            </w:tcBorders>
            <w:shd w:val="clear" w:color="auto" w:fill="auto"/>
            <w:noWrap/>
            <w:hideMark/>
          </w:tcPr>
          <w:p w14:paraId="1E61BF7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(0.88)</w:t>
            </w:r>
          </w:p>
        </w:tc>
        <w:tc>
          <w:tcPr>
            <w:tcW w:w="0" w:type="auto"/>
            <w:tcBorders>
              <w:top w:val="nil"/>
              <w:left w:val="nil"/>
              <w:bottom w:val="nil"/>
              <w:right w:val="nil"/>
            </w:tcBorders>
            <w:shd w:val="clear" w:color="auto" w:fill="auto"/>
            <w:noWrap/>
            <w:hideMark/>
          </w:tcPr>
          <w:p w14:paraId="26FBD0F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(0.34)</w:t>
            </w:r>
          </w:p>
        </w:tc>
        <w:tc>
          <w:tcPr>
            <w:tcW w:w="0" w:type="auto"/>
            <w:tcBorders>
              <w:top w:val="nil"/>
              <w:left w:val="nil"/>
              <w:bottom w:val="nil"/>
              <w:right w:val="nil"/>
            </w:tcBorders>
            <w:shd w:val="clear" w:color="auto" w:fill="auto"/>
            <w:noWrap/>
            <w:hideMark/>
          </w:tcPr>
          <w:p w14:paraId="258D44B1"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(-0.51)</w:t>
            </w:r>
          </w:p>
        </w:tc>
        <w:tc>
          <w:tcPr>
            <w:tcW w:w="0" w:type="auto"/>
            <w:tcBorders>
              <w:top w:val="nil"/>
              <w:left w:val="nil"/>
              <w:bottom w:val="nil"/>
              <w:right w:val="nil"/>
            </w:tcBorders>
            <w:shd w:val="clear" w:color="auto" w:fill="auto"/>
            <w:noWrap/>
            <w:hideMark/>
          </w:tcPr>
          <w:p w14:paraId="3790F86B"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(-1.46)</w:t>
            </w:r>
          </w:p>
        </w:tc>
        <w:tc>
          <w:tcPr>
            <w:tcW w:w="0" w:type="auto"/>
            <w:tcBorders>
              <w:top w:val="nil"/>
              <w:left w:val="nil"/>
              <w:bottom w:val="nil"/>
              <w:right w:val="nil"/>
            </w:tcBorders>
            <w:shd w:val="clear" w:color="auto" w:fill="auto"/>
            <w:noWrap/>
            <w:hideMark/>
          </w:tcPr>
          <w:p w14:paraId="4F96EA9A"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(0.52)</w:t>
            </w:r>
          </w:p>
        </w:tc>
        <w:tc>
          <w:tcPr>
            <w:tcW w:w="0" w:type="auto"/>
            <w:tcBorders>
              <w:top w:val="nil"/>
              <w:left w:val="nil"/>
              <w:bottom w:val="nil"/>
              <w:right w:val="nil"/>
            </w:tcBorders>
            <w:shd w:val="clear" w:color="auto" w:fill="auto"/>
            <w:noWrap/>
            <w:hideMark/>
          </w:tcPr>
          <w:p w14:paraId="6BB2E59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(-1.23)</w:t>
            </w:r>
          </w:p>
        </w:tc>
        <w:tc>
          <w:tcPr>
            <w:tcW w:w="0" w:type="auto"/>
            <w:tcBorders>
              <w:top w:val="nil"/>
              <w:left w:val="nil"/>
              <w:bottom w:val="nil"/>
              <w:right w:val="nil"/>
            </w:tcBorders>
          </w:tcPr>
          <w:p w14:paraId="491ED548"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p w14:paraId="3EE8F5B6"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0A2716B2"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w:t>
            </w:r>
            <w:r w:rsidRPr="0089322B">
              <w:rPr>
                <w:rFonts w:ascii="Times New Roman" w:hAnsi="Times New Roman" w:cs="Times New Roman"/>
                <w:b/>
                <w:i/>
                <w:color w:val="000000"/>
                <w:spacing w:val="-20"/>
                <w:sz w:val="20"/>
                <w:szCs w:val="21"/>
              </w:rPr>
              <w:t>3.03)</w:t>
            </w:r>
          </w:p>
        </w:tc>
      </w:tr>
      <w:tr w:rsidR="008C6BE4" w:rsidRPr="0089322B" w14:paraId="3A588BD8" w14:textId="77777777" w:rsidTr="00A10ACE">
        <w:trPr>
          <w:trHeight w:val="300"/>
          <w:jc w:val="center"/>
        </w:trPr>
        <w:tc>
          <w:tcPr>
            <w:tcW w:w="0" w:type="auto"/>
            <w:vMerge w:val="restart"/>
            <w:tcBorders>
              <w:top w:val="nil"/>
              <w:left w:val="nil"/>
              <w:right w:val="nil"/>
            </w:tcBorders>
            <w:shd w:val="clear" w:color="auto" w:fill="auto"/>
            <w:noWrap/>
          </w:tcPr>
          <w:p w14:paraId="0DFEA338"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(High –</w:t>
            </w:r>
          </w:p>
          <w:p w14:paraId="7CC85C9A" w14:textId="77777777" w:rsidR="008C6BE4" w:rsidRPr="0089322B" w:rsidRDefault="008C6BE4" w:rsidP="009A3E20">
            <w:pPr>
              <w:spacing w:after="0" w:line="240" w:lineRule="auto"/>
              <w:rPr>
                <w:rFonts w:ascii="Times New Roman" w:eastAsia="Times New Roman" w:hAnsi="Times New Roman" w:cs="Times New Roman"/>
                <w:color w:val="000000"/>
                <w:spacing w:val="-20"/>
                <w:sz w:val="20"/>
                <w:szCs w:val="21"/>
              </w:rPr>
            </w:pPr>
            <w:r w:rsidRPr="0089322B">
              <w:rPr>
                <w:rFonts w:ascii="Times New Roman" w:eastAsia="Times New Roman" w:hAnsi="Times New Roman" w:cs="Times New Roman"/>
                <w:color w:val="000000"/>
                <w:spacing w:val="-20"/>
                <w:sz w:val="20"/>
                <w:szCs w:val="21"/>
              </w:rPr>
              <w:t>Low)</w:t>
            </w:r>
          </w:p>
        </w:tc>
        <w:tc>
          <w:tcPr>
            <w:tcW w:w="0" w:type="auto"/>
            <w:tcBorders>
              <w:top w:val="nil"/>
              <w:left w:val="nil"/>
              <w:bottom w:val="nil"/>
              <w:right w:val="nil"/>
            </w:tcBorders>
            <w:shd w:val="clear" w:color="auto" w:fill="auto"/>
            <w:noWrap/>
            <w:hideMark/>
          </w:tcPr>
          <w:p w14:paraId="2D95882B"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-0.063</w:t>
            </w:r>
          </w:p>
        </w:tc>
        <w:tc>
          <w:tcPr>
            <w:tcW w:w="0" w:type="auto"/>
            <w:tcBorders>
              <w:top w:val="nil"/>
              <w:left w:val="nil"/>
              <w:bottom w:val="nil"/>
              <w:right w:val="nil"/>
            </w:tcBorders>
          </w:tcPr>
          <w:p w14:paraId="5C9595C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0.084</w:t>
            </w:r>
          </w:p>
        </w:tc>
        <w:tc>
          <w:tcPr>
            <w:tcW w:w="0" w:type="auto"/>
            <w:tcBorders>
              <w:top w:val="nil"/>
              <w:left w:val="nil"/>
              <w:bottom w:val="nil"/>
              <w:right w:val="nil"/>
            </w:tcBorders>
            <w:shd w:val="clear" w:color="auto" w:fill="auto"/>
            <w:noWrap/>
            <w:hideMark/>
          </w:tcPr>
          <w:p w14:paraId="71A03AC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2AFAC5D2"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0.006</w:t>
            </w:r>
          </w:p>
        </w:tc>
        <w:tc>
          <w:tcPr>
            <w:tcW w:w="0" w:type="auto"/>
            <w:tcBorders>
              <w:top w:val="nil"/>
              <w:left w:val="nil"/>
              <w:bottom w:val="nil"/>
              <w:right w:val="nil"/>
            </w:tcBorders>
            <w:shd w:val="clear" w:color="auto" w:fill="auto"/>
            <w:noWrap/>
            <w:hideMark/>
          </w:tcPr>
          <w:p w14:paraId="7183DCAE"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0.128</w:t>
            </w:r>
          </w:p>
        </w:tc>
        <w:tc>
          <w:tcPr>
            <w:tcW w:w="0" w:type="auto"/>
            <w:tcBorders>
              <w:top w:val="nil"/>
              <w:left w:val="nil"/>
              <w:bottom w:val="nil"/>
              <w:right w:val="nil"/>
            </w:tcBorders>
          </w:tcPr>
          <w:p w14:paraId="6AB605C8"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0.165</w:t>
            </w:r>
          </w:p>
        </w:tc>
        <w:tc>
          <w:tcPr>
            <w:tcW w:w="0" w:type="auto"/>
            <w:tcBorders>
              <w:top w:val="nil"/>
              <w:left w:val="nil"/>
              <w:bottom w:val="nil"/>
              <w:right w:val="nil"/>
            </w:tcBorders>
            <w:shd w:val="clear" w:color="auto" w:fill="auto"/>
            <w:noWrap/>
            <w:hideMark/>
          </w:tcPr>
          <w:p w14:paraId="6408AC2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-0.013</w:t>
            </w:r>
          </w:p>
        </w:tc>
        <w:tc>
          <w:tcPr>
            <w:tcW w:w="0" w:type="auto"/>
            <w:tcBorders>
              <w:top w:val="nil"/>
              <w:left w:val="nil"/>
              <w:bottom w:val="nil"/>
              <w:right w:val="nil"/>
            </w:tcBorders>
            <w:shd w:val="clear" w:color="auto" w:fill="auto"/>
            <w:noWrap/>
            <w:hideMark/>
          </w:tcPr>
          <w:p w14:paraId="3BC281C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0.001</w:t>
            </w:r>
          </w:p>
        </w:tc>
        <w:tc>
          <w:tcPr>
            <w:tcW w:w="0" w:type="auto"/>
            <w:tcBorders>
              <w:top w:val="nil"/>
              <w:left w:val="nil"/>
              <w:bottom w:val="nil"/>
              <w:right w:val="nil"/>
            </w:tcBorders>
            <w:shd w:val="clear" w:color="auto" w:fill="auto"/>
            <w:noWrap/>
            <w:hideMark/>
          </w:tcPr>
          <w:p w14:paraId="2FFAA9E8"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0.028</w:t>
            </w:r>
          </w:p>
        </w:tc>
        <w:tc>
          <w:tcPr>
            <w:tcW w:w="0" w:type="auto"/>
            <w:tcBorders>
              <w:top w:val="nil"/>
              <w:left w:val="nil"/>
              <w:bottom w:val="nil"/>
              <w:right w:val="nil"/>
            </w:tcBorders>
            <w:shd w:val="clear" w:color="auto" w:fill="auto"/>
            <w:noWrap/>
            <w:hideMark/>
          </w:tcPr>
          <w:p w14:paraId="3E54FC9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5D6B792F"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-0.012</w:t>
            </w:r>
          </w:p>
        </w:tc>
        <w:tc>
          <w:tcPr>
            <w:tcW w:w="0" w:type="auto"/>
            <w:tcBorders>
              <w:top w:val="nil"/>
              <w:left w:val="nil"/>
              <w:bottom w:val="nil"/>
              <w:right w:val="nil"/>
            </w:tcBorders>
            <w:shd w:val="clear" w:color="auto" w:fill="auto"/>
            <w:noWrap/>
            <w:hideMark/>
          </w:tcPr>
          <w:p w14:paraId="7F14E6B9"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w:t>
            </w:r>
          </w:p>
        </w:tc>
        <w:tc>
          <w:tcPr>
            <w:tcW w:w="0" w:type="auto"/>
            <w:tcBorders>
              <w:top w:val="nil"/>
              <w:left w:val="nil"/>
              <w:bottom w:val="nil"/>
              <w:right w:val="nil"/>
            </w:tcBorders>
            <w:shd w:val="clear" w:color="auto" w:fill="auto"/>
            <w:noWrap/>
            <w:hideMark/>
          </w:tcPr>
          <w:p w14:paraId="5FE44190"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0.004</w:t>
            </w:r>
          </w:p>
        </w:tc>
        <w:tc>
          <w:tcPr>
            <w:tcW w:w="0" w:type="auto"/>
            <w:tcBorders>
              <w:top w:val="nil"/>
              <w:left w:val="nil"/>
              <w:bottom w:val="nil"/>
              <w:right w:val="nil"/>
            </w:tcBorders>
            <w:shd w:val="clear" w:color="auto" w:fill="auto"/>
            <w:noWrap/>
            <w:hideMark/>
          </w:tcPr>
          <w:p w14:paraId="52B422FA" w14:textId="77777777" w:rsidR="008C6BE4" w:rsidRPr="0089322B" w:rsidRDefault="008C6BE4" w:rsidP="009A3E20">
            <w:pPr>
              <w:spacing w:after="0" w:line="240" w:lineRule="auto"/>
              <w:jc w:val="center"/>
              <w:rPr>
                <w:rFonts w:ascii="Times New Roman" w:hAnsi="Times New Roman" w:cs="Times New Roman"/>
                <w:color w:val="000000"/>
                <w:spacing w:val="-20"/>
                <w:sz w:val="20"/>
                <w:szCs w:val="21"/>
              </w:rPr>
            </w:pPr>
            <w:r w:rsidRPr="0089322B">
              <w:rPr>
                <w:rFonts w:ascii="Times New Roman" w:hAnsi="Times New Roman" w:cs="Times New Roman"/>
                <w:color w:val="000000"/>
                <w:spacing w:val="-20"/>
                <w:sz w:val="20"/>
                <w:szCs w:val="21"/>
              </w:rPr>
              <w:t>-0.0020</w:t>
            </w:r>
          </w:p>
        </w:tc>
        <w:tc>
          <w:tcPr>
            <w:tcW w:w="0" w:type="auto"/>
            <w:tcBorders>
              <w:top w:val="nil"/>
              <w:left w:val="nil"/>
              <w:bottom w:val="nil"/>
              <w:right w:val="nil"/>
            </w:tcBorders>
          </w:tcPr>
          <w:p w14:paraId="63AEBFB6"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nil"/>
              <w:right w:val="nil"/>
            </w:tcBorders>
          </w:tcPr>
          <w:p w14:paraId="41FDA2BA" w14:textId="77777777" w:rsidR="008C6BE4" w:rsidRPr="0089322B" w:rsidRDefault="008C6BE4" w:rsidP="009A3E20">
            <w:pPr>
              <w:spacing w:after="0" w:line="240" w:lineRule="auto"/>
              <w:jc w:val="center"/>
              <w:rPr>
                <w:rFonts w:ascii="Times New Roman" w:hAnsi="Times New Roman" w:cs="Times New Roman"/>
                <w:b/>
                <w:color w:val="000000"/>
                <w:spacing w:val="-20"/>
                <w:sz w:val="20"/>
                <w:szCs w:val="21"/>
              </w:rPr>
            </w:pPr>
            <w:r w:rsidRPr="0089322B">
              <w:rPr>
                <w:rFonts w:ascii="Times New Roman" w:hAnsi="Times New Roman" w:cs="Times New Roman"/>
                <w:b/>
                <w:color w:val="000000"/>
                <w:spacing w:val="-20"/>
                <w:sz w:val="20"/>
                <w:szCs w:val="21"/>
              </w:rPr>
              <w:t>0.293</w:t>
            </w:r>
          </w:p>
        </w:tc>
      </w:tr>
      <w:tr w:rsidR="008C6BE4" w:rsidRPr="0089322B" w14:paraId="6051B6A3" w14:textId="77777777" w:rsidTr="00A10ACE">
        <w:trPr>
          <w:trHeight w:val="300"/>
          <w:jc w:val="center"/>
        </w:trPr>
        <w:tc>
          <w:tcPr>
            <w:tcW w:w="0" w:type="auto"/>
            <w:vMerge/>
            <w:tcBorders>
              <w:left w:val="nil"/>
              <w:bottom w:val="single" w:sz="4" w:space="0" w:color="auto"/>
              <w:right w:val="nil"/>
            </w:tcBorders>
            <w:shd w:val="clear" w:color="auto" w:fill="auto"/>
            <w:noWrap/>
          </w:tcPr>
          <w:p w14:paraId="71F9A1E0" w14:textId="77777777" w:rsidR="008C6BE4" w:rsidRPr="0089322B" w:rsidRDefault="008C6BE4" w:rsidP="009A3E20">
            <w:pPr>
              <w:spacing w:after="0" w:line="240" w:lineRule="auto"/>
              <w:jc w:val="center"/>
              <w:rPr>
                <w:rFonts w:ascii="Times New Roman" w:eastAsia="Times New Roman" w:hAnsi="Times New Roman" w:cs="Times New Roman"/>
                <w:i/>
                <w:color w:val="000000"/>
                <w:spacing w:val="-20"/>
                <w:sz w:val="20"/>
                <w:szCs w:val="21"/>
              </w:rPr>
            </w:pPr>
          </w:p>
        </w:tc>
        <w:tc>
          <w:tcPr>
            <w:tcW w:w="0" w:type="auto"/>
            <w:tcBorders>
              <w:top w:val="nil"/>
              <w:left w:val="nil"/>
              <w:bottom w:val="single" w:sz="4" w:space="0" w:color="auto"/>
              <w:right w:val="nil"/>
            </w:tcBorders>
            <w:shd w:val="clear" w:color="auto" w:fill="auto"/>
            <w:noWrap/>
            <w:hideMark/>
          </w:tcPr>
          <w:p w14:paraId="10C4085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(-0.37)</w:t>
            </w:r>
          </w:p>
        </w:tc>
        <w:tc>
          <w:tcPr>
            <w:tcW w:w="0" w:type="auto"/>
            <w:tcBorders>
              <w:top w:val="nil"/>
              <w:left w:val="nil"/>
              <w:bottom w:val="single" w:sz="4" w:space="0" w:color="auto"/>
              <w:right w:val="nil"/>
            </w:tcBorders>
          </w:tcPr>
          <w:p w14:paraId="4B81802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(2.27)</w:t>
            </w:r>
          </w:p>
        </w:tc>
        <w:tc>
          <w:tcPr>
            <w:tcW w:w="0" w:type="auto"/>
            <w:tcBorders>
              <w:top w:val="nil"/>
              <w:left w:val="nil"/>
              <w:bottom w:val="single" w:sz="4" w:space="0" w:color="auto"/>
              <w:right w:val="nil"/>
            </w:tcBorders>
            <w:shd w:val="clear" w:color="auto" w:fill="auto"/>
            <w:noWrap/>
            <w:hideMark/>
          </w:tcPr>
          <w:p w14:paraId="421EEE2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(0.46)</w:t>
            </w:r>
          </w:p>
        </w:tc>
        <w:tc>
          <w:tcPr>
            <w:tcW w:w="0" w:type="auto"/>
            <w:tcBorders>
              <w:top w:val="nil"/>
              <w:left w:val="nil"/>
              <w:bottom w:val="single" w:sz="4" w:space="0" w:color="auto"/>
              <w:right w:val="nil"/>
            </w:tcBorders>
            <w:shd w:val="clear" w:color="auto" w:fill="auto"/>
            <w:noWrap/>
            <w:hideMark/>
          </w:tcPr>
          <w:p w14:paraId="37A323A9"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(1.69)</w:t>
            </w:r>
          </w:p>
        </w:tc>
        <w:tc>
          <w:tcPr>
            <w:tcW w:w="0" w:type="auto"/>
            <w:tcBorders>
              <w:top w:val="nil"/>
              <w:left w:val="nil"/>
              <w:bottom w:val="single" w:sz="4" w:space="0" w:color="auto"/>
              <w:right w:val="nil"/>
            </w:tcBorders>
            <w:shd w:val="clear" w:color="auto" w:fill="auto"/>
            <w:noWrap/>
            <w:hideMark/>
          </w:tcPr>
          <w:p w14:paraId="089BEDE7"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(1.43)</w:t>
            </w:r>
          </w:p>
        </w:tc>
        <w:tc>
          <w:tcPr>
            <w:tcW w:w="0" w:type="auto"/>
            <w:tcBorders>
              <w:top w:val="nil"/>
              <w:left w:val="nil"/>
              <w:bottom w:val="single" w:sz="4" w:space="0" w:color="auto"/>
              <w:right w:val="nil"/>
            </w:tcBorders>
          </w:tcPr>
          <w:p w14:paraId="610272C9"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(1.77)</w:t>
            </w:r>
          </w:p>
        </w:tc>
        <w:tc>
          <w:tcPr>
            <w:tcW w:w="0" w:type="auto"/>
            <w:tcBorders>
              <w:top w:val="nil"/>
              <w:left w:val="nil"/>
              <w:bottom w:val="single" w:sz="4" w:space="0" w:color="auto"/>
              <w:right w:val="nil"/>
            </w:tcBorders>
            <w:shd w:val="clear" w:color="auto" w:fill="auto"/>
            <w:noWrap/>
            <w:hideMark/>
          </w:tcPr>
          <w:p w14:paraId="35FA67E1"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(-0.64)</w:t>
            </w:r>
          </w:p>
        </w:tc>
        <w:tc>
          <w:tcPr>
            <w:tcW w:w="0" w:type="auto"/>
            <w:tcBorders>
              <w:top w:val="nil"/>
              <w:left w:val="nil"/>
              <w:bottom w:val="single" w:sz="4" w:space="0" w:color="auto"/>
              <w:right w:val="nil"/>
            </w:tcBorders>
            <w:shd w:val="clear" w:color="auto" w:fill="auto"/>
            <w:noWrap/>
            <w:hideMark/>
          </w:tcPr>
          <w:p w14:paraId="626FFAED"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(0.04)</w:t>
            </w:r>
          </w:p>
        </w:tc>
        <w:tc>
          <w:tcPr>
            <w:tcW w:w="0" w:type="auto"/>
            <w:tcBorders>
              <w:top w:val="nil"/>
              <w:left w:val="nil"/>
              <w:bottom w:val="single" w:sz="4" w:space="0" w:color="auto"/>
              <w:right w:val="nil"/>
            </w:tcBorders>
            <w:shd w:val="clear" w:color="auto" w:fill="auto"/>
            <w:noWrap/>
            <w:hideMark/>
          </w:tcPr>
          <w:p w14:paraId="7CFA4E47"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(0.65)</w:t>
            </w:r>
          </w:p>
        </w:tc>
        <w:tc>
          <w:tcPr>
            <w:tcW w:w="0" w:type="auto"/>
            <w:tcBorders>
              <w:top w:val="nil"/>
              <w:left w:val="nil"/>
              <w:bottom w:val="single" w:sz="4" w:space="0" w:color="auto"/>
              <w:right w:val="nil"/>
            </w:tcBorders>
            <w:shd w:val="clear" w:color="auto" w:fill="auto"/>
            <w:noWrap/>
            <w:hideMark/>
          </w:tcPr>
          <w:p w14:paraId="299A077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(0.26)</w:t>
            </w:r>
          </w:p>
        </w:tc>
        <w:tc>
          <w:tcPr>
            <w:tcW w:w="0" w:type="auto"/>
            <w:tcBorders>
              <w:top w:val="nil"/>
              <w:left w:val="nil"/>
              <w:bottom w:val="single" w:sz="4" w:space="0" w:color="auto"/>
              <w:right w:val="nil"/>
            </w:tcBorders>
            <w:shd w:val="clear" w:color="auto" w:fill="auto"/>
            <w:noWrap/>
            <w:hideMark/>
          </w:tcPr>
          <w:p w14:paraId="151DE61C"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(-0.51)</w:t>
            </w:r>
          </w:p>
        </w:tc>
        <w:tc>
          <w:tcPr>
            <w:tcW w:w="0" w:type="auto"/>
            <w:tcBorders>
              <w:top w:val="nil"/>
              <w:left w:val="nil"/>
              <w:bottom w:val="single" w:sz="4" w:space="0" w:color="auto"/>
              <w:right w:val="nil"/>
            </w:tcBorders>
            <w:shd w:val="clear" w:color="auto" w:fill="auto"/>
            <w:noWrap/>
            <w:hideMark/>
          </w:tcPr>
          <w:p w14:paraId="37116D4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(-0.29)</w:t>
            </w:r>
          </w:p>
        </w:tc>
        <w:tc>
          <w:tcPr>
            <w:tcW w:w="0" w:type="auto"/>
            <w:tcBorders>
              <w:top w:val="nil"/>
              <w:left w:val="nil"/>
              <w:bottom w:val="single" w:sz="4" w:space="0" w:color="auto"/>
              <w:right w:val="nil"/>
            </w:tcBorders>
            <w:shd w:val="clear" w:color="auto" w:fill="auto"/>
            <w:noWrap/>
            <w:hideMark/>
          </w:tcPr>
          <w:p w14:paraId="329A23F8"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(0.58)</w:t>
            </w:r>
          </w:p>
        </w:tc>
        <w:tc>
          <w:tcPr>
            <w:tcW w:w="0" w:type="auto"/>
            <w:tcBorders>
              <w:top w:val="nil"/>
              <w:left w:val="nil"/>
              <w:bottom w:val="single" w:sz="4" w:space="0" w:color="auto"/>
              <w:right w:val="nil"/>
            </w:tcBorders>
            <w:shd w:val="clear" w:color="auto" w:fill="auto"/>
            <w:noWrap/>
            <w:hideMark/>
          </w:tcPr>
          <w:p w14:paraId="5E62BF80" w14:textId="77777777" w:rsidR="008C6BE4" w:rsidRPr="0089322B" w:rsidRDefault="008C6BE4" w:rsidP="009A3E20">
            <w:pPr>
              <w:spacing w:after="0" w:line="240" w:lineRule="auto"/>
              <w:jc w:val="center"/>
              <w:rPr>
                <w:rFonts w:ascii="Times New Roman" w:hAnsi="Times New Roman" w:cs="Times New Roman"/>
                <w:i/>
                <w:color w:val="000000"/>
                <w:spacing w:val="-20"/>
                <w:sz w:val="20"/>
                <w:szCs w:val="21"/>
              </w:rPr>
            </w:pPr>
            <w:r w:rsidRPr="0089322B">
              <w:rPr>
                <w:rFonts w:ascii="Times New Roman" w:hAnsi="Times New Roman" w:cs="Times New Roman"/>
                <w:i/>
                <w:color w:val="000000"/>
                <w:spacing w:val="-20"/>
                <w:sz w:val="20"/>
                <w:szCs w:val="21"/>
              </w:rPr>
              <w:t>(-1.45)</w:t>
            </w:r>
          </w:p>
        </w:tc>
        <w:tc>
          <w:tcPr>
            <w:tcW w:w="0" w:type="auto"/>
            <w:tcBorders>
              <w:top w:val="nil"/>
              <w:left w:val="nil"/>
              <w:bottom w:val="single" w:sz="4" w:space="0" w:color="auto"/>
              <w:right w:val="nil"/>
            </w:tcBorders>
          </w:tcPr>
          <w:p w14:paraId="0D598C9C" w14:textId="77777777" w:rsidR="008C6BE4" w:rsidRPr="0089322B" w:rsidRDefault="008C6BE4" w:rsidP="009A3E20">
            <w:pPr>
              <w:spacing w:after="0" w:line="240" w:lineRule="auto"/>
              <w:jc w:val="center"/>
              <w:rPr>
                <w:rFonts w:ascii="Times New Roman" w:eastAsia="Times New Roman" w:hAnsi="Times New Roman" w:cs="Times New Roman"/>
                <w:color w:val="000000"/>
                <w:spacing w:val="-20"/>
                <w:sz w:val="20"/>
                <w:szCs w:val="21"/>
              </w:rPr>
            </w:pPr>
          </w:p>
        </w:tc>
        <w:tc>
          <w:tcPr>
            <w:tcW w:w="0" w:type="auto"/>
            <w:tcBorders>
              <w:top w:val="nil"/>
              <w:left w:val="nil"/>
              <w:bottom w:val="single" w:sz="4" w:space="0" w:color="auto"/>
              <w:right w:val="nil"/>
            </w:tcBorders>
          </w:tcPr>
          <w:p w14:paraId="3F7400DB" w14:textId="77777777" w:rsidR="008C6BE4" w:rsidRPr="0089322B" w:rsidRDefault="008C6BE4" w:rsidP="009A3E20">
            <w:pPr>
              <w:spacing w:after="0" w:line="240" w:lineRule="auto"/>
              <w:jc w:val="center"/>
              <w:rPr>
                <w:rFonts w:ascii="Times New Roman" w:hAnsi="Times New Roman" w:cs="Times New Roman"/>
                <w:b/>
                <w:i/>
                <w:color w:val="000000"/>
                <w:spacing w:val="-20"/>
                <w:sz w:val="20"/>
                <w:szCs w:val="21"/>
              </w:rPr>
            </w:pPr>
            <w:r w:rsidRPr="0089322B">
              <w:rPr>
                <w:rFonts w:ascii="Times New Roman" w:hAnsi="Times New Roman" w:cs="Times New Roman"/>
                <w:b/>
                <w:i/>
                <w:color w:val="000000"/>
                <w:spacing w:val="-20"/>
                <w:sz w:val="20"/>
                <w:szCs w:val="21"/>
              </w:rPr>
              <w:t>(2.27)</w:t>
            </w:r>
          </w:p>
        </w:tc>
      </w:tr>
    </w:tbl>
    <w:p w14:paraId="39D86654" w14:textId="77777777" w:rsidR="009A3E20" w:rsidRPr="004E3D4E" w:rsidRDefault="009A3E20" w:rsidP="001907B0">
      <w:pPr>
        <w:widowControl w:val="0"/>
        <w:spacing w:before="120" w:after="0" w:line="240" w:lineRule="auto"/>
        <w:rPr>
          <w:rFonts w:ascii="Times New Roman" w:hAnsi="Times New Roman" w:cs="Times New Roman"/>
          <w:sz w:val="21"/>
          <w:szCs w:val="21"/>
        </w:rPr>
      </w:pPr>
    </w:p>
    <w:p w14:paraId="3DDA798F" w14:textId="77777777" w:rsidR="001907B0" w:rsidRDefault="001907B0" w:rsidP="001907B0">
      <w:pPr>
        <w:widowControl w:val="0"/>
        <w:spacing w:before="120" w:after="0"/>
        <w:jc w:val="both"/>
        <w:rPr>
          <w:rFonts w:ascii="Times New Roman" w:hAnsi="Times New Roman" w:cs="Times New Roman"/>
          <w:sz w:val="18"/>
          <w:szCs w:val="18"/>
        </w:rPr>
      </w:pPr>
    </w:p>
    <w:p w14:paraId="01764303" w14:textId="77777777" w:rsidR="001907B0" w:rsidRDefault="001907B0" w:rsidP="001907B0">
      <w:pPr>
        <w:rPr>
          <w:rFonts w:ascii="Times New Roman" w:hAnsi="Times New Roman" w:cs="Times New Roman"/>
          <w:sz w:val="18"/>
          <w:szCs w:val="18"/>
        </w:rPr>
      </w:pPr>
    </w:p>
    <w:p w14:paraId="30F57852" w14:textId="77777777" w:rsidR="001907B0" w:rsidRPr="00476D01" w:rsidRDefault="001907B0" w:rsidP="001907B0">
      <w:pPr>
        <w:widowControl w:val="0"/>
        <w:spacing w:after="0" w:line="240" w:lineRule="auto"/>
        <w:rPr>
          <w:rFonts w:ascii="Times New Roman" w:hAnsi="Times New Roman" w:cs="Times New Roman"/>
          <w:b/>
          <w:sz w:val="24"/>
          <w:szCs w:val="24"/>
        </w:rPr>
        <w:sectPr w:rsidR="001907B0" w:rsidRPr="00476D01" w:rsidSect="00086BEB">
          <w:type w:val="continuous"/>
          <w:pgSz w:w="15840" w:h="12240" w:orient="landscape"/>
          <w:pgMar w:top="1440" w:right="851" w:bottom="1440" w:left="851" w:header="709" w:footer="709" w:gutter="0"/>
          <w:cols w:space="720"/>
          <w:docGrid w:linePitch="299"/>
        </w:sectPr>
      </w:pPr>
    </w:p>
    <w:p w14:paraId="5415BE67" w14:textId="77777777" w:rsidR="001907B0" w:rsidRDefault="001907B0" w:rsidP="001907B0">
      <w:pPr>
        <w:widowControl w:val="0"/>
        <w:rPr>
          <w:rFonts w:ascii="Times New Roman" w:hAnsi="Times New Roman" w:cs="Times New Roman"/>
          <w:sz w:val="18"/>
          <w:szCs w:val="18"/>
        </w:rPr>
      </w:pPr>
      <w:r>
        <w:rPr>
          <w:rFonts w:ascii="Times New Roman" w:hAnsi="Times New Roman" w:cs="Times New Roman"/>
          <w:b/>
        </w:rPr>
        <w:lastRenderedPageBreak/>
        <w:t>APPENDIX I: Variable Definitions</w:t>
      </w:r>
      <w:r>
        <w:rPr>
          <w:rFonts w:ascii="Times New Roman" w:hAnsi="Times New Roman" w:cs="Times New Roman"/>
          <w:sz w:val="18"/>
          <w:szCs w:val="18"/>
        </w:rPr>
        <w:t xml:space="preserve"> </w:t>
      </w:r>
    </w:p>
    <w:tbl>
      <w:tblPr>
        <w:tblW w:w="9654" w:type="dxa"/>
        <w:tblInd w:w="93" w:type="dxa"/>
        <w:tblBorders>
          <w:bottom w:val="single" w:sz="4" w:space="0" w:color="auto"/>
        </w:tblBorders>
        <w:tblLook w:val="04A0" w:firstRow="1" w:lastRow="0" w:firstColumn="1" w:lastColumn="0" w:noHBand="0" w:noVBand="1"/>
      </w:tblPr>
      <w:tblGrid>
        <w:gridCol w:w="1430"/>
        <w:gridCol w:w="8224"/>
      </w:tblGrid>
      <w:tr w:rsidR="001907B0" w14:paraId="40243366" w14:textId="77777777" w:rsidTr="009C7710">
        <w:trPr>
          <w:trHeight w:val="396"/>
        </w:trPr>
        <w:tc>
          <w:tcPr>
            <w:tcW w:w="1430" w:type="dxa"/>
            <w:tcBorders>
              <w:top w:val="single" w:sz="4" w:space="0" w:color="auto"/>
              <w:left w:val="nil"/>
              <w:bottom w:val="single" w:sz="4" w:space="0" w:color="auto"/>
              <w:right w:val="nil"/>
            </w:tcBorders>
            <w:noWrap/>
            <w:vAlign w:val="center"/>
            <w:hideMark/>
          </w:tcPr>
          <w:p w14:paraId="613647E0" w14:textId="77777777" w:rsidR="001907B0" w:rsidRDefault="001907B0" w:rsidP="009C7710">
            <w:pPr>
              <w:widowControl w:val="0"/>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Variable</w:t>
            </w:r>
          </w:p>
        </w:tc>
        <w:tc>
          <w:tcPr>
            <w:tcW w:w="8224" w:type="dxa"/>
            <w:tcBorders>
              <w:top w:val="single" w:sz="4" w:space="0" w:color="auto"/>
              <w:left w:val="nil"/>
              <w:bottom w:val="single" w:sz="4" w:space="0" w:color="auto"/>
              <w:right w:val="nil"/>
            </w:tcBorders>
            <w:noWrap/>
            <w:vAlign w:val="center"/>
            <w:hideMark/>
          </w:tcPr>
          <w:p w14:paraId="7A70456C" w14:textId="77777777" w:rsidR="001907B0" w:rsidRDefault="001907B0" w:rsidP="009C7710">
            <w:pPr>
              <w:widowControl w:val="0"/>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Definition</w:t>
            </w:r>
          </w:p>
        </w:tc>
      </w:tr>
      <w:tr w:rsidR="001907B0" w14:paraId="5BD3E822" w14:textId="77777777" w:rsidTr="009C7710">
        <w:trPr>
          <w:trHeight w:val="300"/>
        </w:trPr>
        <w:tc>
          <w:tcPr>
            <w:tcW w:w="1430" w:type="dxa"/>
            <w:tcBorders>
              <w:top w:val="single" w:sz="4" w:space="0" w:color="auto"/>
              <w:left w:val="nil"/>
              <w:bottom w:val="nil"/>
              <w:right w:val="nil"/>
            </w:tcBorders>
            <w:noWrap/>
            <w:hideMark/>
          </w:tcPr>
          <w:p w14:paraId="47D4B0F0" w14:textId="77777777" w:rsidR="001907B0" w:rsidRDefault="001907B0" w:rsidP="009C7710">
            <w:pPr>
              <w:widowControl w:val="0"/>
              <w:spacing w:after="0" w:line="240" w:lineRule="auto"/>
              <w:rPr>
                <w:rFonts w:ascii="Times New Roman" w:eastAsia="Times New Roman" w:hAnsi="Times New Roman" w:cs="Times New Roman"/>
                <w:i/>
                <w:sz w:val="21"/>
                <w:szCs w:val="21"/>
                <w:vertAlign w:val="subscript"/>
              </w:rPr>
            </w:pPr>
            <w:proofErr w:type="spellStart"/>
            <w:r>
              <w:rPr>
                <w:rFonts w:ascii="Times New Roman" w:eastAsia="Times New Roman" w:hAnsi="Times New Roman" w:cs="Times New Roman"/>
                <w:i/>
                <w:sz w:val="21"/>
                <w:szCs w:val="21"/>
              </w:rPr>
              <w:t>ACC</w:t>
            </w:r>
            <w:r>
              <w:rPr>
                <w:rFonts w:ascii="Times New Roman" w:eastAsia="Times New Roman" w:hAnsi="Times New Roman" w:cs="Times New Roman"/>
                <w:i/>
                <w:sz w:val="21"/>
                <w:szCs w:val="21"/>
                <w:vertAlign w:val="subscript"/>
              </w:rPr>
              <w:t>t</w:t>
            </w:r>
            <w:proofErr w:type="spellEnd"/>
          </w:p>
        </w:tc>
        <w:tc>
          <w:tcPr>
            <w:tcW w:w="8224" w:type="dxa"/>
            <w:tcBorders>
              <w:top w:val="single" w:sz="4" w:space="0" w:color="auto"/>
              <w:left w:val="nil"/>
              <w:bottom w:val="nil"/>
              <w:right w:val="nil"/>
            </w:tcBorders>
            <w:noWrap/>
            <w:hideMark/>
          </w:tcPr>
          <w:p w14:paraId="4594BBB5"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Negative of absolute forecast error, scaled by price, multiplied by 100 (-100*|</w:t>
            </w:r>
            <w:proofErr w:type="spellStart"/>
            <w:r>
              <w:rPr>
                <w:rFonts w:ascii="Times New Roman" w:eastAsia="Times New Roman" w:hAnsi="Times New Roman" w:cs="Times New Roman"/>
                <w:sz w:val="21"/>
                <w:szCs w:val="21"/>
              </w:rPr>
              <w:t>EPS</w:t>
            </w:r>
            <w:r>
              <w:rPr>
                <w:rFonts w:ascii="Times New Roman" w:eastAsia="Times New Roman" w:hAnsi="Times New Roman" w:cs="Times New Roman"/>
                <w:sz w:val="21"/>
                <w:szCs w:val="21"/>
                <w:vertAlign w:val="subscript"/>
              </w:rPr>
              <w:t>est</w:t>
            </w:r>
            <w:r>
              <w:rPr>
                <w:rFonts w:ascii="Times New Roman" w:eastAsia="Times New Roman" w:hAnsi="Times New Roman" w:cs="Times New Roman"/>
                <w:sz w:val="21"/>
                <w:szCs w:val="21"/>
              </w:rPr>
              <w:t>-EPS</w:t>
            </w:r>
            <w:r>
              <w:rPr>
                <w:rFonts w:ascii="Times New Roman" w:eastAsia="Times New Roman" w:hAnsi="Times New Roman" w:cs="Times New Roman"/>
                <w:sz w:val="21"/>
                <w:szCs w:val="21"/>
                <w:vertAlign w:val="subscript"/>
              </w:rPr>
              <w:t>act</w:t>
            </w:r>
            <w:proofErr w:type="spellEnd"/>
            <w:r>
              <w:rPr>
                <w:rFonts w:ascii="Times New Roman" w:eastAsia="Times New Roman" w:hAnsi="Times New Roman" w:cs="Times New Roman"/>
                <w:sz w:val="21"/>
                <w:szCs w:val="21"/>
              </w:rPr>
              <w:t>|/PRICE)</w:t>
            </w:r>
            <w:r w:rsidR="00911A81">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averaged across all available forecasts for a given analyst-stock combination</w:t>
            </w:r>
          </w:p>
          <w:p w14:paraId="75F1E465"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14AFA71D" w14:textId="77777777" w:rsidTr="009C7710">
        <w:trPr>
          <w:trHeight w:val="300"/>
        </w:trPr>
        <w:tc>
          <w:tcPr>
            <w:tcW w:w="1430" w:type="dxa"/>
            <w:tcBorders>
              <w:top w:val="nil"/>
              <w:left w:val="nil"/>
              <w:bottom w:val="nil"/>
              <w:right w:val="nil"/>
            </w:tcBorders>
            <w:noWrap/>
            <w:hideMark/>
          </w:tcPr>
          <w:p w14:paraId="6B7D3A7D" w14:textId="77777777" w:rsidR="001907B0" w:rsidRDefault="001907B0" w:rsidP="009C7710">
            <w:pPr>
              <w:widowControl w:val="0"/>
              <w:spacing w:after="0" w:line="240" w:lineRule="auto"/>
              <w:rPr>
                <w:rFonts w:ascii="Times New Roman" w:eastAsia="Times New Roman" w:hAnsi="Times New Roman" w:cs="Times New Roman"/>
                <w:i/>
                <w:sz w:val="21"/>
                <w:szCs w:val="21"/>
                <w:vertAlign w:val="subscript"/>
              </w:rPr>
            </w:pPr>
            <w:proofErr w:type="spellStart"/>
            <w:r>
              <w:rPr>
                <w:rFonts w:ascii="Times New Roman" w:eastAsia="Times New Roman" w:hAnsi="Times New Roman" w:cs="Times New Roman"/>
                <w:i/>
                <w:sz w:val="21"/>
                <w:szCs w:val="21"/>
              </w:rPr>
              <w:t>FLFR</w:t>
            </w:r>
            <w:r>
              <w:rPr>
                <w:rFonts w:ascii="Times New Roman" w:eastAsia="Times New Roman" w:hAnsi="Times New Roman" w:cs="Times New Roman"/>
                <w:i/>
                <w:sz w:val="21"/>
                <w:szCs w:val="21"/>
                <w:vertAlign w:val="subscript"/>
              </w:rPr>
              <w:t>t</w:t>
            </w:r>
            <w:proofErr w:type="spellEnd"/>
          </w:p>
        </w:tc>
        <w:tc>
          <w:tcPr>
            <w:tcW w:w="8224" w:type="dxa"/>
            <w:tcBorders>
              <w:top w:val="nil"/>
              <w:left w:val="nil"/>
              <w:bottom w:val="nil"/>
              <w:right w:val="nil"/>
            </w:tcBorders>
            <w:noWrap/>
            <w:hideMark/>
          </w:tcPr>
          <w:p w14:paraId="3E39BAF5"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Leader-Follower Ratio for forecasts as defined by Cooper, Day</w:t>
            </w:r>
            <w:r w:rsidR="0002380B">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and Lewis (2001). </w:t>
            </w:r>
            <w:r w:rsidRPr="00644DC1">
              <w:rPr>
                <w:rFonts w:ascii="Times New Roman" w:hAnsi="Times New Roman" w:cs="Times New Roman"/>
                <w:i/>
                <w:sz w:val="21"/>
                <w:szCs w:val="21"/>
              </w:rPr>
              <w:t>FLFR</w:t>
            </w:r>
            <w:r>
              <w:rPr>
                <w:rFonts w:ascii="Times New Roman" w:hAnsi="Times New Roman" w:cs="Times New Roman"/>
                <w:sz w:val="21"/>
                <w:szCs w:val="21"/>
              </w:rPr>
              <w:t xml:space="preserve"> is the ratio of the cumulative number of days by which the preceding two forecasts on that stock lead the forecast of interest to the cumulative number of days by which the subsequent two forecasts on that stock follow the focal forecast, excluding those forecasts made during periods of management guidance. See Figure 1 for a detailed example. </w:t>
            </w:r>
            <w:r w:rsidRPr="00644DC1">
              <w:rPr>
                <w:rFonts w:ascii="Times New Roman" w:hAnsi="Times New Roman" w:cs="Times New Roman"/>
                <w:i/>
                <w:sz w:val="21"/>
                <w:szCs w:val="21"/>
              </w:rPr>
              <w:t>FLFR</w:t>
            </w:r>
            <w:r>
              <w:rPr>
                <w:rFonts w:ascii="Times New Roman" w:hAnsi="Times New Roman" w:cs="Times New Roman"/>
                <w:sz w:val="21"/>
                <w:szCs w:val="21"/>
              </w:rPr>
              <w:t xml:space="preserve"> is </w:t>
            </w:r>
            <w:r>
              <w:rPr>
                <w:rFonts w:ascii="Times New Roman" w:eastAsia="Times New Roman" w:hAnsi="Times New Roman" w:cs="Times New Roman"/>
                <w:sz w:val="21"/>
                <w:szCs w:val="21"/>
              </w:rPr>
              <w:t>averaged across all available forecasts for a given analyst-stock-year</w:t>
            </w:r>
          </w:p>
          <w:p w14:paraId="47C6120F"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7EB64C01" w14:textId="77777777" w:rsidTr="009C7710">
        <w:trPr>
          <w:trHeight w:val="300"/>
        </w:trPr>
        <w:tc>
          <w:tcPr>
            <w:tcW w:w="1430" w:type="dxa"/>
            <w:tcBorders>
              <w:top w:val="nil"/>
              <w:left w:val="nil"/>
              <w:bottom w:val="nil"/>
              <w:right w:val="nil"/>
            </w:tcBorders>
            <w:noWrap/>
            <w:hideMark/>
          </w:tcPr>
          <w:p w14:paraId="31AAB8F6" w14:textId="77777777" w:rsidR="001907B0" w:rsidRDefault="001907B0" w:rsidP="009C7710">
            <w:pPr>
              <w:widowControl w:val="0"/>
              <w:spacing w:after="0" w:line="240" w:lineRule="auto"/>
              <w:rPr>
                <w:rFonts w:ascii="Times New Roman" w:eastAsia="Times New Roman" w:hAnsi="Times New Roman" w:cs="Times New Roman"/>
                <w:i/>
                <w:sz w:val="21"/>
                <w:szCs w:val="21"/>
                <w:vertAlign w:val="subscript"/>
              </w:rPr>
            </w:pPr>
            <w:proofErr w:type="spellStart"/>
            <w:r>
              <w:rPr>
                <w:rFonts w:ascii="Times New Roman" w:eastAsia="Times New Roman" w:hAnsi="Times New Roman" w:cs="Times New Roman"/>
                <w:i/>
                <w:sz w:val="21"/>
                <w:szCs w:val="21"/>
              </w:rPr>
              <w:t>RLFR</w:t>
            </w:r>
            <w:r>
              <w:rPr>
                <w:rFonts w:ascii="Times New Roman" w:eastAsia="Times New Roman" w:hAnsi="Times New Roman" w:cs="Times New Roman"/>
                <w:i/>
                <w:sz w:val="21"/>
                <w:szCs w:val="21"/>
                <w:vertAlign w:val="subscript"/>
              </w:rPr>
              <w:t>t</w:t>
            </w:r>
            <w:proofErr w:type="spellEnd"/>
          </w:p>
        </w:tc>
        <w:tc>
          <w:tcPr>
            <w:tcW w:w="8224" w:type="dxa"/>
            <w:tcBorders>
              <w:top w:val="nil"/>
              <w:left w:val="nil"/>
              <w:bottom w:val="nil"/>
              <w:right w:val="nil"/>
            </w:tcBorders>
            <w:noWrap/>
          </w:tcPr>
          <w:p w14:paraId="7D867C65"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Leader-Follower Ratio for recommendations as defined by Cooper, Day</w:t>
            </w:r>
            <w:r w:rsidR="0002380B">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and Lewis (2001). </w:t>
            </w:r>
            <w:r>
              <w:rPr>
                <w:rFonts w:ascii="Times New Roman" w:hAnsi="Times New Roman" w:cs="Times New Roman"/>
                <w:sz w:val="21"/>
                <w:szCs w:val="21"/>
              </w:rPr>
              <w:t>RLFR is the ratio of the cumulative number of days by which the preceding two recommendations on that stock lead the recommendation of interest to the cumulative number of days by which the subsequent two recommendations on that stock follow the recommendation, excluding those recommendations made during periods of management guidance</w:t>
            </w:r>
            <w:r>
              <w:rPr>
                <w:rFonts w:ascii="Times New Roman" w:eastAsia="Times New Roman" w:hAnsi="Times New Roman" w:cs="Times New Roman"/>
                <w:sz w:val="21"/>
                <w:szCs w:val="21"/>
              </w:rPr>
              <w:t xml:space="preserve">. </w:t>
            </w:r>
            <w:r>
              <w:rPr>
                <w:rFonts w:ascii="Times New Roman" w:hAnsi="Times New Roman" w:cs="Times New Roman"/>
                <w:sz w:val="21"/>
                <w:szCs w:val="21"/>
              </w:rPr>
              <w:t xml:space="preserve">See Figure 1 for a detailed example. </w:t>
            </w:r>
            <w:r w:rsidRPr="00644DC1">
              <w:rPr>
                <w:rFonts w:ascii="Times New Roman" w:hAnsi="Times New Roman" w:cs="Times New Roman"/>
                <w:i/>
                <w:sz w:val="21"/>
                <w:szCs w:val="21"/>
              </w:rPr>
              <w:t>RLFR</w:t>
            </w:r>
            <w:r>
              <w:rPr>
                <w:rFonts w:ascii="Times New Roman" w:hAnsi="Times New Roman" w:cs="Times New Roman"/>
                <w:sz w:val="21"/>
                <w:szCs w:val="21"/>
              </w:rPr>
              <w:t xml:space="preserve"> is </w:t>
            </w:r>
            <w:r>
              <w:rPr>
                <w:rFonts w:ascii="Times New Roman" w:eastAsia="Times New Roman" w:hAnsi="Times New Roman" w:cs="Times New Roman"/>
                <w:sz w:val="21"/>
                <w:szCs w:val="21"/>
              </w:rPr>
              <w:t>averaged across all available recommendations for a given analyst-stock-year</w:t>
            </w:r>
          </w:p>
          <w:p w14:paraId="2B5F3663"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1AB058CE" w14:textId="77777777" w:rsidTr="009C7710">
        <w:trPr>
          <w:trHeight w:val="300"/>
        </w:trPr>
        <w:tc>
          <w:tcPr>
            <w:tcW w:w="1430" w:type="dxa"/>
            <w:tcBorders>
              <w:top w:val="nil"/>
              <w:left w:val="nil"/>
              <w:bottom w:val="nil"/>
              <w:right w:val="nil"/>
            </w:tcBorders>
            <w:noWrap/>
            <w:hideMark/>
          </w:tcPr>
          <w:p w14:paraId="328EAC9D"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MPC</w:t>
            </w:r>
          </w:p>
        </w:tc>
        <w:tc>
          <w:tcPr>
            <w:tcW w:w="8224" w:type="dxa"/>
            <w:tcBorders>
              <w:top w:val="nil"/>
              <w:left w:val="nil"/>
              <w:bottom w:val="nil"/>
              <w:right w:val="nil"/>
            </w:tcBorders>
            <w:noWrap/>
          </w:tcPr>
          <w:p w14:paraId="2680CC64"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Multipoint contact as defined by Baum and </w:t>
            </w:r>
            <w:proofErr w:type="spellStart"/>
            <w:r>
              <w:rPr>
                <w:rFonts w:ascii="Times New Roman" w:eastAsia="Times New Roman" w:hAnsi="Times New Roman" w:cs="Times New Roman"/>
                <w:sz w:val="21"/>
                <w:szCs w:val="21"/>
              </w:rPr>
              <w:t>Korn</w:t>
            </w:r>
            <w:proofErr w:type="spellEnd"/>
            <w:r>
              <w:rPr>
                <w:rFonts w:ascii="Times New Roman" w:eastAsia="Times New Roman" w:hAnsi="Times New Roman" w:cs="Times New Roman"/>
                <w:sz w:val="21"/>
                <w:szCs w:val="21"/>
              </w:rPr>
              <w:t xml:space="preserve"> (1996). For a given analyst-stock combination,</w:t>
            </w:r>
            <w:r>
              <w:rPr>
                <w:rFonts w:ascii="Times New Roman" w:hAnsi="Times New Roman" w:cs="Times New Roman"/>
                <w:sz w:val="21"/>
                <w:szCs w:val="21"/>
              </w:rPr>
              <w:t xml:space="preserve"> computed as the average of the proportion of stocks, other than the focal stock, jointly covered with rival analysts on the focal stock</w:t>
            </w:r>
            <w:r>
              <w:rPr>
                <w:rFonts w:ascii="Times New Roman" w:eastAsia="Times New Roman" w:hAnsi="Times New Roman" w:cs="Times New Roman"/>
                <w:sz w:val="21"/>
                <w:szCs w:val="21"/>
              </w:rPr>
              <w:t xml:space="preserve">. </w:t>
            </w:r>
            <w:r>
              <w:rPr>
                <w:rFonts w:ascii="Times New Roman" w:hAnsi="Times New Roman" w:cs="Times New Roman"/>
                <w:sz w:val="21"/>
                <w:szCs w:val="21"/>
              </w:rPr>
              <w:t>See Figure 2 for a detailed example.</w:t>
            </w:r>
          </w:p>
          <w:p w14:paraId="362DEB80"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1C6C5803" w14:textId="77777777" w:rsidTr="009C7710">
        <w:trPr>
          <w:trHeight w:val="300"/>
        </w:trPr>
        <w:tc>
          <w:tcPr>
            <w:tcW w:w="1430" w:type="dxa"/>
            <w:tcBorders>
              <w:top w:val="nil"/>
              <w:left w:val="nil"/>
              <w:bottom w:val="nil"/>
              <w:right w:val="nil"/>
            </w:tcBorders>
            <w:noWrap/>
            <w:hideMark/>
          </w:tcPr>
          <w:p w14:paraId="7A4B9F5D"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NIND</w:t>
            </w:r>
          </w:p>
        </w:tc>
        <w:tc>
          <w:tcPr>
            <w:tcW w:w="8224" w:type="dxa"/>
            <w:tcBorders>
              <w:top w:val="nil"/>
              <w:left w:val="nil"/>
              <w:bottom w:val="nil"/>
              <w:right w:val="nil"/>
            </w:tcBorders>
            <w:noWrap/>
            <w:hideMark/>
          </w:tcPr>
          <w:p w14:paraId="422DAC65"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Ln</w:t>
            </w:r>
            <w:r w:rsidR="001B0B8D">
              <w:rPr>
                <w:rFonts w:ascii="Times New Roman" w:eastAsia="Times New Roman" w:hAnsi="Times New Roman" w:cs="Times New Roman"/>
                <w:sz w:val="21"/>
                <w:szCs w:val="21"/>
              </w:rPr>
              <w:t xml:space="preserve"> of one plus</w:t>
            </w:r>
            <w:r>
              <w:rPr>
                <w:rFonts w:ascii="Times New Roman" w:eastAsia="Times New Roman" w:hAnsi="Times New Roman" w:cs="Times New Roman"/>
                <w:sz w:val="21"/>
                <w:szCs w:val="21"/>
              </w:rPr>
              <w:t xml:space="preserve"> Number of distinct industries (</w:t>
            </w:r>
            <w:r w:rsidR="0002380B">
              <w:rPr>
                <w:rFonts w:ascii="Times New Roman" w:eastAsia="Times New Roman" w:hAnsi="Times New Roman" w:cs="Times New Roman"/>
                <w:sz w:val="21"/>
                <w:szCs w:val="21"/>
              </w:rPr>
              <w:t>two-</w:t>
            </w:r>
            <w:r>
              <w:rPr>
                <w:rFonts w:ascii="Times New Roman" w:eastAsia="Times New Roman" w:hAnsi="Times New Roman" w:cs="Times New Roman"/>
                <w:sz w:val="21"/>
                <w:szCs w:val="21"/>
              </w:rPr>
              <w:t>digit SIC codes) covered by a given analyst</w:t>
            </w:r>
          </w:p>
          <w:p w14:paraId="6D3B7109"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5D04E8AC" w14:textId="77777777" w:rsidTr="009C7710">
        <w:trPr>
          <w:trHeight w:val="300"/>
        </w:trPr>
        <w:tc>
          <w:tcPr>
            <w:tcW w:w="1430" w:type="dxa"/>
            <w:tcBorders>
              <w:top w:val="nil"/>
              <w:left w:val="nil"/>
              <w:bottom w:val="nil"/>
              <w:right w:val="nil"/>
            </w:tcBorders>
            <w:noWrap/>
            <w:hideMark/>
          </w:tcPr>
          <w:p w14:paraId="03793ABE" w14:textId="77777777" w:rsidR="001907B0" w:rsidRDefault="00171C67"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PORTF</w:t>
            </w:r>
          </w:p>
        </w:tc>
        <w:tc>
          <w:tcPr>
            <w:tcW w:w="8224" w:type="dxa"/>
            <w:tcBorders>
              <w:top w:val="nil"/>
              <w:left w:val="nil"/>
              <w:bottom w:val="nil"/>
              <w:right w:val="nil"/>
            </w:tcBorders>
            <w:noWrap/>
          </w:tcPr>
          <w:p w14:paraId="5CCF41B8"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Ln of Number of distinct firms followed by a given analyst</w:t>
            </w:r>
          </w:p>
          <w:p w14:paraId="1619209D"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43D46976" w14:textId="77777777" w:rsidTr="009C7710">
        <w:trPr>
          <w:trHeight w:val="324"/>
        </w:trPr>
        <w:tc>
          <w:tcPr>
            <w:tcW w:w="1430" w:type="dxa"/>
            <w:tcBorders>
              <w:top w:val="nil"/>
              <w:left w:val="nil"/>
              <w:bottom w:val="nil"/>
              <w:right w:val="nil"/>
            </w:tcBorders>
            <w:noWrap/>
            <w:hideMark/>
          </w:tcPr>
          <w:p w14:paraId="205EECD2" w14:textId="77777777" w:rsidR="001907B0" w:rsidRDefault="00E524F9"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STKEXP</w:t>
            </w:r>
          </w:p>
        </w:tc>
        <w:tc>
          <w:tcPr>
            <w:tcW w:w="8224" w:type="dxa"/>
            <w:tcBorders>
              <w:top w:val="nil"/>
              <w:left w:val="nil"/>
              <w:bottom w:val="nil"/>
              <w:right w:val="nil"/>
            </w:tcBorders>
            <w:noWrap/>
          </w:tcPr>
          <w:p w14:paraId="74B00210"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Ln of </w:t>
            </w:r>
            <w:r w:rsidR="001B0B8D">
              <w:rPr>
                <w:rFonts w:ascii="Times New Roman" w:eastAsia="Times New Roman" w:hAnsi="Times New Roman" w:cs="Times New Roman"/>
                <w:sz w:val="21"/>
                <w:szCs w:val="21"/>
              </w:rPr>
              <w:t xml:space="preserve">one plus </w:t>
            </w:r>
            <w:r>
              <w:rPr>
                <w:rFonts w:ascii="Times New Roman" w:eastAsia="Times New Roman" w:hAnsi="Times New Roman" w:cs="Times New Roman"/>
                <w:sz w:val="21"/>
                <w:szCs w:val="21"/>
              </w:rPr>
              <w:t>Coverage experience in years for a given analyst-stock pair</w:t>
            </w:r>
          </w:p>
          <w:p w14:paraId="1F4C0E7C"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5E3837F8" w14:textId="77777777" w:rsidTr="009C7710">
        <w:trPr>
          <w:trHeight w:val="300"/>
        </w:trPr>
        <w:tc>
          <w:tcPr>
            <w:tcW w:w="1430" w:type="dxa"/>
            <w:tcBorders>
              <w:top w:val="nil"/>
              <w:left w:val="nil"/>
              <w:bottom w:val="nil"/>
              <w:right w:val="nil"/>
            </w:tcBorders>
            <w:noWrap/>
            <w:hideMark/>
          </w:tcPr>
          <w:p w14:paraId="46DEB978"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NANL</w:t>
            </w:r>
          </w:p>
        </w:tc>
        <w:tc>
          <w:tcPr>
            <w:tcW w:w="8224" w:type="dxa"/>
            <w:tcBorders>
              <w:top w:val="nil"/>
              <w:left w:val="nil"/>
              <w:bottom w:val="nil"/>
              <w:right w:val="nil"/>
            </w:tcBorders>
            <w:noWrap/>
          </w:tcPr>
          <w:p w14:paraId="697E161F"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Ln of Number of analysts covering a given stock</w:t>
            </w:r>
          </w:p>
          <w:p w14:paraId="252381D3"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41EC5555" w14:textId="77777777" w:rsidTr="009C7710">
        <w:trPr>
          <w:trHeight w:val="300"/>
        </w:trPr>
        <w:tc>
          <w:tcPr>
            <w:tcW w:w="1430" w:type="dxa"/>
            <w:tcBorders>
              <w:top w:val="nil"/>
              <w:left w:val="nil"/>
              <w:bottom w:val="nil"/>
              <w:right w:val="nil"/>
            </w:tcBorders>
            <w:noWrap/>
            <w:hideMark/>
          </w:tcPr>
          <w:p w14:paraId="2DC80767"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HORIZON</w:t>
            </w:r>
          </w:p>
        </w:tc>
        <w:tc>
          <w:tcPr>
            <w:tcW w:w="8224" w:type="dxa"/>
            <w:tcBorders>
              <w:top w:val="nil"/>
              <w:left w:val="nil"/>
              <w:bottom w:val="nil"/>
              <w:right w:val="nil"/>
            </w:tcBorders>
            <w:noWrap/>
            <w:hideMark/>
          </w:tcPr>
          <w:p w14:paraId="6DD0B9E1"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Ln of </w:t>
            </w:r>
            <w:r w:rsidR="001B0B8D">
              <w:rPr>
                <w:rFonts w:ascii="Times New Roman" w:eastAsia="Times New Roman" w:hAnsi="Times New Roman" w:cs="Times New Roman"/>
                <w:sz w:val="21"/>
                <w:szCs w:val="21"/>
              </w:rPr>
              <w:t xml:space="preserve">one plus </w:t>
            </w:r>
            <w:r>
              <w:rPr>
                <w:rFonts w:ascii="Times New Roman" w:eastAsia="Times New Roman" w:hAnsi="Times New Roman" w:cs="Times New Roman"/>
                <w:sz w:val="21"/>
                <w:szCs w:val="21"/>
              </w:rPr>
              <w:t xml:space="preserve">time lag in days between the last forecast/recommendation and analyst issues for a stock before the end of its fiscal year and the stock’s fiscal year-end. </w:t>
            </w:r>
            <w:r>
              <w:rPr>
                <w:rFonts w:ascii="Times New Roman" w:hAnsi="Times New Roman" w:cs="Times New Roman"/>
                <w:sz w:val="21"/>
                <w:szCs w:val="21"/>
              </w:rPr>
              <w:t xml:space="preserve">HORIZON is </w:t>
            </w:r>
            <w:r>
              <w:rPr>
                <w:rFonts w:ascii="Times New Roman" w:eastAsia="Times New Roman" w:hAnsi="Times New Roman" w:cs="Times New Roman"/>
                <w:sz w:val="21"/>
                <w:szCs w:val="21"/>
              </w:rPr>
              <w:t>averaged across all available forecasts for a given analyst-stock combination.</w:t>
            </w:r>
          </w:p>
          <w:p w14:paraId="7B77E72B"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43FD2B43" w14:textId="77777777" w:rsidTr="009C7710">
        <w:trPr>
          <w:trHeight w:val="300"/>
        </w:trPr>
        <w:tc>
          <w:tcPr>
            <w:tcW w:w="1430" w:type="dxa"/>
            <w:tcBorders>
              <w:top w:val="nil"/>
              <w:left w:val="nil"/>
              <w:bottom w:val="nil"/>
              <w:right w:val="nil"/>
            </w:tcBorders>
            <w:noWrap/>
            <w:hideMark/>
          </w:tcPr>
          <w:p w14:paraId="22926955"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SIZE</w:t>
            </w:r>
          </w:p>
        </w:tc>
        <w:tc>
          <w:tcPr>
            <w:tcW w:w="8224" w:type="dxa"/>
            <w:tcBorders>
              <w:top w:val="nil"/>
              <w:left w:val="nil"/>
              <w:bottom w:val="nil"/>
              <w:right w:val="nil"/>
            </w:tcBorders>
            <w:noWrap/>
            <w:hideMark/>
          </w:tcPr>
          <w:p w14:paraId="65DFB858"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Ln of total assets for a given stock (AT)</w:t>
            </w:r>
          </w:p>
          <w:p w14:paraId="52AFF956"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6B241643" w14:textId="77777777" w:rsidTr="009C7710">
        <w:trPr>
          <w:trHeight w:val="300"/>
        </w:trPr>
        <w:tc>
          <w:tcPr>
            <w:tcW w:w="1430" w:type="dxa"/>
            <w:tcBorders>
              <w:top w:val="nil"/>
              <w:left w:val="nil"/>
              <w:bottom w:val="nil"/>
              <w:right w:val="nil"/>
            </w:tcBorders>
            <w:noWrap/>
            <w:hideMark/>
          </w:tcPr>
          <w:p w14:paraId="62718D11"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STDRET</w:t>
            </w:r>
          </w:p>
        </w:tc>
        <w:tc>
          <w:tcPr>
            <w:tcW w:w="8224" w:type="dxa"/>
            <w:tcBorders>
              <w:top w:val="nil"/>
              <w:left w:val="nil"/>
              <w:bottom w:val="nil"/>
              <w:right w:val="nil"/>
            </w:tcBorders>
            <w:noWrap/>
            <w:hideMark/>
          </w:tcPr>
          <w:p w14:paraId="393DBC50"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Standard deviation of daily returns, multiplied by 100, for a given stock</w:t>
            </w:r>
          </w:p>
          <w:p w14:paraId="106E1B90" w14:textId="77777777" w:rsidR="001907B0" w:rsidRDefault="001907B0" w:rsidP="009C7710">
            <w:pPr>
              <w:widowControl w:val="0"/>
              <w:spacing w:after="0" w:line="240" w:lineRule="auto"/>
              <w:jc w:val="both"/>
              <w:rPr>
                <w:rFonts w:ascii="Times New Roman" w:eastAsia="Times New Roman" w:hAnsi="Times New Roman" w:cs="Times New Roman"/>
                <w:sz w:val="21"/>
                <w:szCs w:val="21"/>
              </w:rPr>
            </w:pPr>
          </w:p>
        </w:tc>
      </w:tr>
      <w:tr w:rsidR="001907B0" w14:paraId="0C16B5EC" w14:textId="77777777" w:rsidTr="008F5156">
        <w:trPr>
          <w:trHeight w:val="300"/>
        </w:trPr>
        <w:tc>
          <w:tcPr>
            <w:tcW w:w="1430" w:type="dxa"/>
            <w:tcBorders>
              <w:top w:val="nil"/>
              <w:left w:val="nil"/>
              <w:bottom w:val="nil"/>
              <w:right w:val="nil"/>
            </w:tcBorders>
            <w:noWrap/>
            <w:hideMark/>
          </w:tcPr>
          <w:p w14:paraId="6276F5F5" w14:textId="77777777" w:rsidR="001907B0" w:rsidRDefault="001907B0"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RD</w:t>
            </w:r>
          </w:p>
        </w:tc>
        <w:tc>
          <w:tcPr>
            <w:tcW w:w="8224" w:type="dxa"/>
            <w:tcBorders>
              <w:top w:val="nil"/>
              <w:left w:val="nil"/>
              <w:bottom w:val="nil"/>
              <w:right w:val="nil"/>
            </w:tcBorders>
            <w:noWrap/>
            <w:hideMark/>
          </w:tcPr>
          <w:p w14:paraId="08C6AE52" w14:textId="77777777" w:rsidR="008F5156" w:rsidRDefault="001907B0" w:rsidP="009C7710">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R&amp;D intensity, measured as the firm’s R&amp;D expense (XRD) scaled by its total revenues (SALE), multiplied by 100, for a given stock</w:t>
            </w:r>
          </w:p>
          <w:p w14:paraId="491A2BFF" w14:textId="77777777" w:rsidR="008F5156" w:rsidRDefault="008F5156" w:rsidP="009C7710">
            <w:pPr>
              <w:widowControl w:val="0"/>
              <w:spacing w:after="0" w:line="240" w:lineRule="auto"/>
              <w:jc w:val="both"/>
              <w:rPr>
                <w:rFonts w:ascii="Times New Roman" w:eastAsia="Times New Roman" w:hAnsi="Times New Roman" w:cs="Times New Roman"/>
                <w:sz w:val="21"/>
                <w:szCs w:val="21"/>
              </w:rPr>
            </w:pPr>
          </w:p>
        </w:tc>
      </w:tr>
      <w:tr w:rsidR="008F5156" w14:paraId="40E6EA6C" w14:textId="77777777" w:rsidTr="009C7710">
        <w:trPr>
          <w:trHeight w:val="300"/>
        </w:trPr>
        <w:tc>
          <w:tcPr>
            <w:tcW w:w="1430" w:type="dxa"/>
            <w:tcBorders>
              <w:top w:val="nil"/>
              <w:left w:val="nil"/>
              <w:bottom w:val="single" w:sz="4" w:space="0" w:color="auto"/>
              <w:right w:val="nil"/>
            </w:tcBorders>
            <w:noWrap/>
          </w:tcPr>
          <w:p w14:paraId="5E4DE1DE" w14:textId="77777777" w:rsidR="008F5156" w:rsidRDefault="008F5156" w:rsidP="009C7710">
            <w:pPr>
              <w:widowControl w:val="0"/>
              <w:spacing w:after="0" w:line="24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POSTFD</w:t>
            </w:r>
          </w:p>
        </w:tc>
        <w:tc>
          <w:tcPr>
            <w:tcW w:w="8224" w:type="dxa"/>
            <w:tcBorders>
              <w:top w:val="nil"/>
              <w:left w:val="nil"/>
              <w:bottom w:val="single" w:sz="4" w:space="0" w:color="auto"/>
              <w:right w:val="nil"/>
            </w:tcBorders>
            <w:noWrap/>
          </w:tcPr>
          <w:p w14:paraId="6CDEF842" w14:textId="77777777" w:rsidR="008F5156" w:rsidRDefault="008F5156">
            <w:pPr>
              <w:widowControl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Indicator variable set to 1 </w:t>
            </w:r>
            <w:r>
              <w:rPr>
                <w:rFonts w:ascii="Times New Roman" w:hAnsi="Times New Roman" w:cs="Times New Roman"/>
              </w:rPr>
              <w:t>for the years 2001 and later, and 0 for the years 2000 and prior</w:t>
            </w:r>
          </w:p>
        </w:tc>
      </w:tr>
    </w:tbl>
    <w:p w14:paraId="75BC012E" w14:textId="77777777" w:rsidR="001907B0" w:rsidRDefault="001907B0" w:rsidP="001907B0">
      <w:pPr>
        <w:widowControl w:val="0"/>
        <w:spacing w:after="0"/>
        <w:rPr>
          <w:rFonts w:ascii="Times New Roman" w:hAnsi="Times New Roman" w:cs="Times New Roman"/>
        </w:rPr>
      </w:pPr>
    </w:p>
    <w:p w14:paraId="48863AA5" w14:textId="77777777" w:rsidR="001907B0" w:rsidRPr="00DA7C97" w:rsidRDefault="001907B0" w:rsidP="001907B0">
      <w:pPr>
        <w:widowControl w:val="0"/>
        <w:rPr>
          <w:rFonts w:ascii="Times New Roman" w:hAnsi="Times New Roman" w:cs="Times New Roman"/>
          <w:b/>
          <w:sz w:val="20"/>
          <w:szCs w:val="20"/>
        </w:rPr>
      </w:pPr>
      <w:r w:rsidRPr="00DA7C97">
        <w:rPr>
          <w:rFonts w:ascii="Times New Roman" w:hAnsi="Times New Roman" w:cs="Times New Roman"/>
          <w:sz w:val="20"/>
          <w:szCs w:val="20"/>
        </w:rPr>
        <w:t>Note: All variables are updated annually.</w:t>
      </w:r>
    </w:p>
    <w:p w14:paraId="6084AC5F" w14:textId="77777777" w:rsidR="001907B0" w:rsidRDefault="001907B0" w:rsidP="001907B0">
      <w:pPr>
        <w:rPr>
          <w:rFonts w:ascii="Times New Roman" w:hAnsi="Times New Roman" w:cs="Times New Roman"/>
          <w:b/>
        </w:rPr>
      </w:pPr>
    </w:p>
    <w:p w14:paraId="5CD5AFF2" w14:textId="77777777" w:rsidR="001520A8" w:rsidRPr="000D3A60" w:rsidRDefault="001520A8" w:rsidP="00821C0C">
      <w:pPr>
        <w:widowControl w:val="0"/>
        <w:autoSpaceDE w:val="0"/>
        <w:autoSpaceDN w:val="0"/>
        <w:adjustRightInd w:val="0"/>
        <w:spacing w:after="120" w:line="228" w:lineRule="auto"/>
        <w:ind w:left="567" w:hanging="567"/>
        <w:jc w:val="both"/>
        <w:rPr>
          <w:rFonts w:ascii="Times New Roman" w:eastAsia="Times New Roman" w:hAnsi="Times New Roman" w:cs="Times New Roman"/>
        </w:rPr>
      </w:pPr>
    </w:p>
    <w:sectPr w:rsidR="001520A8" w:rsidRPr="000D3A60" w:rsidSect="001907B0">
      <w:footerReference w:type="default" r:id="rId18"/>
      <w:pgSz w:w="12240" w:h="15840"/>
      <w:pgMar w:top="1440" w:right="1440" w:bottom="1440" w:left="1440"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5D749" w15:done="0"/>
  <w15:commentEx w15:paraId="7CA1104A" w15:done="0"/>
  <w15:commentEx w15:paraId="75A06325" w15:done="0"/>
  <w15:commentEx w15:paraId="49FAE1FD" w15:done="0"/>
  <w15:commentEx w15:paraId="38BC9189" w15:done="0"/>
  <w15:commentEx w15:paraId="3527FA74" w15:done="0"/>
  <w15:commentEx w15:paraId="59C00B22" w15:done="0"/>
  <w15:commentEx w15:paraId="7AD94C01" w15:done="0"/>
  <w15:commentEx w15:paraId="7D45AFD5" w15:done="0"/>
  <w15:commentEx w15:paraId="757766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B89A5" w14:textId="77777777" w:rsidR="003D5935" w:rsidRDefault="003D5935" w:rsidP="00572978">
      <w:pPr>
        <w:spacing w:after="0" w:line="240" w:lineRule="auto"/>
      </w:pPr>
      <w:r>
        <w:separator/>
      </w:r>
    </w:p>
  </w:endnote>
  <w:endnote w:type="continuationSeparator" w:id="0">
    <w:p w14:paraId="76CAAB82" w14:textId="77777777" w:rsidR="003D5935" w:rsidRDefault="003D5935" w:rsidP="0057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9303471"/>
      <w:docPartObj>
        <w:docPartGallery w:val="Page Numbers (Bottom of Page)"/>
        <w:docPartUnique/>
      </w:docPartObj>
    </w:sdtPr>
    <w:sdtEndPr>
      <w:rPr>
        <w:rFonts w:asciiTheme="minorHAnsi" w:hAnsiTheme="minorHAnsi" w:cstheme="minorBidi"/>
        <w:noProof/>
      </w:rPr>
    </w:sdtEndPr>
    <w:sdtContent>
      <w:p w14:paraId="7756935E" w14:textId="77777777" w:rsidR="0011711E" w:rsidRDefault="0011711E">
        <w:pPr>
          <w:pStyle w:val="Footer"/>
          <w:jc w:val="center"/>
        </w:pPr>
        <w:r w:rsidRPr="00242CC5">
          <w:rPr>
            <w:rFonts w:ascii="Times New Roman" w:hAnsi="Times New Roman" w:cs="Times New Roman"/>
          </w:rPr>
          <w:fldChar w:fldCharType="begin"/>
        </w:r>
        <w:r w:rsidRPr="00242CC5">
          <w:rPr>
            <w:rFonts w:ascii="Times New Roman" w:hAnsi="Times New Roman" w:cs="Times New Roman"/>
          </w:rPr>
          <w:instrText xml:space="preserve"> PAGE   \* MERGEFORMAT </w:instrText>
        </w:r>
        <w:r w:rsidRPr="00242CC5">
          <w:rPr>
            <w:rFonts w:ascii="Times New Roman" w:hAnsi="Times New Roman" w:cs="Times New Roman"/>
          </w:rPr>
          <w:fldChar w:fldCharType="separate"/>
        </w:r>
        <w:r w:rsidR="00C37A52">
          <w:rPr>
            <w:rFonts w:ascii="Times New Roman" w:hAnsi="Times New Roman" w:cs="Times New Roman"/>
            <w:noProof/>
          </w:rPr>
          <w:t>16</w:t>
        </w:r>
        <w:r w:rsidRPr="00242CC5">
          <w:rPr>
            <w:rFonts w:ascii="Times New Roman" w:hAnsi="Times New Roman" w:cs="Times New Roman"/>
          </w:rPr>
          <w:fldChar w:fldCharType="end"/>
        </w:r>
      </w:p>
    </w:sdtContent>
  </w:sdt>
  <w:p w14:paraId="4F606E97" w14:textId="77777777" w:rsidR="0011711E" w:rsidRDefault="00117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28085"/>
      <w:docPartObj>
        <w:docPartGallery w:val="Page Numbers (Bottom of Page)"/>
        <w:docPartUnique/>
      </w:docPartObj>
    </w:sdtPr>
    <w:sdtEndPr>
      <w:rPr>
        <w:rFonts w:ascii="Times New Roman" w:hAnsi="Times New Roman" w:cs="Times New Roman"/>
        <w:noProof/>
      </w:rPr>
    </w:sdtEndPr>
    <w:sdtContent>
      <w:p w14:paraId="511EADD1" w14:textId="77777777" w:rsidR="0011711E" w:rsidRPr="00C43052" w:rsidRDefault="0011711E">
        <w:pPr>
          <w:pStyle w:val="Footer"/>
          <w:jc w:val="center"/>
          <w:rPr>
            <w:rFonts w:ascii="Times New Roman" w:hAnsi="Times New Roman" w:cs="Times New Roman"/>
          </w:rPr>
        </w:pPr>
        <w:r w:rsidRPr="00C43052">
          <w:rPr>
            <w:rFonts w:ascii="Times New Roman" w:hAnsi="Times New Roman" w:cs="Times New Roman"/>
          </w:rPr>
          <w:fldChar w:fldCharType="begin"/>
        </w:r>
        <w:r w:rsidRPr="00C43052">
          <w:rPr>
            <w:rFonts w:ascii="Times New Roman" w:hAnsi="Times New Roman" w:cs="Times New Roman"/>
          </w:rPr>
          <w:instrText xml:space="preserve"> PAGE   \* MERGEFORMAT </w:instrText>
        </w:r>
        <w:r w:rsidRPr="00C43052">
          <w:rPr>
            <w:rFonts w:ascii="Times New Roman" w:hAnsi="Times New Roman" w:cs="Times New Roman"/>
          </w:rPr>
          <w:fldChar w:fldCharType="separate"/>
        </w:r>
        <w:r w:rsidR="00C37A52">
          <w:rPr>
            <w:rFonts w:ascii="Times New Roman" w:hAnsi="Times New Roman" w:cs="Times New Roman"/>
            <w:noProof/>
          </w:rPr>
          <w:t>38</w:t>
        </w:r>
        <w:r w:rsidRPr="00C43052">
          <w:rPr>
            <w:rFonts w:ascii="Times New Roman" w:hAnsi="Times New Roman" w:cs="Times New Roman"/>
          </w:rPr>
          <w:fldChar w:fldCharType="end"/>
        </w:r>
      </w:p>
    </w:sdtContent>
  </w:sdt>
  <w:p w14:paraId="20FF1A32" w14:textId="77777777" w:rsidR="0011711E" w:rsidRDefault="00117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89766" w14:textId="77777777" w:rsidR="003D5935" w:rsidRDefault="003D5935" w:rsidP="00572978">
      <w:pPr>
        <w:spacing w:after="0" w:line="240" w:lineRule="auto"/>
      </w:pPr>
      <w:r>
        <w:separator/>
      </w:r>
    </w:p>
  </w:footnote>
  <w:footnote w:type="continuationSeparator" w:id="0">
    <w:p w14:paraId="506F7FE8" w14:textId="77777777" w:rsidR="003D5935" w:rsidRDefault="003D5935" w:rsidP="00572978">
      <w:pPr>
        <w:spacing w:after="0" w:line="240" w:lineRule="auto"/>
      </w:pPr>
      <w:r>
        <w:continuationSeparator/>
      </w:r>
    </w:p>
  </w:footnote>
  <w:footnote w:id="1">
    <w:p w14:paraId="03AF0D80" w14:textId="77777777" w:rsidR="0011711E" w:rsidRDefault="0011711E" w:rsidP="006115D6">
      <w:pPr>
        <w:spacing w:after="0" w:line="240" w:lineRule="auto"/>
        <w:jc w:val="both"/>
        <w:rPr>
          <w:rFonts w:ascii="Times New Roman" w:hAnsi="Times New Roman" w:cs="Times New Roman"/>
          <w:sz w:val="20"/>
          <w:szCs w:val="20"/>
        </w:rPr>
      </w:pPr>
      <w:r w:rsidRPr="002E1316">
        <w:rPr>
          <w:rStyle w:val="FootnoteReference"/>
          <w:rFonts w:ascii="Times New Roman" w:hAnsi="Times New Roman" w:cs="Times New Roman"/>
          <w:sz w:val="20"/>
          <w:szCs w:val="20"/>
        </w:rPr>
        <w:sym w:font="Symbol" w:char="F0B7"/>
      </w:r>
      <w:r w:rsidRPr="002E1316">
        <w:rPr>
          <w:rFonts w:ascii="Times New Roman" w:hAnsi="Times New Roman" w:cs="Times New Roman"/>
          <w:sz w:val="20"/>
          <w:szCs w:val="20"/>
        </w:rPr>
        <w:t xml:space="preserve"> Authorship is alphabetical. We thank Suresh </w:t>
      </w:r>
      <w:proofErr w:type="spellStart"/>
      <w:r w:rsidRPr="002E1316">
        <w:rPr>
          <w:rFonts w:ascii="Times New Roman" w:hAnsi="Times New Roman" w:cs="Times New Roman"/>
          <w:sz w:val="20"/>
          <w:szCs w:val="20"/>
        </w:rPr>
        <w:t>Ramnath</w:t>
      </w:r>
      <w:proofErr w:type="spellEnd"/>
      <w:r w:rsidRPr="002E1316">
        <w:rPr>
          <w:rFonts w:ascii="Times New Roman" w:hAnsi="Times New Roman" w:cs="Times New Roman"/>
          <w:sz w:val="20"/>
          <w:szCs w:val="20"/>
        </w:rPr>
        <w:t xml:space="preserve"> and Richard Willis as well as </w:t>
      </w:r>
      <w:r w:rsidRPr="002E1316">
        <w:rPr>
          <w:rFonts w:ascii="Times New Roman" w:hAnsi="Times New Roman" w:cs="Times New Roman"/>
          <w:i/>
          <w:sz w:val="20"/>
          <w:szCs w:val="20"/>
        </w:rPr>
        <w:t>Management Science</w:t>
      </w:r>
      <w:r w:rsidRPr="002E1316">
        <w:rPr>
          <w:rFonts w:ascii="Times New Roman" w:hAnsi="Times New Roman" w:cs="Times New Roman"/>
          <w:sz w:val="20"/>
          <w:szCs w:val="20"/>
        </w:rPr>
        <w:t>’s Senior Editor, Associate Editor, and anonymous reviewers for their comments. Baum and Bowers thank the Social Science and Humanities Research Council (SSHRC) of Canada for research support. All errors are our own.</w:t>
      </w:r>
    </w:p>
    <w:p w14:paraId="6DA58A1D" w14:textId="77777777" w:rsidR="0011711E" w:rsidRPr="002E1316" w:rsidRDefault="0011711E" w:rsidP="006115D6">
      <w:pPr>
        <w:spacing w:after="0" w:line="240" w:lineRule="auto"/>
        <w:jc w:val="both"/>
        <w:rPr>
          <w:rFonts w:ascii="Times New Roman" w:hAnsi="Times New Roman" w:cs="Times New Roman"/>
          <w:sz w:val="20"/>
          <w:szCs w:val="20"/>
        </w:rPr>
      </w:pPr>
    </w:p>
  </w:footnote>
  <w:footnote w:id="2">
    <w:p w14:paraId="02B07798" w14:textId="77777777" w:rsidR="0011711E" w:rsidRPr="002E1316" w:rsidRDefault="0011711E" w:rsidP="0038473F">
      <w:pPr>
        <w:pStyle w:val="FootnoteText"/>
        <w:jc w:val="both"/>
        <w:rPr>
          <w:rFonts w:ascii="Times New Roman" w:hAnsi="Times New Roman" w:cs="Times New Roman"/>
        </w:rPr>
      </w:pPr>
      <w:r w:rsidRPr="002E1316">
        <w:rPr>
          <w:rStyle w:val="FootnoteReference"/>
          <w:rFonts w:ascii="Times New Roman" w:hAnsi="Times New Roman" w:cs="Times New Roman"/>
        </w:rPr>
        <w:footnoteRef/>
      </w:r>
      <w:r w:rsidRPr="002E1316">
        <w:rPr>
          <w:rFonts w:ascii="Times New Roman" w:hAnsi="Times New Roman" w:cs="Times New Roman"/>
        </w:rPr>
        <w:t xml:space="preserve"> Although analysts vary in the degree of autonomy they have in choosing the stocks they cover, deliberate choice is not necessary for mutual forbearance to emerge. For example, </w:t>
      </w:r>
      <w:proofErr w:type="spellStart"/>
      <w:r w:rsidRPr="002E1316">
        <w:rPr>
          <w:rFonts w:ascii="Times New Roman" w:hAnsi="Times New Roman" w:cs="Times New Roman"/>
        </w:rPr>
        <w:t>Korn</w:t>
      </w:r>
      <w:proofErr w:type="spellEnd"/>
      <w:r w:rsidRPr="002E1316">
        <w:rPr>
          <w:rFonts w:ascii="Times New Roman" w:hAnsi="Times New Roman" w:cs="Times New Roman"/>
        </w:rPr>
        <w:t xml:space="preserve"> and Baum (1999) show that multipoint contact among commuter airlines results mainly from uncoordinated geographic market (i.e., city-pair) choices and imitation of each other’s market choices and only secondarily as a result of purposive choice.</w:t>
      </w:r>
    </w:p>
  </w:footnote>
  <w:footnote w:id="3">
    <w:p w14:paraId="46E8BBD7" w14:textId="77777777" w:rsidR="0011711E" w:rsidRPr="002E1316" w:rsidRDefault="0011711E" w:rsidP="0038473F">
      <w:pPr>
        <w:widowControl w:val="0"/>
        <w:spacing w:after="120" w:line="240" w:lineRule="auto"/>
        <w:jc w:val="both"/>
        <w:rPr>
          <w:rFonts w:ascii="Times New Roman" w:eastAsia="Times New Roman" w:hAnsi="Times New Roman" w:cs="Times New Roman"/>
        </w:rPr>
      </w:pPr>
      <w:r w:rsidRPr="002E1316">
        <w:rPr>
          <w:rStyle w:val="FootnoteReference"/>
          <w:rFonts w:ascii="Times New Roman" w:hAnsi="Times New Roman" w:cs="Times New Roman"/>
          <w:sz w:val="20"/>
        </w:rPr>
        <w:footnoteRef/>
      </w:r>
      <w:r w:rsidRPr="002E1316">
        <w:rPr>
          <w:rFonts w:ascii="Times New Roman" w:hAnsi="Times New Roman" w:cs="Times New Roman"/>
          <w:sz w:val="20"/>
        </w:rPr>
        <w:t xml:space="preserve"> </w:t>
      </w:r>
      <w:r>
        <w:rPr>
          <w:rFonts w:ascii="Times New Roman" w:eastAsia="Times New Roman" w:hAnsi="Times New Roman" w:cs="Times New Roman"/>
          <w:color w:val="000000"/>
          <w:sz w:val="20"/>
        </w:rPr>
        <w:t>Increased effort</w:t>
      </w:r>
      <w:r w:rsidRPr="002E1316">
        <w:rPr>
          <w:rFonts w:ascii="Times New Roman" w:eastAsia="Times New Roman" w:hAnsi="Times New Roman" w:cs="Times New Roman"/>
          <w:color w:val="000000"/>
          <w:sz w:val="20"/>
        </w:rPr>
        <w:t xml:space="preserve"> on the buy-side </w:t>
      </w:r>
      <w:r>
        <w:rPr>
          <w:rFonts w:ascii="Times New Roman" w:eastAsia="Times New Roman" w:hAnsi="Times New Roman" w:cs="Times New Roman"/>
          <w:color w:val="000000"/>
          <w:sz w:val="20"/>
        </w:rPr>
        <w:t xml:space="preserve">is </w:t>
      </w:r>
      <w:r w:rsidRPr="002E1316">
        <w:rPr>
          <w:rFonts w:ascii="Times New Roman" w:eastAsia="Times New Roman" w:hAnsi="Times New Roman" w:cs="Times New Roman"/>
          <w:color w:val="000000"/>
          <w:sz w:val="20"/>
        </w:rPr>
        <w:t>also possible and</w:t>
      </w:r>
      <w:r>
        <w:rPr>
          <w:rFonts w:ascii="Times New Roman" w:eastAsia="Times New Roman" w:hAnsi="Times New Roman" w:cs="Times New Roman"/>
          <w:color w:val="000000"/>
          <w:sz w:val="20"/>
        </w:rPr>
        <w:t>,</w:t>
      </w:r>
      <w:r w:rsidRPr="002E1316">
        <w:rPr>
          <w:rFonts w:ascii="Times New Roman" w:eastAsia="Times New Roman" w:hAnsi="Times New Roman" w:cs="Times New Roman"/>
          <w:color w:val="000000"/>
          <w:sz w:val="20"/>
        </w:rPr>
        <w:t xml:space="preserve"> while less transparent to rivals</w:t>
      </w:r>
      <w:r>
        <w:rPr>
          <w:rFonts w:ascii="Times New Roman" w:eastAsia="Times New Roman" w:hAnsi="Times New Roman" w:cs="Times New Roman"/>
          <w:color w:val="000000"/>
          <w:sz w:val="20"/>
        </w:rPr>
        <w:t>,</w:t>
      </w:r>
      <w:r w:rsidRPr="002E1316">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is likely </w:t>
      </w:r>
      <w:r w:rsidRPr="002E1316">
        <w:rPr>
          <w:rFonts w:ascii="Times New Roman" w:eastAsia="Times New Roman" w:hAnsi="Times New Roman" w:cs="Times New Roman"/>
          <w:color w:val="000000"/>
          <w:sz w:val="20"/>
        </w:rPr>
        <w:t>detectable. Indeed, through contact</w:t>
      </w:r>
      <w:r>
        <w:rPr>
          <w:rFonts w:ascii="Times New Roman" w:eastAsia="Times New Roman" w:hAnsi="Times New Roman" w:cs="Times New Roman"/>
          <w:color w:val="000000"/>
          <w:sz w:val="20"/>
        </w:rPr>
        <w:t>s</w:t>
      </w:r>
      <w:r w:rsidRPr="002E1316">
        <w:rPr>
          <w:rFonts w:ascii="Times New Roman" w:eastAsia="Times New Roman" w:hAnsi="Times New Roman" w:cs="Times New Roman"/>
          <w:color w:val="000000"/>
          <w:sz w:val="20"/>
        </w:rPr>
        <w:t xml:space="preserve"> </w:t>
      </w:r>
      <w:r w:rsidRPr="002E1316">
        <w:rPr>
          <w:rFonts w:ascii="Times New Roman" w:eastAsia="Times New Roman" w:hAnsi="Times New Roman" w:cs="Times New Roman"/>
          <w:sz w:val="20"/>
        </w:rPr>
        <w:t xml:space="preserve">with common investors, </w:t>
      </w:r>
      <w:r w:rsidRPr="002E1316">
        <w:rPr>
          <w:rFonts w:ascii="Times New Roman" w:eastAsia="Times New Roman" w:hAnsi="Times New Roman" w:cs="Times New Roman"/>
          <w:color w:val="000000"/>
          <w:sz w:val="20"/>
        </w:rPr>
        <w:t xml:space="preserve">analysts often become aware of rivals’ activities on the buy-side of their jointly covered stocks. </w:t>
      </w:r>
      <w:r w:rsidRPr="002E1316">
        <w:rPr>
          <w:rFonts w:ascii="Times New Roman" w:eastAsia="Times New Roman" w:hAnsi="Times New Roman" w:cs="Times New Roman"/>
          <w:sz w:val="20"/>
        </w:rPr>
        <w:t xml:space="preserve">In a series of informational interviews </w:t>
      </w:r>
      <w:r>
        <w:rPr>
          <w:rFonts w:ascii="Times New Roman" w:eastAsia="Times New Roman" w:hAnsi="Times New Roman" w:cs="Times New Roman"/>
          <w:sz w:val="20"/>
        </w:rPr>
        <w:t xml:space="preserve">we </w:t>
      </w:r>
      <w:r w:rsidRPr="002E1316">
        <w:rPr>
          <w:rFonts w:ascii="Times New Roman" w:eastAsia="Times New Roman" w:hAnsi="Times New Roman" w:cs="Times New Roman"/>
          <w:sz w:val="20"/>
        </w:rPr>
        <w:t>co</w:t>
      </w:r>
      <w:r>
        <w:rPr>
          <w:rFonts w:ascii="Times New Roman" w:eastAsia="Times New Roman" w:hAnsi="Times New Roman" w:cs="Times New Roman"/>
          <w:sz w:val="20"/>
        </w:rPr>
        <w:t xml:space="preserve">nducted </w:t>
      </w:r>
      <w:r w:rsidRPr="002E1316">
        <w:rPr>
          <w:rFonts w:ascii="Times New Roman" w:eastAsia="Times New Roman" w:hAnsi="Times New Roman" w:cs="Times New Roman"/>
          <w:sz w:val="20"/>
        </w:rPr>
        <w:t>with b</w:t>
      </w:r>
      <w:r>
        <w:rPr>
          <w:rFonts w:ascii="Times New Roman" w:eastAsia="Times New Roman" w:hAnsi="Times New Roman" w:cs="Times New Roman"/>
          <w:sz w:val="20"/>
        </w:rPr>
        <w:t>oth buy- and sell-side analysts,</w:t>
      </w:r>
      <w:r w:rsidRPr="002E1316">
        <w:rPr>
          <w:rFonts w:ascii="Times New Roman" w:eastAsia="Times New Roman" w:hAnsi="Times New Roman" w:cs="Times New Roman"/>
          <w:sz w:val="20"/>
        </w:rPr>
        <w:t xml:space="preserve"> </w:t>
      </w:r>
      <w:r>
        <w:rPr>
          <w:rFonts w:ascii="Times New Roman" w:eastAsia="Times New Roman" w:hAnsi="Times New Roman" w:cs="Times New Roman"/>
          <w:sz w:val="20"/>
        </w:rPr>
        <w:t>each side</w:t>
      </w:r>
      <w:r w:rsidRPr="002E1316">
        <w:rPr>
          <w:rFonts w:ascii="Times New Roman" w:eastAsia="Times New Roman" w:hAnsi="Times New Roman" w:cs="Times New Roman"/>
          <w:sz w:val="20"/>
        </w:rPr>
        <w:t xml:space="preserve"> indicated that buy-siders mentioned the work of rival</w:t>
      </w:r>
      <w:r>
        <w:rPr>
          <w:rFonts w:ascii="Times New Roman" w:eastAsia="Times New Roman" w:hAnsi="Times New Roman" w:cs="Times New Roman"/>
          <w:sz w:val="20"/>
        </w:rPr>
        <w:t>s</w:t>
      </w:r>
      <w:r w:rsidRPr="002E1316">
        <w:rPr>
          <w:rFonts w:ascii="Times New Roman" w:eastAsia="Times New Roman" w:hAnsi="Times New Roman" w:cs="Times New Roman"/>
          <w:sz w:val="20"/>
        </w:rPr>
        <w:t xml:space="preserve"> to other </w:t>
      </w:r>
      <w:r>
        <w:rPr>
          <w:rFonts w:ascii="Times New Roman" w:eastAsia="Times New Roman" w:hAnsi="Times New Roman" w:cs="Times New Roman"/>
          <w:sz w:val="20"/>
        </w:rPr>
        <w:t>sell-siders.</w:t>
      </w:r>
    </w:p>
  </w:footnote>
  <w:footnote w:id="4">
    <w:p w14:paraId="697AF4BB" w14:textId="77777777" w:rsidR="0011711E" w:rsidRPr="002E1316" w:rsidRDefault="0011711E" w:rsidP="00E94DDD">
      <w:pPr>
        <w:autoSpaceDE w:val="0"/>
        <w:autoSpaceDN w:val="0"/>
        <w:adjustRightInd w:val="0"/>
        <w:spacing w:after="120" w:line="240" w:lineRule="auto"/>
        <w:jc w:val="both"/>
        <w:rPr>
          <w:rFonts w:ascii="Times New Roman" w:hAnsi="Times New Roman" w:cs="Times New Roman"/>
          <w:sz w:val="20"/>
          <w:szCs w:val="20"/>
        </w:rPr>
      </w:pPr>
      <w:r w:rsidRPr="002E1316">
        <w:rPr>
          <w:rStyle w:val="FootnoteReference"/>
          <w:rFonts w:ascii="Times New Roman" w:hAnsi="Times New Roman" w:cs="Times New Roman"/>
          <w:sz w:val="20"/>
          <w:szCs w:val="20"/>
        </w:rPr>
        <w:footnoteRef/>
      </w:r>
      <w:r w:rsidRPr="002E1316">
        <w:rPr>
          <w:rFonts w:ascii="Times New Roman" w:hAnsi="Times New Roman" w:cs="Times New Roman"/>
          <w:sz w:val="20"/>
          <w:szCs w:val="20"/>
        </w:rPr>
        <w:t xml:space="preserve"> Following Cooper et al. (2001), when calculating lead- and follow-times for a given analyst, we exclude any additional forecasts </w:t>
      </w:r>
      <w:r>
        <w:rPr>
          <w:rFonts w:ascii="Times New Roman" w:hAnsi="Times New Roman" w:cs="Times New Roman"/>
          <w:sz w:val="20"/>
          <w:szCs w:val="20"/>
        </w:rPr>
        <w:t xml:space="preserve">(recommendations) </w:t>
      </w:r>
      <w:r w:rsidRPr="002E1316">
        <w:rPr>
          <w:rFonts w:ascii="Times New Roman" w:hAnsi="Times New Roman" w:cs="Times New Roman"/>
          <w:sz w:val="20"/>
          <w:szCs w:val="20"/>
        </w:rPr>
        <w:t xml:space="preserve">made by that analyst in the pre- and post-release periods and count multiple forecasts </w:t>
      </w:r>
      <w:r>
        <w:rPr>
          <w:rFonts w:ascii="Times New Roman" w:hAnsi="Times New Roman" w:cs="Times New Roman"/>
          <w:sz w:val="20"/>
          <w:szCs w:val="20"/>
        </w:rPr>
        <w:t xml:space="preserve">(recommendations) </w:t>
      </w:r>
      <w:r w:rsidRPr="002E1316">
        <w:rPr>
          <w:rFonts w:ascii="Times New Roman" w:hAnsi="Times New Roman" w:cs="Times New Roman"/>
          <w:sz w:val="20"/>
          <w:szCs w:val="20"/>
        </w:rPr>
        <w:t>issued on the same day as a single forecast.</w:t>
      </w:r>
    </w:p>
  </w:footnote>
  <w:footnote w:id="5">
    <w:p w14:paraId="2D0BA1AC" w14:textId="77777777" w:rsidR="0011711E" w:rsidRPr="002E1316" w:rsidRDefault="0011711E" w:rsidP="00E94DDD">
      <w:pPr>
        <w:pStyle w:val="FootnoteText"/>
        <w:spacing w:after="120"/>
        <w:jc w:val="both"/>
        <w:rPr>
          <w:rFonts w:ascii="Times New Roman" w:hAnsi="Times New Roman" w:cs="Times New Roman"/>
        </w:rPr>
      </w:pPr>
      <w:r w:rsidRPr="002E1316">
        <w:rPr>
          <w:rStyle w:val="FootnoteReference"/>
          <w:rFonts w:ascii="Times New Roman" w:hAnsi="Times New Roman" w:cs="Times New Roman"/>
        </w:rPr>
        <w:footnoteRef/>
      </w:r>
      <w:r w:rsidRPr="002E1316">
        <w:rPr>
          <w:rFonts w:ascii="Times New Roman" w:hAnsi="Times New Roman" w:cs="Times New Roman"/>
        </w:rPr>
        <w:t xml:space="preserve"> Prior research also has employed relative measures for forecast accuracy by considering the distribution of </w:t>
      </w:r>
      <w:r w:rsidRPr="002E1316">
        <w:rPr>
          <w:rFonts w:ascii="Times New Roman" w:hAnsi="Times New Roman" w:cs="Times New Roman"/>
          <w:i/>
        </w:rPr>
        <w:t>ACC</w:t>
      </w:r>
      <w:r w:rsidRPr="002E1316">
        <w:rPr>
          <w:rFonts w:ascii="Times New Roman" w:hAnsi="Times New Roman" w:cs="Times New Roman"/>
        </w:rPr>
        <w:t xml:space="preserve"> across analysts. The advantage of this approach is that i</w:t>
      </w:r>
      <w:r>
        <w:rPr>
          <w:rFonts w:ascii="Times New Roman" w:hAnsi="Times New Roman" w:cs="Times New Roman"/>
        </w:rPr>
        <w:t>t</w:t>
      </w:r>
      <w:r w:rsidRPr="002E1316">
        <w:rPr>
          <w:rFonts w:ascii="Times New Roman" w:hAnsi="Times New Roman" w:cs="Times New Roman"/>
        </w:rPr>
        <w:t xml:space="preserve"> </w:t>
      </w:r>
      <w:r>
        <w:rPr>
          <w:rFonts w:ascii="Times New Roman" w:hAnsi="Times New Roman" w:cs="Times New Roman"/>
        </w:rPr>
        <w:t xml:space="preserve">avoids </w:t>
      </w:r>
      <w:r w:rsidRPr="002E1316">
        <w:rPr>
          <w:rFonts w:ascii="Times New Roman" w:hAnsi="Times New Roman" w:cs="Times New Roman"/>
        </w:rPr>
        <w:t>the need for a detailed control variable specification. However, inter-temporal trends cannot be analyzed using relative measures. Given our interest in trends in analyst forecast accuracy and information leadership pre</w:t>
      </w:r>
      <w:r>
        <w:rPr>
          <w:rFonts w:ascii="Times New Roman" w:hAnsi="Times New Roman" w:cs="Times New Roman"/>
        </w:rPr>
        <w:t>-</w:t>
      </w:r>
      <w:r w:rsidRPr="002E1316">
        <w:rPr>
          <w:rFonts w:ascii="Times New Roman" w:hAnsi="Times New Roman" w:cs="Times New Roman"/>
        </w:rPr>
        <w:t xml:space="preserve"> and post</w:t>
      </w:r>
      <w:r>
        <w:rPr>
          <w:rFonts w:ascii="Times New Roman" w:hAnsi="Times New Roman" w:cs="Times New Roman"/>
        </w:rPr>
        <w:t>-</w:t>
      </w:r>
      <w:proofErr w:type="spellStart"/>
      <w:r>
        <w:rPr>
          <w:rFonts w:ascii="Times New Roman" w:hAnsi="Times New Roman" w:cs="Times New Roman"/>
        </w:rPr>
        <w:t>Reg</w:t>
      </w:r>
      <w:proofErr w:type="spellEnd"/>
      <w:r>
        <w:rPr>
          <w:rFonts w:ascii="Times New Roman" w:hAnsi="Times New Roman" w:cs="Times New Roman"/>
        </w:rPr>
        <w:t xml:space="preserve"> FD</w:t>
      </w:r>
      <w:r w:rsidRPr="002E1316">
        <w:rPr>
          <w:rFonts w:ascii="Times New Roman" w:hAnsi="Times New Roman" w:cs="Times New Roman"/>
        </w:rPr>
        <w:t>, we do not employ relative measures.</w:t>
      </w:r>
    </w:p>
  </w:footnote>
  <w:footnote w:id="6">
    <w:p w14:paraId="32460100" w14:textId="77777777" w:rsidR="0011711E" w:rsidRPr="007E1CE5" w:rsidRDefault="0011711E" w:rsidP="001F4319">
      <w:pPr>
        <w:pStyle w:val="FootnoteText"/>
        <w:jc w:val="both"/>
        <w:rPr>
          <w:rFonts w:ascii="Times New Roman" w:hAnsi="Times New Roman" w:cs="Times New Roman"/>
          <w:lang w:val="en-CA"/>
        </w:rPr>
      </w:pPr>
      <w:r w:rsidRPr="007E1CE5">
        <w:rPr>
          <w:rStyle w:val="FootnoteReference"/>
          <w:rFonts w:ascii="Times New Roman" w:hAnsi="Times New Roman" w:cs="Times New Roman"/>
        </w:rPr>
        <w:footnoteRef/>
      </w:r>
      <w:r w:rsidRPr="007E1CE5">
        <w:rPr>
          <w:rFonts w:ascii="Times New Roman" w:hAnsi="Times New Roman" w:cs="Times New Roman"/>
        </w:rPr>
        <w:t xml:space="preserve"> </w:t>
      </w:r>
      <w:r w:rsidRPr="007E1CE5">
        <w:rPr>
          <w:rFonts w:ascii="Times New Roman" w:hAnsi="Times New Roman" w:cs="Times New Roman"/>
          <w:lang w:val="en-CA"/>
        </w:rPr>
        <w:t xml:space="preserve">Recommendations do not have a horizon per se, </w:t>
      </w:r>
      <w:r>
        <w:rPr>
          <w:rFonts w:ascii="Times New Roman" w:hAnsi="Times New Roman" w:cs="Times New Roman"/>
          <w:lang w:val="en-CA"/>
        </w:rPr>
        <w:t>since</w:t>
      </w:r>
      <w:r w:rsidRPr="007E1CE5">
        <w:rPr>
          <w:rFonts w:ascii="Times New Roman" w:hAnsi="Times New Roman" w:cs="Times New Roman"/>
          <w:lang w:val="en-CA"/>
        </w:rPr>
        <w:t xml:space="preserve"> they do not correspond to a fiscal period as do forecasts. Nonetheless, we include </w:t>
      </w:r>
      <w:r w:rsidRPr="001F4319">
        <w:rPr>
          <w:rFonts w:ascii="Times New Roman" w:hAnsi="Times New Roman" w:cs="Times New Roman"/>
          <w:i/>
          <w:lang w:val="en-CA"/>
        </w:rPr>
        <w:t>HORIZON</w:t>
      </w:r>
      <w:r w:rsidRPr="007E1CE5">
        <w:rPr>
          <w:rFonts w:ascii="Times New Roman" w:hAnsi="Times New Roman" w:cs="Times New Roman"/>
          <w:lang w:val="en-CA"/>
        </w:rPr>
        <w:t xml:space="preserve"> in the </w:t>
      </w:r>
      <w:r w:rsidRPr="001F4319">
        <w:rPr>
          <w:rFonts w:ascii="Times New Roman" w:hAnsi="Times New Roman" w:cs="Times New Roman"/>
          <w:i/>
          <w:lang w:val="en-CA"/>
        </w:rPr>
        <w:t>RLFR</w:t>
      </w:r>
      <w:r w:rsidRPr="007E1CE5">
        <w:rPr>
          <w:rFonts w:ascii="Times New Roman" w:hAnsi="Times New Roman" w:cs="Times New Roman"/>
          <w:lang w:val="en-CA"/>
        </w:rPr>
        <w:t xml:space="preserve"> regressions as </w:t>
      </w:r>
      <w:r>
        <w:rPr>
          <w:rFonts w:ascii="Times New Roman" w:hAnsi="Times New Roman" w:cs="Times New Roman"/>
          <w:lang w:val="en-CA"/>
        </w:rPr>
        <w:t xml:space="preserve">a </w:t>
      </w:r>
      <w:r w:rsidRPr="007E1CE5">
        <w:rPr>
          <w:rFonts w:ascii="Times New Roman" w:hAnsi="Times New Roman" w:cs="Times New Roman"/>
          <w:lang w:val="en-CA"/>
        </w:rPr>
        <w:t>measure of a given analyst</w:t>
      </w:r>
      <w:r>
        <w:rPr>
          <w:rFonts w:ascii="Times New Roman" w:hAnsi="Times New Roman" w:cs="Times New Roman"/>
          <w:lang w:val="en-CA"/>
        </w:rPr>
        <w:t>’s</w:t>
      </w:r>
      <w:r w:rsidRPr="007E1CE5">
        <w:rPr>
          <w:rFonts w:ascii="Times New Roman" w:hAnsi="Times New Roman" w:cs="Times New Roman"/>
          <w:lang w:val="en-CA"/>
        </w:rPr>
        <w:t xml:space="preserve"> timeliness. Results are </w:t>
      </w:r>
      <w:r>
        <w:rPr>
          <w:rFonts w:ascii="Times New Roman" w:hAnsi="Times New Roman" w:cs="Times New Roman"/>
          <w:lang w:val="en-CA"/>
        </w:rPr>
        <w:t xml:space="preserve">unaltered by exclusion of </w:t>
      </w:r>
      <w:r w:rsidRPr="007E1CE5">
        <w:rPr>
          <w:rFonts w:ascii="Times New Roman" w:hAnsi="Times New Roman" w:cs="Times New Roman"/>
          <w:lang w:val="en-CA"/>
        </w:rPr>
        <w:t>this variable.</w:t>
      </w:r>
    </w:p>
  </w:footnote>
  <w:footnote w:id="7">
    <w:p w14:paraId="42A13BB6" w14:textId="77777777" w:rsidR="0011711E" w:rsidRPr="007C23B6" w:rsidRDefault="0011711E" w:rsidP="00E94DDD">
      <w:pPr>
        <w:pStyle w:val="FootnoteText"/>
        <w:jc w:val="both"/>
        <w:rPr>
          <w:rFonts w:ascii="Times New Roman" w:hAnsi="Times New Roman" w:cs="Times New Roman"/>
        </w:rPr>
      </w:pPr>
      <w:r w:rsidRPr="002E1316">
        <w:rPr>
          <w:rStyle w:val="FootnoteReference"/>
          <w:rFonts w:ascii="Times New Roman" w:hAnsi="Times New Roman" w:cs="Times New Roman"/>
        </w:rPr>
        <w:footnoteRef/>
      </w:r>
      <w:r w:rsidRPr="002E1316">
        <w:rPr>
          <w:rFonts w:ascii="Times New Roman" w:hAnsi="Times New Roman" w:cs="Times New Roman"/>
        </w:rPr>
        <w:t xml:space="preserve"> We do not include lagged </w:t>
      </w:r>
      <w:r w:rsidRPr="002E1316">
        <w:rPr>
          <w:rFonts w:ascii="Times New Roman" w:hAnsi="Times New Roman" w:cs="Times New Roman"/>
          <w:i/>
        </w:rPr>
        <w:t>RLFR</w:t>
      </w:r>
      <w:r w:rsidRPr="002E1316">
        <w:rPr>
          <w:rFonts w:ascii="Times New Roman" w:hAnsi="Times New Roman" w:cs="Times New Roman"/>
        </w:rPr>
        <w:t xml:space="preserve"> in the </w:t>
      </w:r>
      <w:r w:rsidRPr="002E1316">
        <w:rPr>
          <w:rFonts w:ascii="Times New Roman" w:hAnsi="Times New Roman" w:cs="Times New Roman"/>
          <w:i/>
        </w:rPr>
        <w:t>ACC</w:t>
      </w:r>
      <w:r>
        <w:rPr>
          <w:rFonts w:ascii="Times New Roman" w:hAnsi="Times New Roman" w:cs="Times New Roman"/>
        </w:rPr>
        <w:t xml:space="preserve"> regressions because </w:t>
      </w:r>
      <w:r w:rsidRPr="002E1316">
        <w:rPr>
          <w:rFonts w:ascii="Times New Roman" w:hAnsi="Times New Roman" w:cs="Times New Roman"/>
        </w:rPr>
        <w:t xml:space="preserve">more than half the observations would be lost. </w:t>
      </w:r>
    </w:p>
  </w:footnote>
  <w:footnote w:id="8">
    <w:p w14:paraId="3E7C7F5F" w14:textId="77777777" w:rsidR="0011711E" w:rsidRPr="00137AD9" w:rsidRDefault="0011711E" w:rsidP="00137AD9">
      <w:pPr>
        <w:pStyle w:val="FootnoteText"/>
        <w:jc w:val="both"/>
        <w:rPr>
          <w:rFonts w:ascii="Times New Roman" w:hAnsi="Times New Roman" w:cs="Times New Roman"/>
          <w:lang w:val="en-CA"/>
        </w:rPr>
      </w:pPr>
      <w:r w:rsidRPr="00137AD9">
        <w:rPr>
          <w:rStyle w:val="FootnoteReference"/>
          <w:rFonts w:ascii="Times New Roman" w:hAnsi="Times New Roman" w:cs="Times New Roman"/>
        </w:rPr>
        <w:footnoteRef/>
      </w:r>
      <w:r w:rsidRPr="00137AD9">
        <w:rPr>
          <w:rFonts w:ascii="Times New Roman" w:hAnsi="Times New Roman" w:cs="Times New Roman"/>
        </w:rPr>
        <w:t xml:space="preserve"> As discussed earlier, each regression includes lagged dependent variables, the independent variable of interest (MPC) and control variables. To control for the simultaneity and interdependence between information leadership and accuracy, we include lagged values of both measures in the regression. We do not include lagged measures of recommendation information leadership in the first two equations, as these data are available only for a small subset of the entire sample.</w:t>
      </w:r>
    </w:p>
  </w:footnote>
  <w:footnote w:id="9">
    <w:p w14:paraId="492F3993" w14:textId="77777777" w:rsidR="0011711E" w:rsidRDefault="0011711E">
      <w:pPr>
        <w:pStyle w:val="FootnoteText"/>
        <w:jc w:val="both"/>
        <w:rPr>
          <w:rFonts w:ascii="Times New Roman" w:hAnsi="Times New Roman" w:cs="Times New Roman"/>
          <w:lang w:val="en-CA"/>
        </w:rPr>
      </w:pPr>
      <w:r w:rsidRPr="001E56EB">
        <w:rPr>
          <w:rStyle w:val="FootnoteReference"/>
          <w:rFonts w:ascii="Times New Roman" w:hAnsi="Times New Roman" w:cs="Times New Roman"/>
        </w:rPr>
        <w:footnoteRef/>
      </w:r>
      <w:r w:rsidRPr="001E56EB">
        <w:rPr>
          <w:rFonts w:ascii="Times New Roman" w:hAnsi="Times New Roman" w:cs="Times New Roman"/>
        </w:rPr>
        <w:t xml:space="preserve"> Leone, </w:t>
      </w:r>
      <w:proofErr w:type="spellStart"/>
      <w:r w:rsidRPr="001E56EB">
        <w:rPr>
          <w:rFonts w:ascii="Times New Roman" w:hAnsi="Times New Roman" w:cs="Times New Roman"/>
        </w:rPr>
        <w:t>Minutti</w:t>
      </w:r>
      <w:proofErr w:type="spellEnd"/>
      <w:r w:rsidRPr="001E56EB">
        <w:rPr>
          <w:rFonts w:ascii="Times New Roman" w:hAnsi="Times New Roman" w:cs="Times New Roman"/>
        </w:rPr>
        <w:t>-Meza</w:t>
      </w:r>
      <w:r>
        <w:rPr>
          <w:rFonts w:ascii="Times New Roman" w:hAnsi="Times New Roman" w:cs="Times New Roman"/>
        </w:rPr>
        <w:t>,</w:t>
      </w:r>
      <w:r w:rsidRPr="001E56EB">
        <w:rPr>
          <w:rFonts w:ascii="Times New Roman" w:hAnsi="Times New Roman" w:cs="Times New Roman"/>
        </w:rPr>
        <w:t xml:space="preserve"> and </w:t>
      </w:r>
      <w:proofErr w:type="spellStart"/>
      <w:r w:rsidRPr="001E56EB">
        <w:rPr>
          <w:rFonts w:ascii="Times New Roman" w:hAnsi="Times New Roman" w:cs="Times New Roman"/>
        </w:rPr>
        <w:t>Wasley</w:t>
      </w:r>
      <w:proofErr w:type="spellEnd"/>
      <w:r w:rsidRPr="001E56EB">
        <w:rPr>
          <w:rFonts w:ascii="Times New Roman" w:hAnsi="Times New Roman" w:cs="Times New Roman"/>
        </w:rPr>
        <w:t xml:space="preserve"> (2014) show that robust regression offers an approach to address potential concerns with outliers based on statistical theory that outperforms standard approaches to influential observations. We implement this approach using the ROBUSTREG procedure in SAS </w:t>
      </w:r>
      <w:r>
        <w:rPr>
          <w:rFonts w:ascii="Times New Roman" w:hAnsi="Times New Roman" w:cs="Times New Roman"/>
        </w:rPr>
        <w:t>utilizing</w:t>
      </w:r>
      <w:r w:rsidRPr="001E56EB">
        <w:rPr>
          <w:rFonts w:ascii="Times New Roman" w:hAnsi="Times New Roman" w:cs="Times New Roman"/>
        </w:rPr>
        <w:t xml:space="preserve"> the MM method. Robust regression iteratively down-weights influential observations and re-estimates the regression until further adjustments do not influence the estimates materially. Robust regression is thus a compromise between including all the data and treating all observations equally as under OLS and altering or excluding observations from the analysis on an ad hoc basis (i.e., </w:t>
      </w:r>
      <w:proofErr w:type="spellStart"/>
      <w:r w:rsidRPr="001E56EB">
        <w:rPr>
          <w:rFonts w:ascii="Times New Roman" w:hAnsi="Times New Roman" w:cs="Times New Roman"/>
        </w:rPr>
        <w:t>winsorizing</w:t>
      </w:r>
      <w:proofErr w:type="spellEnd"/>
      <w:r w:rsidRPr="001E56EB">
        <w:rPr>
          <w:rFonts w:ascii="Times New Roman" w:hAnsi="Times New Roman" w:cs="Times New Roman"/>
        </w:rPr>
        <w:t xml:space="preserve"> or truncating the data).</w:t>
      </w:r>
    </w:p>
  </w:footnote>
  <w:footnote w:id="10">
    <w:p w14:paraId="33C0A2FB" w14:textId="77777777" w:rsidR="0011711E" w:rsidRPr="00F8489D" w:rsidRDefault="0011711E" w:rsidP="00F8489D">
      <w:pPr>
        <w:pStyle w:val="FootnoteText"/>
        <w:jc w:val="both"/>
        <w:rPr>
          <w:rFonts w:ascii="Times New Roman" w:hAnsi="Times New Roman" w:cs="Times New Roman"/>
          <w:lang w:val="en-CA"/>
        </w:rPr>
      </w:pPr>
      <w:r>
        <w:rPr>
          <w:rStyle w:val="FootnoteReference"/>
        </w:rPr>
        <w:footnoteRef/>
      </w:r>
      <w:r>
        <w:t xml:space="preserve"> </w:t>
      </w:r>
      <w:r w:rsidRPr="00F8489D">
        <w:rPr>
          <w:rFonts w:ascii="Times New Roman" w:hAnsi="Times New Roman" w:cs="Times New Roman"/>
        </w:rPr>
        <w:t>We also examine the impact of other regulatory changes that occur</w:t>
      </w:r>
      <w:r>
        <w:rPr>
          <w:rFonts w:ascii="Times New Roman" w:hAnsi="Times New Roman" w:cs="Times New Roman"/>
        </w:rPr>
        <w:t xml:space="preserve">red after </w:t>
      </w:r>
      <w:proofErr w:type="spellStart"/>
      <w:r>
        <w:rPr>
          <w:rFonts w:ascii="Times New Roman" w:hAnsi="Times New Roman" w:cs="Times New Roman"/>
        </w:rPr>
        <w:t>Reg</w:t>
      </w:r>
      <w:proofErr w:type="spellEnd"/>
      <w:r>
        <w:rPr>
          <w:rFonts w:ascii="Times New Roman" w:hAnsi="Times New Roman" w:cs="Times New Roman"/>
        </w:rPr>
        <w:t xml:space="preserve"> FD and affected the functioning of financial analysts, such as th</w:t>
      </w:r>
      <w:r w:rsidRPr="00F8489D">
        <w:rPr>
          <w:rFonts w:ascii="Times New Roman" w:hAnsi="Times New Roman" w:cs="Times New Roman"/>
        </w:rPr>
        <w:t>e Global Settlement, which required changes in the disclosures analysts were required to make as well as in communication patterns among firms, and Sarbanes-Oxley</w:t>
      </w:r>
      <w:r>
        <w:rPr>
          <w:rFonts w:ascii="Times New Roman" w:hAnsi="Times New Roman" w:cs="Times New Roman"/>
        </w:rPr>
        <w:t xml:space="preserve"> (SOX)</w:t>
      </w:r>
      <w:r w:rsidRPr="00F8489D">
        <w:rPr>
          <w:rFonts w:ascii="Times New Roman" w:hAnsi="Times New Roman" w:cs="Times New Roman"/>
        </w:rPr>
        <w:t xml:space="preserve">, which intensified reporting requirements for publicly traded firms. To examine the influence of these changes on mutual forbearance, we examine time-trends in the coefficient for </w:t>
      </w:r>
      <w:r w:rsidRPr="001E56EB">
        <w:rPr>
          <w:rFonts w:ascii="Times New Roman" w:hAnsi="Times New Roman" w:cs="Times New Roman"/>
          <w:i/>
        </w:rPr>
        <w:t>MPC*</w:t>
      </w:r>
      <w:r>
        <w:rPr>
          <w:rFonts w:ascii="Times New Roman" w:hAnsi="Times New Roman" w:cs="Times New Roman"/>
          <w:i/>
        </w:rPr>
        <w:t>STKEXP</w:t>
      </w:r>
      <w:r w:rsidRPr="00F8489D">
        <w:rPr>
          <w:rFonts w:ascii="Times New Roman" w:hAnsi="Times New Roman" w:cs="Times New Roman"/>
        </w:rPr>
        <w:t xml:space="preserve">. No trend appears in the coefficient for </w:t>
      </w:r>
      <w:r w:rsidRPr="001E56EB">
        <w:rPr>
          <w:rFonts w:ascii="Times New Roman" w:hAnsi="Times New Roman" w:cs="Times New Roman"/>
          <w:i/>
        </w:rPr>
        <w:t>MPC*</w:t>
      </w:r>
      <w:r>
        <w:rPr>
          <w:rFonts w:ascii="Times New Roman" w:hAnsi="Times New Roman" w:cs="Times New Roman"/>
          <w:i/>
        </w:rPr>
        <w:t>STKEXP</w:t>
      </w:r>
      <w:r w:rsidRPr="00F8489D">
        <w:rPr>
          <w:rFonts w:ascii="Times New Roman" w:hAnsi="Times New Roman" w:cs="Times New Roman"/>
        </w:rPr>
        <w:t xml:space="preserve"> in </w:t>
      </w:r>
      <w:r>
        <w:rPr>
          <w:rFonts w:ascii="Times New Roman" w:hAnsi="Times New Roman" w:cs="Times New Roman"/>
        </w:rPr>
        <w:t xml:space="preserve">the </w:t>
      </w:r>
      <w:r w:rsidRPr="00F8489D">
        <w:rPr>
          <w:rFonts w:ascii="Times New Roman" w:hAnsi="Times New Roman" w:cs="Times New Roman"/>
        </w:rPr>
        <w:t>regression</w:t>
      </w:r>
      <w:r>
        <w:rPr>
          <w:rFonts w:ascii="Times New Roman" w:hAnsi="Times New Roman" w:cs="Times New Roman"/>
        </w:rPr>
        <w:t xml:space="preserve">s for </w:t>
      </w:r>
      <w:r w:rsidRPr="001E56EB">
        <w:rPr>
          <w:rFonts w:ascii="Times New Roman" w:hAnsi="Times New Roman" w:cs="Times New Roman"/>
          <w:i/>
        </w:rPr>
        <w:t>ACC</w:t>
      </w:r>
      <w:r>
        <w:rPr>
          <w:rFonts w:ascii="Times New Roman" w:hAnsi="Times New Roman" w:cs="Times New Roman"/>
        </w:rPr>
        <w:t xml:space="preserve"> or </w:t>
      </w:r>
      <w:r w:rsidRPr="001E56EB">
        <w:rPr>
          <w:rFonts w:ascii="Times New Roman" w:hAnsi="Times New Roman" w:cs="Times New Roman"/>
          <w:i/>
        </w:rPr>
        <w:t>RLFR</w:t>
      </w:r>
      <w:r w:rsidRPr="00F8489D">
        <w:rPr>
          <w:rFonts w:ascii="Times New Roman" w:hAnsi="Times New Roman" w:cs="Times New Roman"/>
        </w:rPr>
        <w:t xml:space="preserve">, in later years corresponding to the other regulatory changes. </w:t>
      </w:r>
      <w:r>
        <w:rPr>
          <w:rFonts w:ascii="Times New Roman" w:hAnsi="Times New Roman" w:cs="Times New Roman"/>
        </w:rPr>
        <w:t xml:space="preserve">For the </w:t>
      </w:r>
      <w:r w:rsidRPr="001E56EB">
        <w:rPr>
          <w:rFonts w:ascii="Times New Roman" w:hAnsi="Times New Roman" w:cs="Times New Roman"/>
          <w:i/>
        </w:rPr>
        <w:t>FLFR</w:t>
      </w:r>
      <w:r>
        <w:rPr>
          <w:rFonts w:ascii="Times New Roman" w:hAnsi="Times New Roman" w:cs="Times New Roman"/>
        </w:rPr>
        <w:t xml:space="preserve"> regression, </w:t>
      </w:r>
      <w:r w:rsidRPr="00F8489D">
        <w:rPr>
          <w:rFonts w:ascii="Times New Roman" w:hAnsi="Times New Roman" w:cs="Times New Roman"/>
        </w:rPr>
        <w:t xml:space="preserve">the coefficient for </w:t>
      </w:r>
      <w:r w:rsidRPr="001E56EB">
        <w:rPr>
          <w:rFonts w:ascii="Times New Roman" w:hAnsi="Times New Roman" w:cs="Times New Roman"/>
          <w:i/>
        </w:rPr>
        <w:t>MPC*</w:t>
      </w:r>
      <w:r>
        <w:rPr>
          <w:rFonts w:ascii="Times New Roman" w:hAnsi="Times New Roman" w:cs="Times New Roman"/>
          <w:i/>
        </w:rPr>
        <w:t>STKEXP</w:t>
      </w:r>
      <w:r w:rsidRPr="00F8489D">
        <w:rPr>
          <w:rFonts w:ascii="Times New Roman" w:hAnsi="Times New Roman" w:cs="Times New Roman"/>
        </w:rPr>
        <w:t xml:space="preserve"> continues to rise until 2006. This is consistent with mutual forbearance fostering information leadership under </w:t>
      </w:r>
      <w:proofErr w:type="spellStart"/>
      <w:r>
        <w:rPr>
          <w:rFonts w:ascii="Times New Roman" w:hAnsi="Times New Roman" w:cs="Times New Roman"/>
        </w:rPr>
        <w:t>Reg</w:t>
      </w:r>
      <w:proofErr w:type="spellEnd"/>
      <w:r>
        <w:rPr>
          <w:rFonts w:ascii="Times New Roman" w:hAnsi="Times New Roman" w:cs="Times New Roman"/>
        </w:rPr>
        <w:t xml:space="preserve"> FD</w:t>
      </w:r>
      <w:r w:rsidRPr="00F8489D">
        <w:rPr>
          <w:rFonts w:ascii="Times New Roman" w:hAnsi="Times New Roman" w:cs="Times New Roman"/>
        </w:rPr>
        <w:t xml:space="preserve">, with the effect reinforced by the </w:t>
      </w:r>
      <w:r>
        <w:rPr>
          <w:rFonts w:ascii="Times New Roman" w:hAnsi="Times New Roman" w:cs="Times New Roman"/>
        </w:rPr>
        <w:t>G</w:t>
      </w:r>
      <w:r w:rsidRPr="00F8489D">
        <w:rPr>
          <w:rFonts w:ascii="Times New Roman" w:hAnsi="Times New Roman" w:cs="Times New Roman"/>
        </w:rPr>
        <w:t xml:space="preserve">lobal </w:t>
      </w:r>
      <w:r>
        <w:rPr>
          <w:rFonts w:ascii="Times New Roman" w:hAnsi="Times New Roman" w:cs="Times New Roman"/>
        </w:rPr>
        <w:t>S</w:t>
      </w:r>
      <w:r w:rsidRPr="00F8489D">
        <w:rPr>
          <w:rFonts w:ascii="Times New Roman" w:hAnsi="Times New Roman" w:cs="Times New Roman"/>
        </w:rPr>
        <w:t xml:space="preserve">ettlement and </w:t>
      </w:r>
      <w:r>
        <w:rPr>
          <w:rFonts w:ascii="Times New Roman" w:hAnsi="Times New Roman" w:cs="Times New Roman"/>
        </w:rPr>
        <w:t>SOX.</w:t>
      </w:r>
    </w:p>
  </w:footnote>
  <w:footnote w:id="11">
    <w:p w14:paraId="00394437" w14:textId="77777777" w:rsidR="0011711E" w:rsidRPr="00E94DDD" w:rsidRDefault="0011711E" w:rsidP="009449A3">
      <w:pPr>
        <w:pStyle w:val="FootnoteText"/>
        <w:jc w:val="both"/>
        <w:rPr>
          <w:rFonts w:ascii="Times New Roman" w:hAnsi="Times New Roman" w:cs="Times New Roman"/>
        </w:rPr>
      </w:pPr>
      <w:r w:rsidRPr="002E1316">
        <w:rPr>
          <w:rStyle w:val="FootnoteReference"/>
          <w:rFonts w:ascii="Times New Roman" w:hAnsi="Times New Roman" w:cs="Times New Roman"/>
        </w:rPr>
        <w:footnoteRef/>
      </w:r>
      <w:r w:rsidRPr="002E1316">
        <w:rPr>
          <w:rFonts w:ascii="Times New Roman" w:hAnsi="Times New Roman" w:cs="Times New Roman"/>
        </w:rPr>
        <w:t xml:space="preserve"> Normally, the tradeoff between information leadership and accuracy is along the time dimension, with earlier forecasts having a greater impact but potentially being less accurate. However, a recent paper by Louis et al. (2012) suggests that analysts might willingly provide less accurate forecasts when </w:t>
      </w:r>
      <w:r>
        <w:rPr>
          <w:rFonts w:ascii="Times New Roman" w:hAnsi="Times New Roman" w:cs="Times New Roman"/>
        </w:rPr>
        <w:t xml:space="preserve">they believe </w:t>
      </w:r>
      <w:r w:rsidRPr="002E1316">
        <w:rPr>
          <w:rFonts w:ascii="Times New Roman" w:hAnsi="Times New Roman" w:cs="Times New Roman"/>
        </w:rPr>
        <w:t xml:space="preserve">firms are managing </w:t>
      </w:r>
      <w:r>
        <w:rPr>
          <w:rFonts w:ascii="Times New Roman" w:hAnsi="Times New Roman" w:cs="Times New Roman"/>
        </w:rPr>
        <w:t xml:space="preserve">their </w:t>
      </w:r>
      <w:r w:rsidRPr="002E1316">
        <w:rPr>
          <w:rFonts w:ascii="Times New Roman" w:hAnsi="Times New Roman" w:cs="Times New Roman"/>
        </w:rPr>
        <w:t>earnings and</w:t>
      </w:r>
      <w:r>
        <w:rPr>
          <w:rFonts w:ascii="Times New Roman" w:hAnsi="Times New Roman" w:cs="Times New Roman"/>
        </w:rPr>
        <w:t>,</w:t>
      </w:r>
      <w:r w:rsidRPr="002E1316">
        <w:rPr>
          <w:rFonts w:ascii="Times New Roman" w:hAnsi="Times New Roman" w:cs="Times New Roman"/>
        </w:rPr>
        <w:t xml:space="preserve"> </w:t>
      </w:r>
      <w:r>
        <w:rPr>
          <w:rFonts w:ascii="Times New Roman" w:hAnsi="Times New Roman" w:cs="Times New Roman"/>
        </w:rPr>
        <w:t>notably</w:t>
      </w:r>
      <w:r w:rsidRPr="002E1316">
        <w:rPr>
          <w:rFonts w:ascii="Times New Roman" w:hAnsi="Times New Roman" w:cs="Times New Roman"/>
        </w:rPr>
        <w:t xml:space="preserve">, these </w:t>
      </w:r>
      <w:r w:rsidRPr="007E260B">
        <w:rPr>
          <w:rFonts w:ascii="Times New Roman" w:hAnsi="Times New Roman" w:cs="Times New Roman"/>
          <w:i/>
        </w:rPr>
        <w:t>less</w:t>
      </w:r>
      <w:r w:rsidRPr="002E1316">
        <w:rPr>
          <w:rFonts w:ascii="Times New Roman" w:hAnsi="Times New Roman" w:cs="Times New Roman"/>
        </w:rPr>
        <w:t xml:space="preserve"> accurate </w:t>
      </w:r>
      <w:r>
        <w:rPr>
          <w:rFonts w:ascii="Times New Roman" w:hAnsi="Times New Roman" w:cs="Times New Roman"/>
        </w:rPr>
        <w:t xml:space="preserve">forecasts are </w:t>
      </w:r>
      <w:r w:rsidRPr="007E260B">
        <w:rPr>
          <w:rFonts w:ascii="Times New Roman" w:hAnsi="Times New Roman" w:cs="Times New Roman"/>
          <w:i/>
        </w:rPr>
        <w:t>more</w:t>
      </w:r>
      <w:r>
        <w:rPr>
          <w:rFonts w:ascii="Times New Roman" w:hAnsi="Times New Roman" w:cs="Times New Roman"/>
        </w:rPr>
        <w:t xml:space="preserve"> informative.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2519"/>
    <w:multiLevelType w:val="multilevel"/>
    <w:tmpl w:val="D492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84FDF"/>
    <w:multiLevelType w:val="hybridMultilevel"/>
    <w:tmpl w:val="E2601802"/>
    <w:lvl w:ilvl="0" w:tplc="E0E68B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C624EB6"/>
    <w:multiLevelType w:val="hybridMultilevel"/>
    <w:tmpl w:val="79C4E478"/>
    <w:lvl w:ilvl="0" w:tplc="6C80CC6A">
      <w:start w:val="1"/>
      <w:numFmt w:val="lowerLetter"/>
      <w:lvlText w:val="(%1)"/>
      <w:lvlJc w:val="left"/>
      <w:pPr>
        <w:ind w:left="4824" w:hanging="360"/>
      </w:pPr>
      <w:rPr>
        <w:rFonts w:hint="default"/>
      </w:rPr>
    </w:lvl>
    <w:lvl w:ilvl="1" w:tplc="04090019" w:tentative="1">
      <w:start w:val="1"/>
      <w:numFmt w:val="lowerLetter"/>
      <w:lvlText w:val="%2."/>
      <w:lvlJc w:val="left"/>
      <w:pPr>
        <w:ind w:left="5544" w:hanging="360"/>
      </w:pPr>
    </w:lvl>
    <w:lvl w:ilvl="2" w:tplc="0409001B" w:tentative="1">
      <w:start w:val="1"/>
      <w:numFmt w:val="lowerRoman"/>
      <w:lvlText w:val="%3."/>
      <w:lvlJc w:val="right"/>
      <w:pPr>
        <w:ind w:left="6264" w:hanging="180"/>
      </w:pPr>
    </w:lvl>
    <w:lvl w:ilvl="3" w:tplc="0409000F" w:tentative="1">
      <w:start w:val="1"/>
      <w:numFmt w:val="decimal"/>
      <w:lvlText w:val="%4."/>
      <w:lvlJc w:val="left"/>
      <w:pPr>
        <w:ind w:left="6984" w:hanging="360"/>
      </w:pPr>
    </w:lvl>
    <w:lvl w:ilvl="4" w:tplc="04090019" w:tentative="1">
      <w:start w:val="1"/>
      <w:numFmt w:val="lowerLetter"/>
      <w:lvlText w:val="%5."/>
      <w:lvlJc w:val="left"/>
      <w:pPr>
        <w:ind w:left="7704" w:hanging="360"/>
      </w:pPr>
    </w:lvl>
    <w:lvl w:ilvl="5" w:tplc="0409001B" w:tentative="1">
      <w:start w:val="1"/>
      <w:numFmt w:val="lowerRoman"/>
      <w:lvlText w:val="%6."/>
      <w:lvlJc w:val="right"/>
      <w:pPr>
        <w:ind w:left="8424" w:hanging="180"/>
      </w:pPr>
    </w:lvl>
    <w:lvl w:ilvl="6" w:tplc="0409000F" w:tentative="1">
      <w:start w:val="1"/>
      <w:numFmt w:val="decimal"/>
      <w:lvlText w:val="%7."/>
      <w:lvlJc w:val="left"/>
      <w:pPr>
        <w:ind w:left="9144" w:hanging="360"/>
      </w:pPr>
    </w:lvl>
    <w:lvl w:ilvl="7" w:tplc="04090019" w:tentative="1">
      <w:start w:val="1"/>
      <w:numFmt w:val="lowerLetter"/>
      <w:lvlText w:val="%8."/>
      <w:lvlJc w:val="left"/>
      <w:pPr>
        <w:ind w:left="9864" w:hanging="360"/>
      </w:pPr>
    </w:lvl>
    <w:lvl w:ilvl="8" w:tplc="0409001B" w:tentative="1">
      <w:start w:val="1"/>
      <w:numFmt w:val="lowerRoman"/>
      <w:lvlText w:val="%9."/>
      <w:lvlJc w:val="right"/>
      <w:pPr>
        <w:ind w:left="10584" w:hanging="180"/>
      </w:pPr>
    </w:lvl>
  </w:abstractNum>
  <w:abstractNum w:abstractNumId="3">
    <w:nsid w:val="418C6276"/>
    <w:multiLevelType w:val="multilevel"/>
    <w:tmpl w:val="F62ECE0A"/>
    <w:lvl w:ilvl="0">
      <w:start w:val="1"/>
      <w:numFmt w:val="decimal"/>
      <w:lvlText w:val="%1."/>
      <w:lvlJc w:val="left"/>
      <w:pPr>
        <w:tabs>
          <w:tab w:val="num" w:pos="180"/>
        </w:tabs>
        <w:ind w:left="180" w:hanging="180"/>
      </w:pPr>
      <w:rPr>
        <w:rFonts w:hint="default"/>
        <w:b/>
        <w:i w:val="0"/>
        <w:sz w:val="28"/>
        <w:effect w:val="none"/>
      </w:rPr>
    </w:lvl>
    <w:lvl w:ilvl="1">
      <w:start w:val="1"/>
      <w:numFmt w:val="upperLetter"/>
      <w:lvlText w:val="%2."/>
      <w:lvlJc w:val="left"/>
      <w:pPr>
        <w:tabs>
          <w:tab w:val="num" w:pos="1368"/>
        </w:tabs>
        <w:ind w:left="1440" w:hanging="1440"/>
      </w:pPr>
      <w:rPr>
        <w:rFonts w:hint="default"/>
        <w:b w:val="0"/>
        <w:i/>
        <w:sz w:val="24"/>
      </w:rPr>
    </w:lvl>
    <w:lvl w:ilvl="2">
      <w:start w:val="1"/>
      <w:numFmt w:val="decimal"/>
      <w:pStyle w:val="Heading3"/>
      <w:lvlText w:val="%3."/>
      <w:lvlJc w:val="left"/>
      <w:pPr>
        <w:tabs>
          <w:tab w:val="num" w:pos="1800"/>
        </w:tabs>
        <w:ind w:left="1872" w:hanging="1152"/>
      </w:pPr>
      <w:rPr>
        <w:rFonts w:hint="default"/>
        <w:b w:val="0"/>
        <w:i/>
        <w:sz w:val="24"/>
        <w:u w:val="single"/>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42EF039E"/>
    <w:multiLevelType w:val="hybridMultilevel"/>
    <w:tmpl w:val="79C4E478"/>
    <w:lvl w:ilvl="0" w:tplc="6C80CC6A">
      <w:start w:val="1"/>
      <w:numFmt w:val="lowerLetter"/>
      <w:lvlText w:val="(%1)"/>
      <w:lvlJc w:val="left"/>
      <w:pPr>
        <w:ind w:left="4824" w:hanging="360"/>
      </w:pPr>
      <w:rPr>
        <w:rFonts w:hint="default"/>
      </w:rPr>
    </w:lvl>
    <w:lvl w:ilvl="1" w:tplc="04090019" w:tentative="1">
      <w:start w:val="1"/>
      <w:numFmt w:val="lowerLetter"/>
      <w:lvlText w:val="%2."/>
      <w:lvlJc w:val="left"/>
      <w:pPr>
        <w:ind w:left="5544" w:hanging="360"/>
      </w:pPr>
    </w:lvl>
    <w:lvl w:ilvl="2" w:tplc="0409001B" w:tentative="1">
      <w:start w:val="1"/>
      <w:numFmt w:val="lowerRoman"/>
      <w:lvlText w:val="%3."/>
      <w:lvlJc w:val="right"/>
      <w:pPr>
        <w:ind w:left="6264" w:hanging="180"/>
      </w:pPr>
    </w:lvl>
    <w:lvl w:ilvl="3" w:tplc="0409000F" w:tentative="1">
      <w:start w:val="1"/>
      <w:numFmt w:val="decimal"/>
      <w:lvlText w:val="%4."/>
      <w:lvlJc w:val="left"/>
      <w:pPr>
        <w:ind w:left="6984" w:hanging="360"/>
      </w:pPr>
    </w:lvl>
    <w:lvl w:ilvl="4" w:tplc="04090019" w:tentative="1">
      <w:start w:val="1"/>
      <w:numFmt w:val="lowerLetter"/>
      <w:lvlText w:val="%5."/>
      <w:lvlJc w:val="left"/>
      <w:pPr>
        <w:ind w:left="7704" w:hanging="360"/>
      </w:pPr>
    </w:lvl>
    <w:lvl w:ilvl="5" w:tplc="0409001B" w:tentative="1">
      <w:start w:val="1"/>
      <w:numFmt w:val="lowerRoman"/>
      <w:lvlText w:val="%6."/>
      <w:lvlJc w:val="right"/>
      <w:pPr>
        <w:ind w:left="8424" w:hanging="180"/>
      </w:pPr>
    </w:lvl>
    <w:lvl w:ilvl="6" w:tplc="0409000F" w:tentative="1">
      <w:start w:val="1"/>
      <w:numFmt w:val="decimal"/>
      <w:lvlText w:val="%7."/>
      <w:lvlJc w:val="left"/>
      <w:pPr>
        <w:ind w:left="9144" w:hanging="360"/>
      </w:pPr>
    </w:lvl>
    <w:lvl w:ilvl="7" w:tplc="04090019" w:tentative="1">
      <w:start w:val="1"/>
      <w:numFmt w:val="lowerLetter"/>
      <w:lvlText w:val="%8."/>
      <w:lvlJc w:val="left"/>
      <w:pPr>
        <w:ind w:left="9864" w:hanging="360"/>
      </w:pPr>
    </w:lvl>
    <w:lvl w:ilvl="8" w:tplc="0409001B" w:tentative="1">
      <w:start w:val="1"/>
      <w:numFmt w:val="lowerRoman"/>
      <w:lvlText w:val="%9."/>
      <w:lvlJc w:val="right"/>
      <w:pPr>
        <w:ind w:left="10584" w:hanging="180"/>
      </w:pPr>
    </w:lvl>
  </w:abstractNum>
  <w:abstractNum w:abstractNumId="5">
    <w:nsid w:val="4538308C"/>
    <w:multiLevelType w:val="hybridMultilevel"/>
    <w:tmpl w:val="79C4E478"/>
    <w:lvl w:ilvl="0" w:tplc="6C80CC6A">
      <w:start w:val="1"/>
      <w:numFmt w:val="lowerLetter"/>
      <w:lvlText w:val="(%1)"/>
      <w:lvlJc w:val="left"/>
      <w:pPr>
        <w:ind w:left="4824" w:hanging="360"/>
      </w:pPr>
      <w:rPr>
        <w:rFonts w:hint="default"/>
      </w:rPr>
    </w:lvl>
    <w:lvl w:ilvl="1" w:tplc="04090019" w:tentative="1">
      <w:start w:val="1"/>
      <w:numFmt w:val="lowerLetter"/>
      <w:lvlText w:val="%2."/>
      <w:lvlJc w:val="left"/>
      <w:pPr>
        <w:ind w:left="5544" w:hanging="360"/>
      </w:pPr>
    </w:lvl>
    <w:lvl w:ilvl="2" w:tplc="0409001B" w:tentative="1">
      <w:start w:val="1"/>
      <w:numFmt w:val="lowerRoman"/>
      <w:lvlText w:val="%3."/>
      <w:lvlJc w:val="right"/>
      <w:pPr>
        <w:ind w:left="6264" w:hanging="180"/>
      </w:pPr>
    </w:lvl>
    <w:lvl w:ilvl="3" w:tplc="0409000F" w:tentative="1">
      <w:start w:val="1"/>
      <w:numFmt w:val="decimal"/>
      <w:lvlText w:val="%4."/>
      <w:lvlJc w:val="left"/>
      <w:pPr>
        <w:ind w:left="6984" w:hanging="360"/>
      </w:pPr>
    </w:lvl>
    <w:lvl w:ilvl="4" w:tplc="04090019" w:tentative="1">
      <w:start w:val="1"/>
      <w:numFmt w:val="lowerLetter"/>
      <w:lvlText w:val="%5."/>
      <w:lvlJc w:val="left"/>
      <w:pPr>
        <w:ind w:left="7704" w:hanging="360"/>
      </w:pPr>
    </w:lvl>
    <w:lvl w:ilvl="5" w:tplc="0409001B" w:tentative="1">
      <w:start w:val="1"/>
      <w:numFmt w:val="lowerRoman"/>
      <w:lvlText w:val="%6."/>
      <w:lvlJc w:val="right"/>
      <w:pPr>
        <w:ind w:left="8424" w:hanging="180"/>
      </w:pPr>
    </w:lvl>
    <w:lvl w:ilvl="6" w:tplc="0409000F" w:tentative="1">
      <w:start w:val="1"/>
      <w:numFmt w:val="decimal"/>
      <w:lvlText w:val="%7."/>
      <w:lvlJc w:val="left"/>
      <w:pPr>
        <w:ind w:left="9144" w:hanging="360"/>
      </w:pPr>
    </w:lvl>
    <w:lvl w:ilvl="7" w:tplc="04090019" w:tentative="1">
      <w:start w:val="1"/>
      <w:numFmt w:val="lowerLetter"/>
      <w:lvlText w:val="%8."/>
      <w:lvlJc w:val="left"/>
      <w:pPr>
        <w:ind w:left="9864" w:hanging="360"/>
      </w:pPr>
    </w:lvl>
    <w:lvl w:ilvl="8" w:tplc="0409001B" w:tentative="1">
      <w:start w:val="1"/>
      <w:numFmt w:val="lowerRoman"/>
      <w:lvlText w:val="%9."/>
      <w:lvlJc w:val="right"/>
      <w:pPr>
        <w:ind w:left="10584" w:hanging="180"/>
      </w:pPr>
    </w:lvl>
  </w:abstractNum>
  <w:abstractNum w:abstractNumId="6">
    <w:nsid w:val="614B5248"/>
    <w:multiLevelType w:val="hybridMultilevel"/>
    <w:tmpl w:val="A1327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2"/>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Bowers">
    <w15:presenceInfo w15:providerId="AD" w15:userId="S-1-5-21-1229272821-73586283-682003330-73871"/>
  </w15:person>
  <w15:person w15:author="Anne Bowers [2]">
    <w15:presenceInfo w15:providerId="None" w15:userId="Anne Bow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3C"/>
    <w:rsid w:val="00000D32"/>
    <w:rsid w:val="00004DE6"/>
    <w:rsid w:val="000053C7"/>
    <w:rsid w:val="00011AD5"/>
    <w:rsid w:val="00011D72"/>
    <w:rsid w:val="000126B4"/>
    <w:rsid w:val="00012B4D"/>
    <w:rsid w:val="00016935"/>
    <w:rsid w:val="00017108"/>
    <w:rsid w:val="000206C1"/>
    <w:rsid w:val="00020AC4"/>
    <w:rsid w:val="0002380B"/>
    <w:rsid w:val="0003027C"/>
    <w:rsid w:val="000306DB"/>
    <w:rsid w:val="00032970"/>
    <w:rsid w:val="00035AD4"/>
    <w:rsid w:val="000362D0"/>
    <w:rsid w:val="00037C58"/>
    <w:rsid w:val="00040263"/>
    <w:rsid w:val="000409C4"/>
    <w:rsid w:val="00040D9D"/>
    <w:rsid w:val="000416E5"/>
    <w:rsid w:val="00042437"/>
    <w:rsid w:val="0004651E"/>
    <w:rsid w:val="000466D6"/>
    <w:rsid w:val="00052322"/>
    <w:rsid w:val="00053D49"/>
    <w:rsid w:val="000558F0"/>
    <w:rsid w:val="00056062"/>
    <w:rsid w:val="0006102B"/>
    <w:rsid w:val="000610B5"/>
    <w:rsid w:val="00061694"/>
    <w:rsid w:val="00065953"/>
    <w:rsid w:val="00066B0A"/>
    <w:rsid w:val="000705D1"/>
    <w:rsid w:val="00071580"/>
    <w:rsid w:val="0007356D"/>
    <w:rsid w:val="000735BE"/>
    <w:rsid w:val="00075D78"/>
    <w:rsid w:val="00076CE8"/>
    <w:rsid w:val="00077B8B"/>
    <w:rsid w:val="000824FE"/>
    <w:rsid w:val="00082AE7"/>
    <w:rsid w:val="000843C7"/>
    <w:rsid w:val="000859EB"/>
    <w:rsid w:val="00085FB6"/>
    <w:rsid w:val="00086BEB"/>
    <w:rsid w:val="00087393"/>
    <w:rsid w:val="000875CD"/>
    <w:rsid w:val="00090160"/>
    <w:rsid w:val="00090267"/>
    <w:rsid w:val="00090FC7"/>
    <w:rsid w:val="0009296D"/>
    <w:rsid w:val="00092CED"/>
    <w:rsid w:val="0009484A"/>
    <w:rsid w:val="00095AB8"/>
    <w:rsid w:val="00096BC4"/>
    <w:rsid w:val="000A3368"/>
    <w:rsid w:val="000A41C4"/>
    <w:rsid w:val="000A4DED"/>
    <w:rsid w:val="000A7914"/>
    <w:rsid w:val="000B2424"/>
    <w:rsid w:val="000B25F6"/>
    <w:rsid w:val="000B5549"/>
    <w:rsid w:val="000B562B"/>
    <w:rsid w:val="000B61DE"/>
    <w:rsid w:val="000C09B7"/>
    <w:rsid w:val="000C3409"/>
    <w:rsid w:val="000C3A5A"/>
    <w:rsid w:val="000C44D2"/>
    <w:rsid w:val="000C65A6"/>
    <w:rsid w:val="000D0587"/>
    <w:rsid w:val="000D1345"/>
    <w:rsid w:val="000D2B65"/>
    <w:rsid w:val="000D3A60"/>
    <w:rsid w:val="000D5425"/>
    <w:rsid w:val="000D68DC"/>
    <w:rsid w:val="000D7263"/>
    <w:rsid w:val="000E04FF"/>
    <w:rsid w:val="000E3EA7"/>
    <w:rsid w:val="000E484F"/>
    <w:rsid w:val="000E5E03"/>
    <w:rsid w:val="000E61FF"/>
    <w:rsid w:val="000E7E94"/>
    <w:rsid w:val="000F123B"/>
    <w:rsid w:val="000F1B67"/>
    <w:rsid w:val="000F1D32"/>
    <w:rsid w:val="000F21B0"/>
    <w:rsid w:val="000F37DF"/>
    <w:rsid w:val="000F64EA"/>
    <w:rsid w:val="000F67A7"/>
    <w:rsid w:val="00100BD2"/>
    <w:rsid w:val="00100DFF"/>
    <w:rsid w:val="00101E6E"/>
    <w:rsid w:val="00102DAA"/>
    <w:rsid w:val="001031E1"/>
    <w:rsid w:val="001032D0"/>
    <w:rsid w:val="001056B7"/>
    <w:rsid w:val="00106ABB"/>
    <w:rsid w:val="00110116"/>
    <w:rsid w:val="00110A2D"/>
    <w:rsid w:val="001118CD"/>
    <w:rsid w:val="001119F9"/>
    <w:rsid w:val="00112D57"/>
    <w:rsid w:val="00112DDD"/>
    <w:rsid w:val="00114355"/>
    <w:rsid w:val="00116042"/>
    <w:rsid w:val="0011711E"/>
    <w:rsid w:val="001211E2"/>
    <w:rsid w:val="00122946"/>
    <w:rsid w:val="001233E1"/>
    <w:rsid w:val="00124A19"/>
    <w:rsid w:val="001256AE"/>
    <w:rsid w:val="001268F1"/>
    <w:rsid w:val="00127103"/>
    <w:rsid w:val="0012720D"/>
    <w:rsid w:val="001278CF"/>
    <w:rsid w:val="00131024"/>
    <w:rsid w:val="00132596"/>
    <w:rsid w:val="0013326B"/>
    <w:rsid w:val="00133467"/>
    <w:rsid w:val="0013352B"/>
    <w:rsid w:val="00133DAE"/>
    <w:rsid w:val="001355F9"/>
    <w:rsid w:val="00135637"/>
    <w:rsid w:val="001357D4"/>
    <w:rsid w:val="00135DE9"/>
    <w:rsid w:val="00136629"/>
    <w:rsid w:val="00137540"/>
    <w:rsid w:val="00137AD9"/>
    <w:rsid w:val="0014186E"/>
    <w:rsid w:val="00141F2D"/>
    <w:rsid w:val="00142F25"/>
    <w:rsid w:val="00143196"/>
    <w:rsid w:val="0014576A"/>
    <w:rsid w:val="00146FA7"/>
    <w:rsid w:val="00147945"/>
    <w:rsid w:val="001518C2"/>
    <w:rsid w:val="001520A8"/>
    <w:rsid w:val="00153323"/>
    <w:rsid w:val="00154A03"/>
    <w:rsid w:val="00156B80"/>
    <w:rsid w:val="00157797"/>
    <w:rsid w:val="0016092A"/>
    <w:rsid w:val="00160D01"/>
    <w:rsid w:val="00160DFE"/>
    <w:rsid w:val="00161093"/>
    <w:rsid w:val="00162EF0"/>
    <w:rsid w:val="0016329F"/>
    <w:rsid w:val="001666CF"/>
    <w:rsid w:val="001677B0"/>
    <w:rsid w:val="00167F0B"/>
    <w:rsid w:val="001717A6"/>
    <w:rsid w:val="00171C67"/>
    <w:rsid w:val="00173868"/>
    <w:rsid w:val="001767A3"/>
    <w:rsid w:val="001771B7"/>
    <w:rsid w:val="001800BC"/>
    <w:rsid w:val="00182F79"/>
    <w:rsid w:val="001841BC"/>
    <w:rsid w:val="00184E60"/>
    <w:rsid w:val="00186014"/>
    <w:rsid w:val="0019071B"/>
    <w:rsid w:val="0019077B"/>
    <w:rsid w:val="001907B0"/>
    <w:rsid w:val="00190D93"/>
    <w:rsid w:val="0019455F"/>
    <w:rsid w:val="001A1CEA"/>
    <w:rsid w:val="001A33AC"/>
    <w:rsid w:val="001A3E20"/>
    <w:rsid w:val="001A5A6C"/>
    <w:rsid w:val="001A5C97"/>
    <w:rsid w:val="001A7C46"/>
    <w:rsid w:val="001B00C5"/>
    <w:rsid w:val="001B0B8D"/>
    <w:rsid w:val="001B2AFA"/>
    <w:rsid w:val="001B6C03"/>
    <w:rsid w:val="001B773A"/>
    <w:rsid w:val="001C0193"/>
    <w:rsid w:val="001C1ABE"/>
    <w:rsid w:val="001C21AD"/>
    <w:rsid w:val="001C239F"/>
    <w:rsid w:val="001C40BA"/>
    <w:rsid w:val="001C432C"/>
    <w:rsid w:val="001C4994"/>
    <w:rsid w:val="001D4854"/>
    <w:rsid w:val="001D54D0"/>
    <w:rsid w:val="001D7028"/>
    <w:rsid w:val="001E08B3"/>
    <w:rsid w:val="001E0DD8"/>
    <w:rsid w:val="001E40BB"/>
    <w:rsid w:val="001E49F3"/>
    <w:rsid w:val="001E56EB"/>
    <w:rsid w:val="001F0053"/>
    <w:rsid w:val="001F1794"/>
    <w:rsid w:val="001F3A22"/>
    <w:rsid w:val="001F4319"/>
    <w:rsid w:val="001F54A0"/>
    <w:rsid w:val="001F75BD"/>
    <w:rsid w:val="00203230"/>
    <w:rsid w:val="00203A72"/>
    <w:rsid w:val="00207080"/>
    <w:rsid w:val="00210341"/>
    <w:rsid w:val="00211993"/>
    <w:rsid w:val="00211DC2"/>
    <w:rsid w:val="002124C2"/>
    <w:rsid w:val="00212951"/>
    <w:rsid w:val="00214671"/>
    <w:rsid w:val="00221916"/>
    <w:rsid w:val="00227100"/>
    <w:rsid w:val="0023144F"/>
    <w:rsid w:val="00231490"/>
    <w:rsid w:val="00231A1B"/>
    <w:rsid w:val="00231B9F"/>
    <w:rsid w:val="00234C08"/>
    <w:rsid w:val="00242BF5"/>
    <w:rsid w:val="00242CC5"/>
    <w:rsid w:val="002442C4"/>
    <w:rsid w:val="002448F8"/>
    <w:rsid w:val="00246B7C"/>
    <w:rsid w:val="00250742"/>
    <w:rsid w:val="00251400"/>
    <w:rsid w:val="002520EE"/>
    <w:rsid w:val="002571D4"/>
    <w:rsid w:val="00260493"/>
    <w:rsid w:val="00260A97"/>
    <w:rsid w:val="00260D58"/>
    <w:rsid w:val="002612C0"/>
    <w:rsid w:val="0026382A"/>
    <w:rsid w:val="00263CB8"/>
    <w:rsid w:val="002642B9"/>
    <w:rsid w:val="00264ADD"/>
    <w:rsid w:val="0026542C"/>
    <w:rsid w:val="002668A3"/>
    <w:rsid w:val="002668D4"/>
    <w:rsid w:val="00266A05"/>
    <w:rsid w:val="00273310"/>
    <w:rsid w:val="00274572"/>
    <w:rsid w:val="002776E9"/>
    <w:rsid w:val="00282AAB"/>
    <w:rsid w:val="00283412"/>
    <w:rsid w:val="0028527A"/>
    <w:rsid w:val="002852A3"/>
    <w:rsid w:val="00285339"/>
    <w:rsid w:val="00285E7A"/>
    <w:rsid w:val="0028669E"/>
    <w:rsid w:val="00291876"/>
    <w:rsid w:val="00291CA9"/>
    <w:rsid w:val="0029322C"/>
    <w:rsid w:val="00294D60"/>
    <w:rsid w:val="0029579C"/>
    <w:rsid w:val="00295CE6"/>
    <w:rsid w:val="002A015F"/>
    <w:rsid w:val="002A2066"/>
    <w:rsid w:val="002A3C7E"/>
    <w:rsid w:val="002A3D39"/>
    <w:rsid w:val="002A43C1"/>
    <w:rsid w:val="002A5D56"/>
    <w:rsid w:val="002A6467"/>
    <w:rsid w:val="002A735D"/>
    <w:rsid w:val="002A74E3"/>
    <w:rsid w:val="002B1D06"/>
    <w:rsid w:val="002B254E"/>
    <w:rsid w:val="002B3CAD"/>
    <w:rsid w:val="002B4E99"/>
    <w:rsid w:val="002B5E4C"/>
    <w:rsid w:val="002B6E88"/>
    <w:rsid w:val="002B76CD"/>
    <w:rsid w:val="002C1B2D"/>
    <w:rsid w:val="002C6A46"/>
    <w:rsid w:val="002D1E4A"/>
    <w:rsid w:val="002D4A5E"/>
    <w:rsid w:val="002D62E8"/>
    <w:rsid w:val="002E0988"/>
    <w:rsid w:val="002E0D4D"/>
    <w:rsid w:val="002E1316"/>
    <w:rsid w:val="002E339C"/>
    <w:rsid w:val="002E65CE"/>
    <w:rsid w:val="002F1F42"/>
    <w:rsid w:val="002F3A0A"/>
    <w:rsid w:val="002F4206"/>
    <w:rsid w:val="002F5C88"/>
    <w:rsid w:val="002F6CC5"/>
    <w:rsid w:val="002F7505"/>
    <w:rsid w:val="00302A2D"/>
    <w:rsid w:val="0030481E"/>
    <w:rsid w:val="00305EFA"/>
    <w:rsid w:val="00307DDC"/>
    <w:rsid w:val="00307E00"/>
    <w:rsid w:val="00310518"/>
    <w:rsid w:val="00310A04"/>
    <w:rsid w:val="00311C25"/>
    <w:rsid w:val="00312CBB"/>
    <w:rsid w:val="00313A4C"/>
    <w:rsid w:val="003153C8"/>
    <w:rsid w:val="00315A87"/>
    <w:rsid w:val="00316D85"/>
    <w:rsid w:val="00317FF4"/>
    <w:rsid w:val="00323A4D"/>
    <w:rsid w:val="00323EB6"/>
    <w:rsid w:val="003271D6"/>
    <w:rsid w:val="0032768A"/>
    <w:rsid w:val="00327CB5"/>
    <w:rsid w:val="00327E7A"/>
    <w:rsid w:val="00331401"/>
    <w:rsid w:val="00331508"/>
    <w:rsid w:val="0033646B"/>
    <w:rsid w:val="00341956"/>
    <w:rsid w:val="00341D2A"/>
    <w:rsid w:val="003453CB"/>
    <w:rsid w:val="00346BB6"/>
    <w:rsid w:val="00346E4C"/>
    <w:rsid w:val="0035166E"/>
    <w:rsid w:val="0035193C"/>
    <w:rsid w:val="00352028"/>
    <w:rsid w:val="0035720E"/>
    <w:rsid w:val="00357BFA"/>
    <w:rsid w:val="003601E9"/>
    <w:rsid w:val="00361853"/>
    <w:rsid w:val="00361F4E"/>
    <w:rsid w:val="0036220E"/>
    <w:rsid w:val="003628E6"/>
    <w:rsid w:val="00364E56"/>
    <w:rsid w:val="00365051"/>
    <w:rsid w:val="00371F62"/>
    <w:rsid w:val="00372193"/>
    <w:rsid w:val="00372C65"/>
    <w:rsid w:val="00373075"/>
    <w:rsid w:val="00374BC0"/>
    <w:rsid w:val="003752A5"/>
    <w:rsid w:val="00376817"/>
    <w:rsid w:val="0037764C"/>
    <w:rsid w:val="00377F60"/>
    <w:rsid w:val="00380F7C"/>
    <w:rsid w:val="00381005"/>
    <w:rsid w:val="00383318"/>
    <w:rsid w:val="00384128"/>
    <w:rsid w:val="0038473F"/>
    <w:rsid w:val="00384B87"/>
    <w:rsid w:val="003858A4"/>
    <w:rsid w:val="00390682"/>
    <w:rsid w:val="003909CC"/>
    <w:rsid w:val="00390A20"/>
    <w:rsid w:val="0039205D"/>
    <w:rsid w:val="003961E8"/>
    <w:rsid w:val="0039734B"/>
    <w:rsid w:val="00397AF9"/>
    <w:rsid w:val="003A09FA"/>
    <w:rsid w:val="003A11B5"/>
    <w:rsid w:val="003A5942"/>
    <w:rsid w:val="003A7427"/>
    <w:rsid w:val="003B0B82"/>
    <w:rsid w:val="003B1782"/>
    <w:rsid w:val="003B30F4"/>
    <w:rsid w:val="003B6AEE"/>
    <w:rsid w:val="003B6FA4"/>
    <w:rsid w:val="003C02B4"/>
    <w:rsid w:val="003C26D9"/>
    <w:rsid w:val="003C7383"/>
    <w:rsid w:val="003C783E"/>
    <w:rsid w:val="003D0600"/>
    <w:rsid w:val="003D062C"/>
    <w:rsid w:val="003D3933"/>
    <w:rsid w:val="003D464B"/>
    <w:rsid w:val="003D5885"/>
    <w:rsid w:val="003D5935"/>
    <w:rsid w:val="003D5D13"/>
    <w:rsid w:val="003D67B1"/>
    <w:rsid w:val="003D6C15"/>
    <w:rsid w:val="003E0948"/>
    <w:rsid w:val="003E4248"/>
    <w:rsid w:val="003E55CC"/>
    <w:rsid w:val="003E57C0"/>
    <w:rsid w:val="003F0CEA"/>
    <w:rsid w:val="003F1A36"/>
    <w:rsid w:val="003F5554"/>
    <w:rsid w:val="003F674C"/>
    <w:rsid w:val="003F6B78"/>
    <w:rsid w:val="003F784F"/>
    <w:rsid w:val="004023A3"/>
    <w:rsid w:val="004035D2"/>
    <w:rsid w:val="0040453B"/>
    <w:rsid w:val="004056AB"/>
    <w:rsid w:val="004073B6"/>
    <w:rsid w:val="00410863"/>
    <w:rsid w:val="00410AA0"/>
    <w:rsid w:val="00413DC0"/>
    <w:rsid w:val="00414A37"/>
    <w:rsid w:val="00414F0B"/>
    <w:rsid w:val="00415A6D"/>
    <w:rsid w:val="00416708"/>
    <w:rsid w:val="004174D2"/>
    <w:rsid w:val="0042111C"/>
    <w:rsid w:val="00422CEF"/>
    <w:rsid w:val="00423B9B"/>
    <w:rsid w:val="00424635"/>
    <w:rsid w:val="00426A55"/>
    <w:rsid w:val="004308C5"/>
    <w:rsid w:val="00431C20"/>
    <w:rsid w:val="00432076"/>
    <w:rsid w:val="004325E3"/>
    <w:rsid w:val="0043262F"/>
    <w:rsid w:val="0043439E"/>
    <w:rsid w:val="00442873"/>
    <w:rsid w:val="00442E96"/>
    <w:rsid w:val="004451A9"/>
    <w:rsid w:val="00445C0C"/>
    <w:rsid w:val="00445CCF"/>
    <w:rsid w:val="00446AA3"/>
    <w:rsid w:val="00446AED"/>
    <w:rsid w:val="0044772E"/>
    <w:rsid w:val="004506E5"/>
    <w:rsid w:val="00452338"/>
    <w:rsid w:val="004525F9"/>
    <w:rsid w:val="004544E5"/>
    <w:rsid w:val="00455544"/>
    <w:rsid w:val="00455858"/>
    <w:rsid w:val="004578E5"/>
    <w:rsid w:val="00457E71"/>
    <w:rsid w:val="00465077"/>
    <w:rsid w:val="00465F39"/>
    <w:rsid w:val="00466C06"/>
    <w:rsid w:val="00471C86"/>
    <w:rsid w:val="00472619"/>
    <w:rsid w:val="00474883"/>
    <w:rsid w:val="00477859"/>
    <w:rsid w:val="00477A9D"/>
    <w:rsid w:val="0048386F"/>
    <w:rsid w:val="0048708F"/>
    <w:rsid w:val="004901EF"/>
    <w:rsid w:val="00491260"/>
    <w:rsid w:val="0049261E"/>
    <w:rsid w:val="004932F8"/>
    <w:rsid w:val="004957E4"/>
    <w:rsid w:val="00495987"/>
    <w:rsid w:val="00496B69"/>
    <w:rsid w:val="004977B3"/>
    <w:rsid w:val="004A0A77"/>
    <w:rsid w:val="004A13E8"/>
    <w:rsid w:val="004A1671"/>
    <w:rsid w:val="004A181C"/>
    <w:rsid w:val="004A26E8"/>
    <w:rsid w:val="004A2955"/>
    <w:rsid w:val="004A2DB0"/>
    <w:rsid w:val="004A7991"/>
    <w:rsid w:val="004B123B"/>
    <w:rsid w:val="004B1D88"/>
    <w:rsid w:val="004B30B7"/>
    <w:rsid w:val="004B3386"/>
    <w:rsid w:val="004B581B"/>
    <w:rsid w:val="004B7FA1"/>
    <w:rsid w:val="004C01B7"/>
    <w:rsid w:val="004C184A"/>
    <w:rsid w:val="004C25F4"/>
    <w:rsid w:val="004C3030"/>
    <w:rsid w:val="004C4729"/>
    <w:rsid w:val="004C4907"/>
    <w:rsid w:val="004C5743"/>
    <w:rsid w:val="004C7B83"/>
    <w:rsid w:val="004D2AE2"/>
    <w:rsid w:val="004D4776"/>
    <w:rsid w:val="004D5882"/>
    <w:rsid w:val="004D5B7F"/>
    <w:rsid w:val="004D74AF"/>
    <w:rsid w:val="004E05C6"/>
    <w:rsid w:val="004E130E"/>
    <w:rsid w:val="004E1E30"/>
    <w:rsid w:val="004E4957"/>
    <w:rsid w:val="004E4AF9"/>
    <w:rsid w:val="004E5135"/>
    <w:rsid w:val="004E541E"/>
    <w:rsid w:val="004E5625"/>
    <w:rsid w:val="004E57E9"/>
    <w:rsid w:val="004E5DF1"/>
    <w:rsid w:val="004E72A8"/>
    <w:rsid w:val="004E7EF6"/>
    <w:rsid w:val="004F053C"/>
    <w:rsid w:val="004F0951"/>
    <w:rsid w:val="004F19F6"/>
    <w:rsid w:val="004F1A9D"/>
    <w:rsid w:val="004F1FBC"/>
    <w:rsid w:val="004F216E"/>
    <w:rsid w:val="004F22CC"/>
    <w:rsid w:val="004F3AEC"/>
    <w:rsid w:val="004F3BF2"/>
    <w:rsid w:val="004F3CE8"/>
    <w:rsid w:val="004F4422"/>
    <w:rsid w:val="004F5252"/>
    <w:rsid w:val="004F6359"/>
    <w:rsid w:val="004F76D7"/>
    <w:rsid w:val="004F7B9B"/>
    <w:rsid w:val="00500E27"/>
    <w:rsid w:val="00501DDD"/>
    <w:rsid w:val="00502B8C"/>
    <w:rsid w:val="00503575"/>
    <w:rsid w:val="00506203"/>
    <w:rsid w:val="00506431"/>
    <w:rsid w:val="00507BDB"/>
    <w:rsid w:val="00510D7E"/>
    <w:rsid w:val="00511C39"/>
    <w:rsid w:val="00512447"/>
    <w:rsid w:val="00512B01"/>
    <w:rsid w:val="005130D4"/>
    <w:rsid w:val="00513692"/>
    <w:rsid w:val="00513B52"/>
    <w:rsid w:val="005148AC"/>
    <w:rsid w:val="00515D46"/>
    <w:rsid w:val="005173C9"/>
    <w:rsid w:val="00517FEF"/>
    <w:rsid w:val="00520605"/>
    <w:rsid w:val="00520B60"/>
    <w:rsid w:val="005223E7"/>
    <w:rsid w:val="00522E51"/>
    <w:rsid w:val="005235A7"/>
    <w:rsid w:val="005237E6"/>
    <w:rsid w:val="005244CB"/>
    <w:rsid w:val="00527D38"/>
    <w:rsid w:val="00530C23"/>
    <w:rsid w:val="00530E7E"/>
    <w:rsid w:val="00531845"/>
    <w:rsid w:val="00531D8F"/>
    <w:rsid w:val="00533865"/>
    <w:rsid w:val="00534929"/>
    <w:rsid w:val="00534A39"/>
    <w:rsid w:val="0053586B"/>
    <w:rsid w:val="00536DDB"/>
    <w:rsid w:val="00540CD0"/>
    <w:rsid w:val="00542C50"/>
    <w:rsid w:val="00543CDB"/>
    <w:rsid w:val="00545EE3"/>
    <w:rsid w:val="00546764"/>
    <w:rsid w:val="00546A72"/>
    <w:rsid w:val="00546E54"/>
    <w:rsid w:val="0055258F"/>
    <w:rsid w:val="00552862"/>
    <w:rsid w:val="005571C9"/>
    <w:rsid w:val="00560136"/>
    <w:rsid w:val="00560992"/>
    <w:rsid w:val="005613CA"/>
    <w:rsid w:val="0056198A"/>
    <w:rsid w:val="00561B36"/>
    <w:rsid w:val="00562A37"/>
    <w:rsid w:val="005649A2"/>
    <w:rsid w:val="00564CB5"/>
    <w:rsid w:val="005660D3"/>
    <w:rsid w:val="00567C07"/>
    <w:rsid w:val="00567DAF"/>
    <w:rsid w:val="00571541"/>
    <w:rsid w:val="00571964"/>
    <w:rsid w:val="00572978"/>
    <w:rsid w:val="00572EBB"/>
    <w:rsid w:val="00573AC5"/>
    <w:rsid w:val="005753CD"/>
    <w:rsid w:val="005769AA"/>
    <w:rsid w:val="00576EA9"/>
    <w:rsid w:val="00577D18"/>
    <w:rsid w:val="0058634C"/>
    <w:rsid w:val="00586864"/>
    <w:rsid w:val="00586B30"/>
    <w:rsid w:val="00587704"/>
    <w:rsid w:val="00587E0C"/>
    <w:rsid w:val="005900BD"/>
    <w:rsid w:val="0059108A"/>
    <w:rsid w:val="00592AD4"/>
    <w:rsid w:val="0059314A"/>
    <w:rsid w:val="00593C40"/>
    <w:rsid w:val="005A1FFB"/>
    <w:rsid w:val="005A2638"/>
    <w:rsid w:val="005A3018"/>
    <w:rsid w:val="005A55CB"/>
    <w:rsid w:val="005A5734"/>
    <w:rsid w:val="005A59BD"/>
    <w:rsid w:val="005A7ABA"/>
    <w:rsid w:val="005B04FA"/>
    <w:rsid w:val="005B0B71"/>
    <w:rsid w:val="005B0B89"/>
    <w:rsid w:val="005B154A"/>
    <w:rsid w:val="005B1C52"/>
    <w:rsid w:val="005B33CF"/>
    <w:rsid w:val="005B3D85"/>
    <w:rsid w:val="005B4F66"/>
    <w:rsid w:val="005B62F4"/>
    <w:rsid w:val="005C0264"/>
    <w:rsid w:val="005C09DA"/>
    <w:rsid w:val="005C267C"/>
    <w:rsid w:val="005C28E3"/>
    <w:rsid w:val="005C60D7"/>
    <w:rsid w:val="005C613E"/>
    <w:rsid w:val="005C623C"/>
    <w:rsid w:val="005C625E"/>
    <w:rsid w:val="005C649D"/>
    <w:rsid w:val="005C6C5A"/>
    <w:rsid w:val="005C701F"/>
    <w:rsid w:val="005D0829"/>
    <w:rsid w:val="005D188A"/>
    <w:rsid w:val="005D18CE"/>
    <w:rsid w:val="005D313C"/>
    <w:rsid w:val="005D35F4"/>
    <w:rsid w:val="005D6754"/>
    <w:rsid w:val="005D6BD5"/>
    <w:rsid w:val="005D7C21"/>
    <w:rsid w:val="005E0737"/>
    <w:rsid w:val="005E0F06"/>
    <w:rsid w:val="005E4123"/>
    <w:rsid w:val="005E4832"/>
    <w:rsid w:val="005E4BF8"/>
    <w:rsid w:val="005E7B2B"/>
    <w:rsid w:val="005F4435"/>
    <w:rsid w:val="005F461D"/>
    <w:rsid w:val="005F5205"/>
    <w:rsid w:val="005F569F"/>
    <w:rsid w:val="005F5FE6"/>
    <w:rsid w:val="005F732F"/>
    <w:rsid w:val="005F794C"/>
    <w:rsid w:val="005F7C3F"/>
    <w:rsid w:val="0060106D"/>
    <w:rsid w:val="00601F0A"/>
    <w:rsid w:val="006022E0"/>
    <w:rsid w:val="00603F2E"/>
    <w:rsid w:val="00605F73"/>
    <w:rsid w:val="00607AD4"/>
    <w:rsid w:val="006115D6"/>
    <w:rsid w:val="0061265F"/>
    <w:rsid w:val="006127D7"/>
    <w:rsid w:val="00612EA0"/>
    <w:rsid w:val="00613D37"/>
    <w:rsid w:val="006152C6"/>
    <w:rsid w:val="00615CA3"/>
    <w:rsid w:val="00617C1B"/>
    <w:rsid w:val="00620D89"/>
    <w:rsid w:val="006215FE"/>
    <w:rsid w:val="006230FF"/>
    <w:rsid w:val="006241FD"/>
    <w:rsid w:val="00624B80"/>
    <w:rsid w:val="00625027"/>
    <w:rsid w:val="006262A2"/>
    <w:rsid w:val="006274BD"/>
    <w:rsid w:val="0063379B"/>
    <w:rsid w:val="00634A94"/>
    <w:rsid w:val="00636350"/>
    <w:rsid w:val="00636BF4"/>
    <w:rsid w:val="0064080D"/>
    <w:rsid w:val="00641791"/>
    <w:rsid w:val="00641A18"/>
    <w:rsid w:val="0064336F"/>
    <w:rsid w:val="00644DC1"/>
    <w:rsid w:val="00645384"/>
    <w:rsid w:val="006459C3"/>
    <w:rsid w:val="00651601"/>
    <w:rsid w:val="00652572"/>
    <w:rsid w:val="00654B40"/>
    <w:rsid w:val="00656C30"/>
    <w:rsid w:val="00661A67"/>
    <w:rsid w:val="0066353C"/>
    <w:rsid w:val="00664A0B"/>
    <w:rsid w:val="00665719"/>
    <w:rsid w:val="006657A0"/>
    <w:rsid w:val="00666FE8"/>
    <w:rsid w:val="00667FA2"/>
    <w:rsid w:val="006730D7"/>
    <w:rsid w:val="00674B86"/>
    <w:rsid w:val="00675179"/>
    <w:rsid w:val="0067538B"/>
    <w:rsid w:val="00676408"/>
    <w:rsid w:val="006764A9"/>
    <w:rsid w:val="0067666D"/>
    <w:rsid w:val="0067706E"/>
    <w:rsid w:val="006770C3"/>
    <w:rsid w:val="0068459D"/>
    <w:rsid w:val="00684AC3"/>
    <w:rsid w:val="006855FF"/>
    <w:rsid w:val="00685BA0"/>
    <w:rsid w:val="006867F2"/>
    <w:rsid w:val="006906BC"/>
    <w:rsid w:val="00691536"/>
    <w:rsid w:val="006917F2"/>
    <w:rsid w:val="006918A3"/>
    <w:rsid w:val="00691CB6"/>
    <w:rsid w:val="00691E90"/>
    <w:rsid w:val="006921B0"/>
    <w:rsid w:val="006940DD"/>
    <w:rsid w:val="00694282"/>
    <w:rsid w:val="00694A7D"/>
    <w:rsid w:val="00695C77"/>
    <w:rsid w:val="00695F82"/>
    <w:rsid w:val="006A0BBC"/>
    <w:rsid w:val="006A0D22"/>
    <w:rsid w:val="006A197F"/>
    <w:rsid w:val="006A1F09"/>
    <w:rsid w:val="006A236B"/>
    <w:rsid w:val="006A25D5"/>
    <w:rsid w:val="006A3105"/>
    <w:rsid w:val="006A3EC6"/>
    <w:rsid w:val="006A3EEB"/>
    <w:rsid w:val="006A3FC1"/>
    <w:rsid w:val="006A4A93"/>
    <w:rsid w:val="006A7114"/>
    <w:rsid w:val="006B0DA5"/>
    <w:rsid w:val="006B2238"/>
    <w:rsid w:val="006B3A73"/>
    <w:rsid w:val="006B62CF"/>
    <w:rsid w:val="006B6D76"/>
    <w:rsid w:val="006C1AB4"/>
    <w:rsid w:val="006C2647"/>
    <w:rsid w:val="006C379D"/>
    <w:rsid w:val="006C3ED8"/>
    <w:rsid w:val="006C483E"/>
    <w:rsid w:val="006C5F99"/>
    <w:rsid w:val="006C7C31"/>
    <w:rsid w:val="006D02BC"/>
    <w:rsid w:val="006D06CB"/>
    <w:rsid w:val="006D1FE5"/>
    <w:rsid w:val="006D3B9D"/>
    <w:rsid w:val="006D4A7E"/>
    <w:rsid w:val="006E3D4F"/>
    <w:rsid w:val="006E4D84"/>
    <w:rsid w:val="006E62EF"/>
    <w:rsid w:val="006E6A6D"/>
    <w:rsid w:val="006E7F35"/>
    <w:rsid w:val="006F0B59"/>
    <w:rsid w:val="006F0F26"/>
    <w:rsid w:val="006F1637"/>
    <w:rsid w:val="006F1DAC"/>
    <w:rsid w:val="006F3028"/>
    <w:rsid w:val="006F3952"/>
    <w:rsid w:val="006F3DBC"/>
    <w:rsid w:val="006F45C7"/>
    <w:rsid w:val="006F552D"/>
    <w:rsid w:val="006F6DDD"/>
    <w:rsid w:val="006F7784"/>
    <w:rsid w:val="006F7D18"/>
    <w:rsid w:val="00700EB3"/>
    <w:rsid w:val="00702204"/>
    <w:rsid w:val="00702A6C"/>
    <w:rsid w:val="00702B41"/>
    <w:rsid w:val="00702F1B"/>
    <w:rsid w:val="0070454C"/>
    <w:rsid w:val="00707DB7"/>
    <w:rsid w:val="00710992"/>
    <w:rsid w:val="00710F4C"/>
    <w:rsid w:val="00711CD2"/>
    <w:rsid w:val="00713016"/>
    <w:rsid w:val="00713614"/>
    <w:rsid w:val="007139B5"/>
    <w:rsid w:val="007142B3"/>
    <w:rsid w:val="00715247"/>
    <w:rsid w:val="0071587D"/>
    <w:rsid w:val="00717886"/>
    <w:rsid w:val="00722ADA"/>
    <w:rsid w:val="00723CCB"/>
    <w:rsid w:val="00726211"/>
    <w:rsid w:val="00730B1C"/>
    <w:rsid w:val="007344EC"/>
    <w:rsid w:val="007400C2"/>
    <w:rsid w:val="007402A2"/>
    <w:rsid w:val="00740357"/>
    <w:rsid w:val="007408A9"/>
    <w:rsid w:val="00741596"/>
    <w:rsid w:val="00741E76"/>
    <w:rsid w:val="0074684C"/>
    <w:rsid w:val="00747C89"/>
    <w:rsid w:val="00751614"/>
    <w:rsid w:val="007535F2"/>
    <w:rsid w:val="00754AC1"/>
    <w:rsid w:val="00754BA2"/>
    <w:rsid w:val="0075537E"/>
    <w:rsid w:val="00756FBC"/>
    <w:rsid w:val="00761E5D"/>
    <w:rsid w:val="007621B2"/>
    <w:rsid w:val="00762DC2"/>
    <w:rsid w:val="00762F9E"/>
    <w:rsid w:val="00763471"/>
    <w:rsid w:val="00764982"/>
    <w:rsid w:val="00766340"/>
    <w:rsid w:val="00766733"/>
    <w:rsid w:val="0077204C"/>
    <w:rsid w:val="00774680"/>
    <w:rsid w:val="00774D69"/>
    <w:rsid w:val="0077554A"/>
    <w:rsid w:val="007811F5"/>
    <w:rsid w:val="007816BD"/>
    <w:rsid w:val="0078232A"/>
    <w:rsid w:val="00782D7E"/>
    <w:rsid w:val="00787093"/>
    <w:rsid w:val="00791614"/>
    <w:rsid w:val="00792FDB"/>
    <w:rsid w:val="00795473"/>
    <w:rsid w:val="00795A4F"/>
    <w:rsid w:val="0079790C"/>
    <w:rsid w:val="007A3017"/>
    <w:rsid w:val="007A34CF"/>
    <w:rsid w:val="007A55CA"/>
    <w:rsid w:val="007A5DF2"/>
    <w:rsid w:val="007A6798"/>
    <w:rsid w:val="007A6A3A"/>
    <w:rsid w:val="007A7094"/>
    <w:rsid w:val="007A7188"/>
    <w:rsid w:val="007A74DB"/>
    <w:rsid w:val="007B011C"/>
    <w:rsid w:val="007B02EB"/>
    <w:rsid w:val="007B0946"/>
    <w:rsid w:val="007B0AC9"/>
    <w:rsid w:val="007B15D1"/>
    <w:rsid w:val="007B37FA"/>
    <w:rsid w:val="007B67DE"/>
    <w:rsid w:val="007B72CE"/>
    <w:rsid w:val="007B7708"/>
    <w:rsid w:val="007C0551"/>
    <w:rsid w:val="007C23B6"/>
    <w:rsid w:val="007C36A2"/>
    <w:rsid w:val="007C5557"/>
    <w:rsid w:val="007C58C9"/>
    <w:rsid w:val="007C6AA4"/>
    <w:rsid w:val="007D134A"/>
    <w:rsid w:val="007D3EF4"/>
    <w:rsid w:val="007D5135"/>
    <w:rsid w:val="007D5AC1"/>
    <w:rsid w:val="007D5DD3"/>
    <w:rsid w:val="007D6325"/>
    <w:rsid w:val="007E0373"/>
    <w:rsid w:val="007E195E"/>
    <w:rsid w:val="007E1CE5"/>
    <w:rsid w:val="007E260B"/>
    <w:rsid w:val="007E354B"/>
    <w:rsid w:val="007E4DE2"/>
    <w:rsid w:val="007E5425"/>
    <w:rsid w:val="007E597D"/>
    <w:rsid w:val="007E66FC"/>
    <w:rsid w:val="007E6EBC"/>
    <w:rsid w:val="007E7493"/>
    <w:rsid w:val="007E77AC"/>
    <w:rsid w:val="007F1F7B"/>
    <w:rsid w:val="007F3731"/>
    <w:rsid w:val="007F3A4B"/>
    <w:rsid w:val="007F3AF3"/>
    <w:rsid w:val="007F51B3"/>
    <w:rsid w:val="007F639D"/>
    <w:rsid w:val="007F6B7B"/>
    <w:rsid w:val="007F72D0"/>
    <w:rsid w:val="00800CBE"/>
    <w:rsid w:val="00801191"/>
    <w:rsid w:val="00802690"/>
    <w:rsid w:val="008036A9"/>
    <w:rsid w:val="008059B1"/>
    <w:rsid w:val="00806314"/>
    <w:rsid w:val="00806897"/>
    <w:rsid w:val="00810D53"/>
    <w:rsid w:val="00812025"/>
    <w:rsid w:val="00812245"/>
    <w:rsid w:val="00813035"/>
    <w:rsid w:val="00814014"/>
    <w:rsid w:val="00814462"/>
    <w:rsid w:val="0081566A"/>
    <w:rsid w:val="00816FC4"/>
    <w:rsid w:val="0081769C"/>
    <w:rsid w:val="00820094"/>
    <w:rsid w:val="00821C0C"/>
    <w:rsid w:val="00826538"/>
    <w:rsid w:val="008266A6"/>
    <w:rsid w:val="00834BF0"/>
    <w:rsid w:val="00835235"/>
    <w:rsid w:val="00836173"/>
    <w:rsid w:val="00837F1E"/>
    <w:rsid w:val="00840C2D"/>
    <w:rsid w:val="00841615"/>
    <w:rsid w:val="00841930"/>
    <w:rsid w:val="0084294B"/>
    <w:rsid w:val="0084304C"/>
    <w:rsid w:val="008514F5"/>
    <w:rsid w:val="00851E11"/>
    <w:rsid w:val="008537FA"/>
    <w:rsid w:val="00855CFD"/>
    <w:rsid w:val="00856F49"/>
    <w:rsid w:val="00860DB9"/>
    <w:rsid w:val="00863C9D"/>
    <w:rsid w:val="00865718"/>
    <w:rsid w:val="00865B24"/>
    <w:rsid w:val="0086630C"/>
    <w:rsid w:val="00870E4D"/>
    <w:rsid w:val="0087140C"/>
    <w:rsid w:val="00872ADC"/>
    <w:rsid w:val="0087324A"/>
    <w:rsid w:val="00873271"/>
    <w:rsid w:val="00873736"/>
    <w:rsid w:val="008743A6"/>
    <w:rsid w:val="00875109"/>
    <w:rsid w:val="008757F9"/>
    <w:rsid w:val="00875FC5"/>
    <w:rsid w:val="00876EFD"/>
    <w:rsid w:val="00877B40"/>
    <w:rsid w:val="008826EF"/>
    <w:rsid w:val="008836A5"/>
    <w:rsid w:val="00885761"/>
    <w:rsid w:val="00885D0F"/>
    <w:rsid w:val="00886506"/>
    <w:rsid w:val="008872EF"/>
    <w:rsid w:val="00890456"/>
    <w:rsid w:val="008912B4"/>
    <w:rsid w:val="00891FE2"/>
    <w:rsid w:val="0089322B"/>
    <w:rsid w:val="00893EE8"/>
    <w:rsid w:val="008A2833"/>
    <w:rsid w:val="008A288B"/>
    <w:rsid w:val="008A4B72"/>
    <w:rsid w:val="008A4DBB"/>
    <w:rsid w:val="008A4E5C"/>
    <w:rsid w:val="008A52CB"/>
    <w:rsid w:val="008A53B5"/>
    <w:rsid w:val="008A5A36"/>
    <w:rsid w:val="008B16A6"/>
    <w:rsid w:val="008B195B"/>
    <w:rsid w:val="008B3874"/>
    <w:rsid w:val="008B4DEB"/>
    <w:rsid w:val="008B561F"/>
    <w:rsid w:val="008B6556"/>
    <w:rsid w:val="008B70AD"/>
    <w:rsid w:val="008C091C"/>
    <w:rsid w:val="008C1BC5"/>
    <w:rsid w:val="008C5CCB"/>
    <w:rsid w:val="008C5CF1"/>
    <w:rsid w:val="008C6BE4"/>
    <w:rsid w:val="008C7711"/>
    <w:rsid w:val="008C7FFE"/>
    <w:rsid w:val="008D0CA9"/>
    <w:rsid w:val="008D2245"/>
    <w:rsid w:val="008D6A67"/>
    <w:rsid w:val="008D6EE2"/>
    <w:rsid w:val="008E055C"/>
    <w:rsid w:val="008E08EA"/>
    <w:rsid w:val="008E18BF"/>
    <w:rsid w:val="008E2438"/>
    <w:rsid w:val="008E3662"/>
    <w:rsid w:val="008E7168"/>
    <w:rsid w:val="008F2E51"/>
    <w:rsid w:val="008F4896"/>
    <w:rsid w:val="008F5156"/>
    <w:rsid w:val="008F6C3B"/>
    <w:rsid w:val="0090039A"/>
    <w:rsid w:val="00902B25"/>
    <w:rsid w:val="009039B1"/>
    <w:rsid w:val="00903ABB"/>
    <w:rsid w:val="00906299"/>
    <w:rsid w:val="0090681B"/>
    <w:rsid w:val="00907BCD"/>
    <w:rsid w:val="00910D1F"/>
    <w:rsid w:val="00911A81"/>
    <w:rsid w:val="00911DFC"/>
    <w:rsid w:val="0091238E"/>
    <w:rsid w:val="0091399A"/>
    <w:rsid w:val="00913A1B"/>
    <w:rsid w:val="00913AE9"/>
    <w:rsid w:val="00913DC9"/>
    <w:rsid w:val="00914C19"/>
    <w:rsid w:val="00920140"/>
    <w:rsid w:val="009218CE"/>
    <w:rsid w:val="00921D63"/>
    <w:rsid w:val="00922029"/>
    <w:rsid w:val="00924429"/>
    <w:rsid w:val="00925175"/>
    <w:rsid w:val="00925B2D"/>
    <w:rsid w:val="00926B1E"/>
    <w:rsid w:val="00932B25"/>
    <w:rsid w:val="00933AE3"/>
    <w:rsid w:val="0093564F"/>
    <w:rsid w:val="00940A3C"/>
    <w:rsid w:val="009424C8"/>
    <w:rsid w:val="009442B9"/>
    <w:rsid w:val="0094491C"/>
    <w:rsid w:val="009449A3"/>
    <w:rsid w:val="00950C09"/>
    <w:rsid w:val="0095176E"/>
    <w:rsid w:val="00953599"/>
    <w:rsid w:val="00956035"/>
    <w:rsid w:val="00956FE2"/>
    <w:rsid w:val="00960BC8"/>
    <w:rsid w:val="0096158D"/>
    <w:rsid w:val="009623E2"/>
    <w:rsid w:val="0096414C"/>
    <w:rsid w:val="00964503"/>
    <w:rsid w:val="0096762F"/>
    <w:rsid w:val="00971924"/>
    <w:rsid w:val="00973CD4"/>
    <w:rsid w:val="00973FE9"/>
    <w:rsid w:val="00975B03"/>
    <w:rsid w:val="00980082"/>
    <w:rsid w:val="00980350"/>
    <w:rsid w:val="009803C9"/>
    <w:rsid w:val="009808D4"/>
    <w:rsid w:val="00980BBC"/>
    <w:rsid w:val="00981CC7"/>
    <w:rsid w:val="0098219A"/>
    <w:rsid w:val="0098381E"/>
    <w:rsid w:val="00985112"/>
    <w:rsid w:val="00985CBE"/>
    <w:rsid w:val="009902F7"/>
    <w:rsid w:val="00990646"/>
    <w:rsid w:val="0099377A"/>
    <w:rsid w:val="0099403F"/>
    <w:rsid w:val="009961D6"/>
    <w:rsid w:val="0099659D"/>
    <w:rsid w:val="00997057"/>
    <w:rsid w:val="009A2924"/>
    <w:rsid w:val="009A30BF"/>
    <w:rsid w:val="009A3E20"/>
    <w:rsid w:val="009A3E71"/>
    <w:rsid w:val="009A5AA0"/>
    <w:rsid w:val="009A7E43"/>
    <w:rsid w:val="009B340B"/>
    <w:rsid w:val="009B3A6E"/>
    <w:rsid w:val="009B3CA9"/>
    <w:rsid w:val="009B470B"/>
    <w:rsid w:val="009B4BAB"/>
    <w:rsid w:val="009B4DDD"/>
    <w:rsid w:val="009B5D08"/>
    <w:rsid w:val="009C1DD6"/>
    <w:rsid w:val="009C3CF3"/>
    <w:rsid w:val="009C4246"/>
    <w:rsid w:val="009C7710"/>
    <w:rsid w:val="009D0BE0"/>
    <w:rsid w:val="009D1E14"/>
    <w:rsid w:val="009D4D37"/>
    <w:rsid w:val="009D55E1"/>
    <w:rsid w:val="009D5952"/>
    <w:rsid w:val="009E09CE"/>
    <w:rsid w:val="009E4777"/>
    <w:rsid w:val="009E47A9"/>
    <w:rsid w:val="009E4FBD"/>
    <w:rsid w:val="009E6065"/>
    <w:rsid w:val="009E6216"/>
    <w:rsid w:val="009E6AF4"/>
    <w:rsid w:val="009F0A06"/>
    <w:rsid w:val="009F2C28"/>
    <w:rsid w:val="009F2D57"/>
    <w:rsid w:val="009F4188"/>
    <w:rsid w:val="009F6DA0"/>
    <w:rsid w:val="009F77B9"/>
    <w:rsid w:val="00A03AD0"/>
    <w:rsid w:val="00A03DB8"/>
    <w:rsid w:val="00A054E6"/>
    <w:rsid w:val="00A056E6"/>
    <w:rsid w:val="00A067C9"/>
    <w:rsid w:val="00A10ACE"/>
    <w:rsid w:val="00A118DF"/>
    <w:rsid w:val="00A13CDA"/>
    <w:rsid w:val="00A16B6C"/>
    <w:rsid w:val="00A1767A"/>
    <w:rsid w:val="00A21FD1"/>
    <w:rsid w:val="00A23FDF"/>
    <w:rsid w:val="00A26629"/>
    <w:rsid w:val="00A27BF1"/>
    <w:rsid w:val="00A31601"/>
    <w:rsid w:val="00A33C5B"/>
    <w:rsid w:val="00A33D09"/>
    <w:rsid w:val="00A3423D"/>
    <w:rsid w:val="00A36DC6"/>
    <w:rsid w:val="00A41CC4"/>
    <w:rsid w:val="00A42DDB"/>
    <w:rsid w:val="00A432DF"/>
    <w:rsid w:val="00A4640D"/>
    <w:rsid w:val="00A50C50"/>
    <w:rsid w:val="00A50DB5"/>
    <w:rsid w:val="00A51A1F"/>
    <w:rsid w:val="00A51A31"/>
    <w:rsid w:val="00A549B2"/>
    <w:rsid w:val="00A55FF5"/>
    <w:rsid w:val="00A56B09"/>
    <w:rsid w:val="00A6093D"/>
    <w:rsid w:val="00A61372"/>
    <w:rsid w:val="00A63995"/>
    <w:rsid w:val="00A63C98"/>
    <w:rsid w:val="00A63EF6"/>
    <w:rsid w:val="00A67D0D"/>
    <w:rsid w:val="00A71BBC"/>
    <w:rsid w:val="00A71C18"/>
    <w:rsid w:val="00A7351C"/>
    <w:rsid w:val="00A7619F"/>
    <w:rsid w:val="00A774C6"/>
    <w:rsid w:val="00A80078"/>
    <w:rsid w:val="00A82BCE"/>
    <w:rsid w:val="00A84590"/>
    <w:rsid w:val="00A84BAE"/>
    <w:rsid w:val="00A84E0E"/>
    <w:rsid w:val="00A85300"/>
    <w:rsid w:val="00A86357"/>
    <w:rsid w:val="00A87119"/>
    <w:rsid w:val="00A91E98"/>
    <w:rsid w:val="00A950B6"/>
    <w:rsid w:val="00A952BD"/>
    <w:rsid w:val="00AA0782"/>
    <w:rsid w:val="00AA1DA8"/>
    <w:rsid w:val="00AA3490"/>
    <w:rsid w:val="00AA4919"/>
    <w:rsid w:val="00AA4A13"/>
    <w:rsid w:val="00AA60FD"/>
    <w:rsid w:val="00AA7E91"/>
    <w:rsid w:val="00AB3970"/>
    <w:rsid w:val="00AB43A0"/>
    <w:rsid w:val="00AB44CB"/>
    <w:rsid w:val="00AB4844"/>
    <w:rsid w:val="00AB4CDB"/>
    <w:rsid w:val="00AC00DB"/>
    <w:rsid w:val="00AC0976"/>
    <w:rsid w:val="00AC17F4"/>
    <w:rsid w:val="00AC1AB8"/>
    <w:rsid w:val="00AC2B8C"/>
    <w:rsid w:val="00AC2E89"/>
    <w:rsid w:val="00AC3A24"/>
    <w:rsid w:val="00AC4348"/>
    <w:rsid w:val="00AC5E10"/>
    <w:rsid w:val="00AC76A9"/>
    <w:rsid w:val="00AD1CA7"/>
    <w:rsid w:val="00AD1E0E"/>
    <w:rsid w:val="00AD3809"/>
    <w:rsid w:val="00AD76D4"/>
    <w:rsid w:val="00AD7923"/>
    <w:rsid w:val="00AE0C2D"/>
    <w:rsid w:val="00AE0DB3"/>
    <w:rsid w:val="00AE1A99"/>
    <w:rsid w:val="00AE3433"/>
    <w:rsid w:val="00AE6887"/>
    <w:rsid w:val="00AF0F61"/>
    <w:rsid w:val="00AF1007"/>
    <w:rsid w:val="00AF122A"/>
    <w:rsid w:val="00AF221F"/>
    <w:rsid w:val="00B000CE"/>
    <w:rsid w:val="00B009F1"/>
    <w:rsid w:val="00B0125F"/>
    <w:rsid w:val="00B01843"/>
    <w:rsid w:val="00B0220D"/>
    <w:rsid w:val="00B0225E"/>
    <w:rsid w:val="00B06CE0"/>
    <w:rsid w:val="00B11C55"/>
    <w:rsid w:val="00B1253A"/>
    <w:rsid w:val="00B13B83"/>
    <w:rsid w:val="00B16E4B"/>
    <w:rsid w:val="00B20223"/>
    <w:rsid w:val="00B222A0"/>
    <w:rsid w:val="00B25718"/>
    <w:rsid w:val="00B25CD6"/>
    <w:rsid w:val="00B26703"/>
    <w:rsid w:val="00B2742C"/>
    <w:rsid w:val="00B3101D"/>
    <w:rsid w:val="00B316A5"/>
    <w:rsid w:val="00B31D2B"/>
    <w:rsid w:val="00B34DB3"/>
    <w:rsid w:val="00B34E88"/>
    <w:rsid w:val="00B37BE1"/>
    <w:rsid w:val="00B411A6"/>
    <w:rsid w:val="00B41FF0"/>
    <w:rsid w:val="00B42380"/>
    <w:rsid w:val="00B43FA9"/>
    <w:rsid w:val="00B45400"/>
    <w:rsid w:val="00B474A3"/>
    <w:rsid w:val="00B53E6B"/>
    <w:rsid w:val="00B55279"/>
    <w:rsid w:val="00B55460"/>
    <w:rsid w:val="00B55896"/>
    <w:rsid w:val="00B55AC7"/>
    <w:rsid w:val="00B55E34"/>
    <w:rsid w:val="00B569FD"/>
    <w:rsid w:val="00B57DAC"/>
    <w:rsid w:val="00B60017"/>
    <w:rsid w:val="00B60989"/>
    <w:rsid w:val="00B665B6"/>
    <w:rsid w:val="00B66F4C"/>
    <w:rsid w:val="00B702FB"/>
    <w:rsid w:val="00B72324"/>
    <w:rsid w:val="00B73D28"/>
    <w:rsid w:val="00B7570E"/>
    <w:rsid w:val="00B77FE6"/>
    <w:rsid w:val="00B802F4"/>
    <w:rsid w:val="00B80FBC"/>
    <w:rsid w:val="00B81F6A"/>
    <w:rsid w:val="00B823F8"/>
    <w:rsid w:val="00B824B7"/>
    <w:rsid w:val="00B82BA3"/>
    <w:rsid w:val="00B82D05"/>
    <w:rsid w:val="00B82D0D"/>
    <w:rsid w:val="00B857E6"/>
    <w:rsid w:val="00B8748C"/>
    <w:rsid w:val="00B9036E"/>
    <w:rsid w:val="00B91624"/>
    <w:rsid w:val="00B934FA"/>
    <w:rsid w:val="00B94663"/>
    <w:rsid w:val="00B9517D"/>
    <w:rsid w:val="00B97520"/>
    <w:rsid w:val="00BA2B43"/>
    <w:rsid w:val="00BA5110"/>
    <w:rsid w:val="00BA77DC"/>
    <w:rsid w:val="00BB0A6D"/>
    <w:rsid w:val="00BB1B2C"/>
    <w:rsid w:val="00BB2C73"/>
    <w:rsid w:val="00BB3C76"/>
    <w:rsid w:val="00BB3D8F"/>
    <w:rsid w:val="00BB3E22"/>
    <w:rsid w:val="00BB3F91"/>
    <w:rsid w:val="00BB5EDB"/>
    <w:rsid w:val="00BC0501"/>
    <w:rsid w:val="00BC2B4B"/>
    <w:rsid w:val="00BC5577"/>
    <w:rsid w:val="00BD026A"/>
    <w:rsid w:val="00BD27D5"/>
    <w:rsid w:val="00BD337D"/>
    <w:rsid w:val="00BD4DFF"/>
    <w:rsid w:val="00BD653C"/>
    <w:rsid w:val="00BD73EB"/>
    <w:rsid w:val="00BE25D8"/>
    <w:rsid w:val="00BE32C8"/>
    <w:rsid w:val="00BE3F11"/>
    <w:rsid w:val="00BE485E"/>
    <w:rsid w:val="00BE4BD1"/>
    <w:rsid w:val="00BE54E7"/>
    <w:rsid w:val="00BE72BC"/>
    <w:rsid w:val="00BF1171"/>
    <w:rsid w:val="00BF2C28"/>
    <w:rsid w:val="00BF35DC"/>
    <w:rsid w:val="00BF6891"/>
    <w:rsid w:val="00C012D9"/>
    <w:rsid w:val="00C02198"/>
    <w:rsid w:val="00C0237B"/>
    <w:rsid w:val="00C034BB"/>
    <w:rsid w:val="00C11632"/>
    <w:rsid w:val="00C1275A"/>
    <w:rsid w:val="00C12BCA"/>
    <w:rsid w:val="00C12C8C"/>
    <w:rsid w:val="00C1408F"/>
    <w:rsid w:val="00C147C0"/>
    <w:rsid w:val="00C16054"/>
    <w:rsid w:val="00C170EA"/>
    <w:rsid w:val="00C17C54"/>
    <w:rsid w:val="00C2073F"/>
    <w:rsid w:val="00C22B30"/>
    <w:rsid w:val="00C24CCA"/>
    <w:rsid w:val="00C24EC9"/>
    <w:rsid w:val="00C2531A"/>
    <w:rsid w:val="00C26A3B"/>
    <w:rsid w:val="00C3063A"/>
    <w:rsid w:val="00C327D3"/>
    <w:rsid w:val="00C32FD2"/>
    <w:rsid w:val="00C348F8"/>
    <w:rsid w:val="00C37A52"/>
    <w:rsid w:val="00C41B9C"/>
    <w:rsid w:val="00C43052"/>
    <w:rsid w:val="00C43288"/>
    <w:rsid w:val="00C45B53"/>
    <w:rsid w:val="00C47D30"/>
    <w:rsid w:val="00C47DB4"/>
    <w:rsid w:val="00C502DC"/>
    <w:rsid w:val="00C5177C"/>
    <w:rsid w:val="00C559BC"/>
    <w:rsid w:val="00C55BA0"/>
    <w:rsid w:val="00C5764B"/>
    <w:rsid w:val="00C62496"/>
    <w:rsid w:val="00C63DA1"/>
    <w:rsid w:val="00C647E3"/>
    <w:rsid w:val="00C73058"/>
    <w:rsid w:val="00C741C9"/>
    <w:rsid w:val="00C7435E"/>
    <w:rsid w:val="00C743A4"/>
    <w:rsid w:val="00C74CDF"/>
    <w:rsid w:val="00C75D23"/>
    <w:rsid w:val="00C76B5C"/>
    <w:rsid w:val="00C7733C"/>
    <w:rsid w:val="00C81D63"/>
    <w:rsid w:val="00C81E7E"/>
    <w:rsid w:val="00C8561A"/>
    <w:rsid w:val="00C85B7A"/>
    <w:rsid w:val="00C91211"/>
    <w:rsid w:val="00C91460"/>
    <w:rsid w:val="00C91840"/>
    <w:rsid w:val="00C94199"/>
    <w:rsid w:val="00C94444"/>
    <w:rsid w:val="00C94C32"/>
    <w:rsid w:val="00C96932"/>
    <w:rsid w:val="00CA0A64"/>
    <w:rsid w:val="00CA0B0C"/>
    <w:rsid w:val="00CA17C7"/>
    <w:rsid w:val="00CA3D38"/>
    <w:rsid w:val="00CA3FF7"/>
    <w:rsid w:val="00CA6499"/>
    <w:rsid w:val="00CA6809"/>
    <w:rsid w:val="00CA7447"/>
    <w:rsid w:val="00CA7455"/>
    <w:rsid w:val="00CA7FF5"/>
    <w:rsid w:val="00CB1F3A"/>
    <w:rsid w:val="00CB3083"/>
    <w:rsid w:val="00CB5A1D"/>
    <w:rsid w:val="00CB6B99"/>
    <w:rsid w:val="00CB73A0"/>
    <w:rsid w:val="00CB772E"/>
    <w:rsid w:val="00CC0C3A"/>
    <w:rsid w:val="00CC3AA8"/>
    <w:rsid w:val="00CC3B61"/>
    <w:rsid w:val="00CC412B"/>
    <w:rsid w:val="00CC5CF3"/>
    <w:rsid w:val="00CC6116"/>
    <w:rsid w:val="00CC66DB"/>
    <w:rsid w:val="00CC69BF"/>
    <w:rsid w:val="00CC6AC7"/>
    <w:rsid w:val="00CC6FDC"/>
    <w:rsid w:val="00CC7628"/>
    <w:rsid w:val="00CD019A"/>
    <w:rsid w:val="00CD2E97"/>
    <w:rsid w:val="00CD6181"/>
    <w:rsid w:val="00CE1118"/>
    <w:rsid w:val="00CE3F14"/>
    <w:rsid w:val="00CE68D6"/>
    <w:rsid w:val="00CE693E"/>
    <w:rsid w:val="00CF0D2A"/>
    <w:rsid w:val="00CF1CC7"/>
    <w:rsid w:val="00CF2F0F"/>
    <w:rsid w:val="00CF2F14"/>
    <w:rsid w:val="00CF527E"/>
    <w:rsid w:val="00CF7164"/>
    <w:rsid w:val="00CF7813"/>
    <w:rsid w:val="00D0289D"/>
    <w:rsid w:val="00D02B17"/>
    <w:rsid w:val="00D032EF"/>
    <w:rsid w:val="00D04F80"/>
    <w:rsid w:val="00D05247"/>
    <w:rsid w:val="00D05A52"/>
    <w:rsid w:val="00D062F4"/>
    <w:rsid w:val="00D06C5B"/>
    <w:rsid w:val="00D06E40"/>
    <w:rsid w:val="00D12FAC"/>
    <w:rsid w:val="00D13DB4"/>
    <w:rsid w:val="00D14971"/>
    <w:rsid w:val="00D14C02"/>
    <w:rsid w:val="00D16806"/>
    <w:rsid w:val="00D17711"/>
    <w:rsid w:val="00D20221"/>
    <w:rsid w:val="00D20A65"/>
    <w:rsid w:val="00D21B3A"/>
    <w:rsid w:val="00D22515"/>
    <w:rsid w:val="00D24941"/>
    <w:rsid w:val="00D26B4A"/>
    <w:rsid w:val="00D27921"/>
    <w:rsid w:val="00D27DE1"/>
    <w:rsid w:val="00D3148D"/>
    <w:rsid w:val="00D3413E"/>
    <w:rsid w:val="00D36384"/>
    <w:rsid w:val="00D36D8E"/>
    <w:rsid w:val="00D406AE"/>
    <w:rsid w:val="00D40AE2"/>
    <w:rsid w:val="00D42E4E"/>
    <w:rsid w:val="00D439D1"/>
    <w:rsid w:val="00D47111"/>
    <w:rsid w:val="00D52289"/>
    <w:rsid w:val="00D5241E"/>
    <w:rsid w:val="00D53BA1"/>
    <w:rsid w:val="00D549AA"/>
    <w:rsid w:val="00D57B37"/>
    <w:rsid w:val="00D62B70"/>
    <w:rsid w:val="00D65AD3"/>
    <w:rsid w:val="00D65B42"/>
    <w:rsid w:val="00D65CE7"/>
    <w:rsid w:val="00D664E3"/>
    <w:rsid w:val="00D67D40"/>
    <w:rsid w:val="00D73A52"/>
    <w:rsid w:val="00D7709C"/>
    <w:rsid w:val="00D81567"/>
    <w:rsid w:val="00D81AC0"/>
    <w:rsid w:val="00D830C3"/>
    <w:rsid w:val="00D872D8"/>
    <w:rsid w:val="00D922EC"/>
    <w:rsid w:val="00D932F1"/>
    <w:rsid w:val="00D949CF"/>
    <w:rsid w:val="00D9538A"/>
    <w:rsid w:val="00D9775A"/>
    <w:rsid w:val="00D97B23"/>
    <w:rsid w:val="00DA0029"/>
    <w:rsid w:val="00DA01B0"/>
    <w:rsid w:val="00DA1F17"/>
    <w:rsid w:val="00DA3BBA"/>
    <w:rsid w:val="00DA40CA"/>
    <w:rsid w:val="00DA587C"/>
    <w:rsid w:val="00DA6CDF"/>
    <w:rsid w:val="00DA71FD"/>
    <w:rsid w:val="00DA7C97"/>
    <w:rsid w:val="00DB0A35"/>
    <w:rsid w:val="00DB1386"/>
    <w:rsid w:val="00DB5912"/>
    <w:rsid w:val="00DB73EB"/>
    <w:rsid w:val="00DB7F55"/>
    <w:rsid w:val="00DC049D"/>
    <w:rsid w:val="00DC26D6"/>
    <w:rsid w:val="00DC276F"/>
    <w:rsid w:val="00DC6113"/>
    <w:rsid w:val="00DC72AB"/>
    <w:rsid w:val="00DC7D09"/>
    <w:rsid w:val="00DC7F89"/>
    <w:rsid w:val="00DD02CD"/>
    <w:rsid w:val="00DD1F40"/>
    <w:rsid w:val="00DD754E"/>
    <w:rsid w:val="00DE16FE"/>
    <w:rsid w:val="00DE4B9D"/>
    <w:rsid w:val="00DE6E8E"/>
    <w:rsid w:val="00DE744C"/>
    <w:rsid w:val="00DE7475"/>
    <w:rsid w:val="00DF048A"/>
    <w:rsid w:val="00DF1B50"/>
    <w:rsid w:val="00DF285C"/>
    <w:rsid w:val="00DF3F3D"/>
    <w:rsid w:val="00DF429C"/>
    <w:rsid w:val="00DF4F06"/>
    <w:rsid w:val="00DF63B3"/>
    <w:rsid w:val="00E00389"/>
    <w:rsid w:val="00E0144D"/>
    <w:rsid w:val="00E023BC"/>
    <w:rsid w:val="00E02427"/>
    <w:rsid w:val="00E0260B"/>
    <w:rsid w:val="00E03366"/>
    <w:rsid w:val="00E03B2E"/>
    <w:rsid w:val="00E05B9F"/>
    <w:rsid w:val="00E05E77"/>
    <w:rsid w:val="00E06CFA"/>
    <w:rsid w:val="00E10C21"/>
    <w:rsid w:val="00E11FE7"/>
    <w:rsid w:val="00E134F5"/>
    <w:rsid w:val="00E13B06"/>
    <w:rsid w:val="00E1513C"/>
    <w:rsid w:val="00E15DB8"/>
    <w:rsid w:val="00E16B9C"/>
    <w:rsid w:val="00E17C82"/>
    <w:rsid w:val="00E20353"/>
    <w:rsid w:val="00E217AD"/>
    <w:rsid w:val="00E24328"/>
    <w:rsid w:val="00E2496E"/>
    <w:rsid w:val="00E25A2B"/>
    <w:rsid w:val="00E32C85"/>
    <w:rsid w:val="00E33F1A"/>
    <w:rsid w:val="00E3498F"/>
    <w:rsid w:val="00E349EE"/>
    <w:rsid w:val="00E35C9D"/>
    <w:rsid w:val="00E3741B"/>
    <w:rsid w:val="00E42F78"/>
    <w:rsid w:val="00E431EA"/>
    <w:rsid w:val="00E43ADF"/>
    <w:rsid w:val="00E44C02"/>
    <w:rsid w:val="00E46D90"/>
    <w:rsid w:val="00E471AC"/>
    <w:rsid w:val="00E476BF"/>
    <w:rsid w:val="00E524F9"/>
    <w:rsid w:val="00E54A5D"/>
    <w:rsid w:val="00E55CBC"/>
    <w:rsid w:val="00E60221"/>
    <w:rsid w:val="00E60746"/>
    <w:rsid w:val="00E61B5C"/>
    <w:rsid w:val="00E626F9"/>
    <w:rsid w:val="00E63714"/>
    <w:rsid w:val="00E642FD"/>
    <w:rsid w:val="00E645FC"/>
    <w:rsid w:val="00E649E0"/>
    <w:rsid w:val="00E66E2A"/>
    <w:rsid w:val="00E7039B"/>
    <w:rsid w:val="00E7092C"/>
    <w:rsid w:val="00E709EA"/>
    <w:rsid w:val="00E725C5"/>
    <w:rsid w:val="00E752E3"/>
    <w:rsid w:val="00E75668"/>
    <w:rsid w:val="00E76EF5"/>
    <w:rsid w:val="00E77618"/>
    <w:rsid w:val="00E77913"/>
    <w:rsid w:val="00E81553"/>
    <w:rsid w:val="00E82251"/>
    <w:rsid w:val="00E82F7E"/>
    <w:rsid w:val="00E82FAC"/>
    <w:rsid w:val="00E837E6"/>
    <w:rsid w:val="00E86D9C"/>
    <w:rsid w:val="00E8776C"/>
    <w:rsid w:val="00E877D3"/>
    <w:rsid w:val="00E93E0D"/>
    <w:rsid w:val="00E94DDD"/>
    <w:rsid w:val="00E951BC"/>
    <w:rsid w:val="00E953B1"/>
    <w:rsid w:val="00E96467"/>
    <w:rsid w:val="00E96F0A"/>
    <w:rsid w:val="00E975C2"/>
    <w:rsid w:val="00E97EEA"/>
    <w:rsid w:val="00EA20CF"/>
    <w:rsid w:val="00EA372C"/>
    <w:rsid w:val="00EA5AB6"/>
    <w:rsid w:val="00EB0734"/>
    <w:rsid w:val="00EB0B44"/>
    <w:rsid w:val="00EB15A3"/>
    <w:rsid w:val="00EB1D38"/>
    <w:rsid w:val="00EB68AB"/>
    <w:rsid w:val="00ED0756"/>
    <w:rsid w:val="00ED0ACF"/>
    <w:rsid w:val="00ED3D8D"/>
    <w:rsid w:val="00ED4D7F"/>
    <w:rsid w:val="00ED4E36"/>
    <w:rsid w:val="00ED50D6"/>
    <w:rsid w:val="00ED525C"/>
    <w:rsid w:val="00ED5BE9"/>
    <w:rsid w:val="00ED6902"/>
    <w:rsid w:val="00ED6A27"/>
    <w:rsid w:val="00EE241E"/>
    <w:rsid w:val="00EE2466"/>
    <w:rsid w:val="00EE3E92"/>
    <w:rsid w:val="00EE403C"/>
    <w:rsid w:val="00EE5D57"/>
    <w:rsid w:val="00EE7104"/>
    <w:rsid w:val="00EE7A4C"/>
    <w:rsid w:val="00EF05A6"/>
    <w:rsid w:val="00EF06CD"/>
    <w:rsid w:val="00EF14DC"/>
    <w:rsid w:val="00EF1740"/>
    <w:rsid w:val="00EF3F7F"/>
    <w:rsid w:val="00EF47D1"/>
    <w:rsid w:val="00EF5679"/>
    <w:rsid w:val="00EF57FC"/>
    <w:rsid w:val="00EF6F59"/>
    <w:rsid w:val="00F044AA"/>
    <w:rsid w:val="00F063CB"/>
    <w:rsid w:val="00F10562"/>
    <w:rsid w:val="00F11053"/>
    <w:rsid w:val="00F12193"/>
    <w:rsid w:val="00F14996"/>
    <w:rsid w:val="00F17240"/>
    <w:rsid w:val="00F17BA2"/>
    <w:rsid w:val="00F20934"/>
    <w:rsid w:val="00F219BA"/>
    <w:rsid w:val="00F22049"/>
    <w:rsid w:val="00F23AF6"/>
    <w:rsid w:val="00F23D00"/>
    <w:rsid w:val="00F309F3"/>
    <w:rsid w:val="00F3311C"/>
    <w:rsid w:val="00F3614F"/>
    <w:rsid w:val="00F37166"/>
    <w:rsid w:val="00F37CF4"/>
    <w:rsid w:val="00F40BE3"/>
    <w:rsid w:val="00F40F4F"/>
    <w:rsid w:val="00F42419"/>
    <w:rsid w:val="00F44B44"/>
    <w:rsid w:val="00F44FEB"/>
    <w:rsid w:val="00F45A4A"/>
    <w:rsid w:val="00F508F6"/>
    <w:rsid w:val="00F50E4E"/>
    <w:rsid w:val="00F52DF3"/>
    <w:rsid w:val="00F537F8"/>
    <w:rsid w:val="00F541FC"/>
    <w:rsid w:val="00F5507D"/>
    <w:rsid w:val="00F557DE"/>
    <w:rsid w:val="00F56366"/>
    <w:rsid w:val="00F56504"/>
    <w:rsid w:val="00F573BD"/>
    <w:rsid w:val="00F579CC"/>
    <w:rsid w:val="00F60DBC"/>
    <w:rsid w:val="00F60F05"/>
    <w:rsid w:val="00F611FD"/>
    <w:rsid w:val="00F6277C"/>
    <w:rsid w:val="00F63DF9"/>
    <w:rsid w:val="00F641A4"/>
    <w:rsid w:val="00F6523A"/>
    <w:rsid w:val="00F66CA3"/>
    <w:rsid w:val="00F70345"/>
    <w:rsid w:val="00F70CBF"/>
    <w:rsid w:val="00F70F67"/>
    <w:rsid w:val="00F724DD"/>
    <w:rsid w:val="00F7395A"/>
    <w:rsid w:val="00F74433"/>
    <w:rsid w:val="00F80211"/>
    <w:rsid w:val="00F80D22"/>
    <w:rsid w:val="00F8185E"/>
    <w:rsid w:val="00F82B38"/>
    <w:rsid w:val="00F8489D"/>
    <w:rsid w:val="00F85737"/>
    <w:rsid w:val="00F872B4"/>
    <w:rsid w:val="00F87FB8"/>
    <w:rsid w:val="00F9160A"/>
    <w:rsid w:val="00F91948"/>
    <w:rsid w:val="00F938FA"/>
    <w:rsid w:val="00F954F7"/>
    <w:rsid w:val="00F9674E"/>
    <w:rsid w:val="00FA2804"/>
    <w:rsid w:val="00FA2DD5"/>
    <w:rsid w:val="00FA3212"/>
    <w:rsid w:val="00FA4126"/>
    <w:rsid w:val="00FA4B66"/>
    <w:rsid w:val="00FA525F"/>
    <w:rsid w:val="00FA5A9B"/>
    <w:rsid w:val="00FA7CF1"/>
    <w:rsid w:val="00FB0009"/>
    <w:rsid w:val="00FB1547"/>
    <w:rsid w:val="00FB1DF2"/>
    <w:rsid w:val="00FB200C"/>
    <w:rsid w:val="00FB25DD"/>
    <w:rsid w:val="00FC163E"/>
    <w:rsid w:val="00FC19A2"/>
    <w:rsid w:val="00FC29A0"/>
    <w:rsid w:val="00FC323A"/>
    <w:rsid w:val="00FC4F81"/>
    <w:rsid w:val="00FC5E51"/>
    <w:rsid w:val="00FC6928"/>
    <w:rsid w:val="00FD0824"/>
    <w:rsid w:val="00FD0B28"/>
    <w:rsid w:val="00FD4467"/>
    <w:rsid w:val="00FD49A7"/>
    <w:rsid w:val="00FD4CB9"/>
    <w:rsid w:val="00FD59F5"/>
    <w:rsid w:val="00FE0450"/>
    <w:rsid w:val="00FE243B"/>
    <w:rsid w:val="00FE57C1"/>
    <w:rsid w:val="00FE5A3C"/>
    <w:rsid w:val="00FE5B9F"/>
    <w:rsid w:val="00FE6E9E"/>
    <w:rsid w:val="00FF1603"/>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D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44"/>
  </w:style>
  <w:style w:type="paragraph" w:styleId="Heading1">
    <w:name w:val="heading 1"/>
    <w:aliases w:val="Section"/>
    <w:basedOn w:val="Normal"/>
    <w:next w:val="Normal"/>
    <w:link w:val="Heading1Char"/>
    <w:qFormat/>
    <w:rsid w:val="007F3731"/>
    <w:pPr>
      <w:keepNext/>
      <w:spacing w:before="240" w:after="60" w:line="240" w:lineRule="auto"/>
      <w:outlineLvl w:val="0"/>
    </w:pPr>
    <w:rPr>
      <w:rFonts w:ascii="Arial" w:eastAsia="SimSun" w:hAnsi="Arial" w:cs="Arial"/>
      <w:b/>
      <w:bCs/>
      <w:kern w:val="32"/>
      <w:sz w:val="32"/>
      <w:szCs w:val="32"/>
      <w:lang w:eastAsia="zh-CN"/>
    </w:rPr>
  </w:style>
  <w:style w:type="paragraph" w:styleId="Heading3">
    <w:name w:val="heading 3"/>
    <w:basedOn w:val="Normal"/>
    <w:next w:val="Normal"/>
    <w:link w:val="Heading3Char"/>
    <w:qFormat/>
    <w:rsid w:val="007F3731"/>
    <w:pPr>
      <w:keepNext/>
      <w:numPr>
        <w:ilvl w:val="2"/>
        <w:numId w:val="1"/>
      </w:numPr>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7F3731"/>
    <w:pPr>
      <w:keepNext/>
      <w:numPr>
        <w:ilvl w:val="3"/>
        <w:numId w:val="1"/>
      </w:numPr>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qFormat/>
    <w:rsid w:val="007F3731"/>
    <w:pPr>
      <w:numPr>
        <w:ilvl w:val="4"/>
        <w:numId w:val="1"/>
      </w:num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qFormat/>
    <w:rsid w:val="007F3731"/>
    <w:pPr>
      <w:numPr>
        <w:ilvl w:val="5"/>
        <w:numId w:val="1"/>
      </w:numPr>
      <w:spacing w:before="240" w:after="60" w:line="240" w:lineRule="auto"/>
      <w:outlineLvl w:val="5"/>
    </w:pPr>
    <w:rPr>
      <w:rFonts w:ascii="Times New Roman" w:eastAsia="SimSun" w:hAnsi="Times New Roman" w:cs="Times New Roman"/>
      <w:b/>
      <w:bCs/>
      <w:lang w:eastAsia="zh-CN"/>
    </w:rPr>
  </w:style>
  <w:style w:type="paragraph" w:styleId="Heading7">
    <w:name w:val="heading 7"/>
    <w:basedOn w:val="Normal"/>
    <w:next w:val="Normal"/>
    <w:link w:val="Heading7Char"/>
    <w:qFormat/>
    <w:rsid w:val="007F3731"/>
    <w:pPr>
      <w:numPr>
        <w:ilvl w:val="6"/>
        <w:numId w:val="1"/>
      </w:num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qFormat/>
    <w:rsid w:val="007F3731"/>
    <w:pPr>
      <w:numPr>
        <w:ilvl w:val="7"/>
        <w:numId w:val="1"/>
      </w:numPr>
      <w:spacing w:before="240" w:after="60" w:line="240" w:lineRule="auto"/>
      <w:outlineLvl w:val="7"/>
    </w:pPr>
    <w:rPr>
      <w:rFonts w:ascii="Times New Roman" w:eastAsia="SimSun" w:hAnsi="Times New Roman" w:cs="Times New Roman"/>
      <w:i/>
      <w:iCs/>
      <w:sz w:val="24"/>
      <w:szCs w:val="24"/>
      <w:lang w:eastAsia="zh-CN"/>
    </w:rPr>
  </w:style>
  <w:style w:type="paragraph" w:styleId="Heading9">
    <w:name w:val="heading 9"/>
    <w:basedOn w:val="Normal"/>
    <w:next w:val="Normal"/>
    <w:link w:val="Heading9Char"/>
    <w:qFormat/>
    <w:rsid w:val="007F3731"/>
    <w:pPr>
      <w:numPr>
        <w:ilvl w:val="8"/>
        <w:numId w:val="1"/>
      </w:numPr>
      <w:spacing w:before="240" w:after="60" w:line="240" w:lineRule="auto"/>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78"/>
    <w:pPr>
      <w:ind w:left="720"/>
      <w:contextualSpacing/>
    </w:pPr>
  </w:style>
  <w:style w:type="paragraph" w:styleId="Header">
    <w:name w:val="header"/>
    <w:basedOn w:val="Normal"/>
    <w:link w:val="HeaderChar"/>
    <w:uiPriority w:val="99"/>
    <w:unhideWhenUsed/>
    <w:rsid w:val="0057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78"/>
  </w:style>
  <w:style w:type="paragraph" w:styleId="Footer">
    <w:name w:val="footer"/>
    <w:basedOn w:val="Normal"/>
    <w:link w:val="FooterChar"/>
    <w:uiPriority w:val="99"/>
    <w:unhideWhenUsed/>
    <w:rsid w:val="0057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78"/>
  </w:style>
  <w:style w:type="character" w:styleId="Hyperlink">
    <w:name w:val="Hyperlink"/>
    <w:basedOn w:val="DefaultParagraphFont"/>
    <w:uiPriority w:val="99"/>
    <w:unhideWhenUsed/>
    <w:rsid w:val="008743A6"/>
    <w:rPr>
      <w:color w:val="0000FF" w:themeColor="hyperlink"/>
      <w:u w:val="single"/>
    </w:rPr>
  </w:style>
  <w:style w:type="paragraph" w:styleId="FootnoteText">
    <w:name w:val="footnote text"/>
    <w:basedOn w:val="Normal"/>
    <w:link w:val="FootnoteTextChar"/>
    <w:unhideWhenUsed/>
    <w:rsid w:val="0074684C"/>
    <w:pPr>
      <w:spacing w:after="0" w:line="240" w:lineRule="auto"/>
    </w:pPr>
    <w:rPr>
      <w:sz w:val="20"/>
      <w:szCs w:val="20"/>
    </w:rPr>
  </w:style>
  <w:style w:type="character" w:customStyle="1" w:styleId="FootnoteTextChar">
    <w:name w:val="Footnote Text Char"/>
    <w:basedOn w:val="DefaultParagraphFont"/>
    <w:link w:val="FootnoteText"/>
    <w:rsid w:val="0074684C"/>
    <w:rPr>
      <w:sz w:val="20"/>
      <w:szCs w:val="20"/>
    </w:rPr>
  </w:style>
  <w:style w:type="character" w:styleId="FootnoteReference">
    <w:name w:val="footnote reference"/>
    <w:basedOn w:val="DefaultParagraphFont"/>
    <w:semiHidden/>
    <w:unhideWhenUsed/>
    <w:rsid w:val="0074684C"/>
    <w:rPr>
      <w:vertAlign w:val="superscript"/>
    </w:rPr>
  </w:style>
  <w:style w:type="character" w:customStyle="1" w:styleId="a">
    <w:name w:val="a"/>
    <w:basedOn w:val="DefaultParagraphFont"/>
    <w:rsid w:val="009808D4"/>
  </w:style>
  <w:style w:type="character" w:styleId="Emphasis">
    <w:name w:val="Emphasis"/>
    <w:basedOn w:val="DefaultParagraphFont"/>
    <w:uiPriority w:val="20"/>
    <w:qFormat/>
    <w:rsid w:val="009808D4"/>
    <w:rPr>
      <w:b/>
      <w:bCs/>
      <w:i w:val="0"/>
      <w:iCs w:val="0"/>
    </w:rPr>
  </w:style>
  <w:style w:type="paragraph" w:styleId="BalloonText">
    <w:name w:val="Balloon Text"/>
    <w:basedOn w:val="Normal"/>
    <w:link w:val="BalloonTextChar"/>
    <w:uiPriority w:val="99"/>
    <w:semiHidden/>
    <w:unhideWhenUsed/>
    <w:rsid w:val="0087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F9"/>
    <w:rPr>
      <w:rFonts w:ascii="Tahoma" w:hAnsi="Tahoma" w:cs="Tahoma"/>
      <w:sz w:val="16"/>
      <w:szCs w:val="16"/>
    </w:rPr>
  </w:style>
  <w:style w:type="character" w:customStyle="1" w:styleId="Heading1Char">
    <w:name w:val="Heading 1 Char"/>
    <w:aliases w:val="Section Char"/>
    <w:basedOn w:val="DefaultParagraphFont"/>
    <w:link w:val="Heading1"/>
    <w:rsid w:val="007F3731"/>
    <w:rPr>
      <w:rFonts w:ascii="Arial" w:eastAsia="SimSun" w:hAnsi="Arial" w:cs="Arial"/>
      <w:b/>
      <w:bCs/>
      <w:kern w:val="32"/>
      <w:sz w:val="32"/>
      <w:szCs w:val="32"/>
      <w:lang w:val="en-US" w:eastAsia="zh-CN"/>
    </w:rPr>
  </w:style>
  <w:style w:type="character" w:customStyle="1" w:styleId="Heading3Char">
    <w:name w:val="Heading 3 Char"/>
    <w:basedOn w:val="DefaultParagraphFont"/>
    <w:link w:val="Heading3"/>
    <w:rsid w:val="007F3731"/>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7F3731"/>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7F3731"/>
    <w:rPr>
      <w:rFonts w:ascii="Times New Roman" w:eastAsia="SimSun" w:hAnsi="Times New Roman" w:cs="Times New Roman"/>
      <w:b/>
      <w:bCs/>
      <w:i/>
      <w:iCs/>
      <w:sz w:val="26"/>
      <w:szCs w:val="26"/>
      <w:lang w:val="en-US" w:eastAsia="zh-CN"/>
    </w:rPr>
  </w:style>
  <w:style w:type="character" w:customStyle="1" w:styleId="Heading6Char">
    <w:name w:val="Heading 6 Char"/>
    <w:basedOn w:val="DefaultParagraphFont"/>
    <w:link w:val="Heading6"/>
    <w:rsid w:val="007F3731"/>
    <w:rPr>
      <w:rFonts w:ascii="Times New Roman" w:eastAsia="SimSun" w:hAnsi="Times New Roman" w:cs="Times New Roman"/>
      <w:b/>
      <w:bCs/>
      <w:lang w:val="en-US" w:eastAsia="zh-CN"/>
    </w:rPr>
  </w:style>
  <w:style w:type="character" w:customStyle="1" w:styleId="Heading7Char">
    <w:name w:val="Heading 7 Char"/>
    <w:basedOn w:val="DefaultParagraphFont"/>
    <w:link w:val="Heading7"/>
    <w:rsid w:val="007F3731"/>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rsid w:val="007F3731"/>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rsid w:val="007F3731"/>
    <w:rPr>
      <w:rFonts w:ascii="Arial" w:eastAsia="SimSun" w:hAnsi="Arial" w:cs="Arial"/>
      <w:lang w:val="en-US" w:eastAsia="zh-CN"/>
    </w:rPr>
  </w:style>
  <w:style w:type="character" w:customStyle="1" w:styleId="st1">
    <w:name w:val="st1"/>
    <w:basedOn w:val="DefaultParagraphFont"/>
    <w:rsid w:val="00071580"/>
  </w:style>
  <w:style w:type="character" w:customStyle="1" w:styleId="ft">
    <w:name w:val="ft"/>
    <w:basedOn w:val="DefaultParagraphFont"/>
    <w:rsid w:val="00071580"/>
  </w:style>
  <w:style w:type="character" w:styleId="CommentReference">
    <w:name w:val="annotation reference"/>
    <w:basedOn w:val="DefaultParagraphFont"/>
    <w:uiPriority w:val="99"/>
    <w:semiHidden/>
    <w:unhideWhenUsed/>
    <w:rsid w:val="004E1E30"/>
    <w:rPr>
      <w:sz w:val="16"/>
      <w:szCs w:val="16"/>
    </w:rPr>
  </w:style>
  <w:style w:type="paragraph" w:styleId="CommentText">
    <w:name w:val="annotation text"/>
    <w:basedOn w:val="Normal"/>
    <w:link w:val="CommentTextChar"/>
    <w:uiPriority w:val="99"/>
    <w:semiHidden/>
    <w:unhideWhenUsed/>
    <w:rsid w:val="004E1E30"/>
    <w:pPr>
      <w:spacing w:line="240" w:lineRule="auto"/>
    </w:pPr>
    <w:rPr>
      <w:sz w:val="20"/>
      <w:szCs w:val="20"/>
    </w:rPr>
  </w:style>
  <w:style w:type="character" w:customStyle="1" w:styleId="CommentTextChar">
    <w:name w:val="Comment Text Char"/>
    <w:basedOn w:val="DefaultParagraphFont"/>
    <w:link w:val="CommentText"/>
    <w:uiPriority w:val="99"/>
    <w:semiHidden/>
    <w:rsid w:val="004E1E30"/>
    <w:rPr>
      <w:sz w:val="20"/>
      <w:szCs w:val="20"/>
    </w:rPr>
  </w:style>
  <w:style w:type="paragraph" w:styleId="CommentSubject">
    <w:name w:val="annotation subject"/>
    <w:basedOn w:val="CommentText"/>
    <w:next w:val="CommentText"/>
    <w:link w:val="CommentSubjectChar"/>
    <w:uiPriority w:val="99"/>
    <w:semiHidden/>
    <w:unhideWhenUsed/>
    <w:rsid w:val="004E1E30"/>
    <w:rPr>
      <w:b/>
      <w:bCs/>
    </w:rPr>
  </w:style>
  <w:style w:type="character" w:customStyle="1" w:styleId="CommentSubjectChar">
    <w:name w:val="Comment Subject Char"/>
    <w:basedOn w:val="CommentTextChar"/>
    <w:link w:val="CommentSubject"/>
    <w:uiPriority w:val="99"/>
    <w:semiHidden/>
    <w:rsid w:val="004E1E30"/>
    <w:rPr>
      <w:b/>
      <w:bCs/>
      <w:sz w:val="20"/>
      <w:szCs w:val="20"/>
    </w:rPr>
  </w:style>
  <w:style w:type="paragraph" w:styleId="PlainText">
    <w:name w:val="Plain Text"/>
    <w:basedOn w:val="Normal"/>
    <w:link w:val="PlainTextChar"/>
    <w:uiPriority w:val="99"/>
    <w:unhideWhenUsed/>
    <w:rsid w:val="00F872B4"/>
    <w:pPr>
      <w:spacing w:after="0" w:line="240" w:lineRule="auto"/>
    </w:pPr>
    <w:rPr>
      <w:rFonts w:ascii="Consolas" w:eastAsia="MS Mincho" w:hAnsi="Consolas" w:cs="Times New Roman"/>
      <w:sz w:val="21"/>
      <w:szCs w:val="21"/>
      <w:lang w:val="en-GB"/>
    </w:rPr>
  </w:style>
  <w:style w:type="character" w:customStyle="1" w:styleId="PlainTextChar">
    <w:name w:val="Plain Text Char"/>
    <w:basedOn w:val="DefaultParagraphFont"/>
    <w:link w:val="PlainText"/>
    <w:uiPriority w:val="99"/>
    <w:rsid w:val="00F872B4"/>
    <w:rPr>
      <w:rFonts w:ascii="Consolas" w:eastAsia="MS Mincho" w:hAnsi="Consolas" w:cs="Times New Roman"/>
      <w:sz w:val="21"/>
      <w:szCs w:val="21"/>
      <w:lang w:val="en-GB"/>
    </w:rPr>
  </w:style>
  <w:style w:type="character" w:customStyle="1" w:styleId="ps461">
    <w:name w:val="ps461"/>
    <w:basedOn w:val="DefaultParagraphFont"/>
    <w:rsid w:val="00BA2B43"/>
  </w:style>
  <w:style w:type="character" w:styleId="PlaceholderText">
    <w:name w:val="Placeholder Text"/>
    <w:basedOn w:val="DefaultParagraphFont"/>
    <w:uiPriority w:val="99"/>
    <w:semiHidden/>
    <w:rsid w:val="00C647E3"/>
    <w:rPr>
      <w:color w:val="808080"/>
    </w:rPr>
  </w:style>
  <w:style w:type="character" w:customStyle="1" w:styleId="ps51">
    <w:name w:val="ps51"/>
    <w:basedOn w:val="DefaultParagraphFont"/>
    <w:rsid w:val="002642B9"/>
  </w:style>
  <w:style w:type="table" w:styleId="TableGrid">
    <w:name w:val="Table Grid"/>
    <w:basedOn w:val="TableNormal"/>
    <w:uiPriority w:val="59"/>
    <w:rsid w:val="00F2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5300"/>
  </w:style>
  <w:style w:type="character" w:styleId="FollowedHyperlink">
    <w:name w:val="FollowedHyperlink"/>
    <w:basedOn w:val="DefaultParagraphFont"/>
    <w:uiPriority w:val="99"/>
    <w:semiHidden/>
    <w:unhideWhenUsed/>
    <w:rsid w:val="00C12BCA"/>
    <w:rPr>
      <w:color w:val="800080" w:themeColor="followedHyperlink"/>
      <w:u w:val="single"/>
    </w:rPr>
  </w:style>
  <w:style w:type="character" w:customStyle="1" w:styleId="Heading1Char1">
    <w:name w:val="Heading 1 Char1"/>
    <w:aliases w:val="Section Char1"/>
    <w:basedOn w:val="DefaultParagraphFont"/>
    <w:rsid w:val="00C12BC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25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44"/>
  </w:style>
  <w:style w:type="paragraph" w:styleId="Heading1">
    <w:name w:val="heading 1"/>
    <w:aliases w:val="Section"/>
    <w:basedOn w:val="Normal"/>
    <w:next w:val="Normal"/>
    <w:link w:val="Heading1Char"/>
    <w:qFormat/>
    <w:rsid w:val="007F3731"/>
    <w:pPr>
      <w:keepNext/>
      <w:spacing w:before="240" w:after="60" w:line="240" w:lineRule="auto"/>
      <w:outlineLvl w:val="0"/>
    </w:pPr>
    <w:rPr>
      <w:rFonts w:ascii="Arial" w:eastAsia="SimSun" w:hAnsi="Arial" w:cs="Arial"/>
      <w:b/>
      <w:bCs/>
      <w:kern w:val="32"/>
      <w:sz w:val="32"/>
      <w:szCs w:val="32"/>
      <w:lang w:eastAsia="zh-CN"/>
    </w:rPr>
  </w:style>
  <w:style w:type="paragraph" w:styleId="Heading3">
    <w:name w:val="heading 3"/>
    <w:basedOn w:val="Normal"/>
    <w:next w:val="Normal"/>
    <w:link w:val="Heading3Char"/>
    <w:qFormat/>
    <w:rsid w:val="007F3731"/>
    <w:pPr>
      <w:keepNext/>
      <w:numPr>
        <w:ilvl w:val="2"/>
        <w:numId w:val="1"/>
      </w:numPr>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7F3731"/>
    <w:pPr>
      <w:keepNext/>
      <w:numPr>
        <w:ilvl w:val="3"/>
        <w:numId w:val="1"/>
      </w:numPr>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qFormat/>
    <w:rsid w:val="007F3731"/>
    <w:pPr>
      <w:numPr>
        <w:ilvl w:val="4"/>
        <w:numId w:val="1"/>
      </w:num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qFormat/>
    <w:rsid w:val="007F3731"/>
    <w:pPr>
      <w:numPr>
        <w:ilvl w:val="5"/>
        <w:numId w:val="1"/>
      </w:numPr>
      <w:spacing w:before="240" w:after="60" w:line="240" w:lineRule="auto"/>
      <w:outlineLvl w:val="5"/>
    </w:pPr>
    <w:rPr>
      <w:rFonts w:ascii="Times New Roman" w:eastAsia="SimSun" w:hAnsi="Times New Roman" w:cs="Times New Roman"/>
      <w:b/>
      <w:bCs/>
      <w:lang w:eastAsia="zh-CN"/>
    </w:rPr>
  </w:style>
  <w:style w:type="paragraph" w:styleId="Heading7">
    <w:name w:val="heading 7"/>
    <w:basedOn w:val="Normal"/>
    <w:next w:val="Normal"/>
    <w:link w:val="Heading7Char"/>
    <w:qFormat/>
    <w:rsid w:val="007F3731"/>
    <w:pPr>
      <w:numPr>
        <w:ilvl w:val="6"/>
        <w:numId w:val="1"/>
      </w:num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qFormat/>
    <w:rsid w:val="007F3731"/>
    <w:pPr>
      <w:numPr>
        <w:ilvl w:val="7"/>
        <w:numId w:val="1"/>
      </w:numPr>
      <w:spacing w:before="240" w:after="60" w:line="240" w:lineRule="auto"/>
      <w:outlineLvl w:val="7"/>
    </w:pPr>
    <w:rPr>
      <w:rFonts w:ascii="Times New Roman" w:eastAsia="SimSun" w:hAnsi="Times New Roman" w:cs="Times New Roman"/>
      <w:i/>
      <w:iCs/>
      <w:sz w:val="24"/>
      <w:szCs w:val="24"/>
      <w:lang w:eastAsia="zh-CN"/>
    </w:rPr>
  </w:style>
  <w:style w:type="paragraph" w:styleId="Heading9">
    <w:name w:val="heading 9"/>
    <w:basedOn w:val="Normal"/>
    <w:next w:val="Normal"/>
    <w:link w:val="Heading9Char"/>
    <w:qFormat/>
    <w:rsid w:val="007F3731"/>
    <w:pPr>
      <w:numPr>
        <w:ilvl w:val="8"/>
        <w:numId w:val="1"/>
      </w:numPr>
      <w:spacing w:before="240" w:after="60" w:line="240" w:lineRule="auto"/>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978"/>
    <w:pPr>
      <w:ind w:left="720"/>
      <w:contextualSpacing/>
    </w:pPr>
  </w:style>
  <w:style w:type="paragraph" w:styleId="Header">
    <w:name w:val="header"/>
    <w:basedOn w:val="Normal"/>
    <w:link w:val="HeaderChar"/>
    <w:uiPriority w:val="99"/>
    <w:unhideWhenUsed/>
    <w:rsid w:val="0057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78"/>
  </w:style>
  <w:style w:type="paragraph" w:styleId="Footer">
    <w:name w:val="footer"/>
    <w:basedOn w:val="Normal"/>
    <w:link w:val="FooterChar"/>
    <w:uiPriority w:val="99"/>
    <w:unhideWhenUsed/>
    <w:rsid w:val="0057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78"/>
  </w:style>
  <w:style w:type="character" w:styleId="Hyperlink">
    <w:name w:val="Hyperlink"/>
    <w:basedOn w:val="DefaultParagraphFont"/>
    <w:uiPriority w:val="99"/>
    <w:unhideWhenUsed/>
    <w:rsid w:val="008743A6"/>
    <w:rPr>
      <w:color w:val="0000FF" w:themeColor="hyperlink"/>
      <w:u w:val="single"/>
    </w:rPr>
  </w:style>
  <w:style w:type="paragraph" w:styleId="FootnoteText">
    <w:name w:val="footnote text"/>
    <w:basedOn w:val="Normal"/>
    <w:link w:val="FootnoteTextChar"/>
    <w:unhideWhenUsed/>
    <w:rsid w:val="0074684C"/>
    <w:pPr>
      <w:spacing w:after="0" w:line="240" w:lineRule="auto"/>
    </w:pPr>
    <w:rPr>
      <w:sz w:val="20"/>
      <w:szCs w:val="20"/>
    </w:rPr>
  </w:style>
  <w:style w:type="character" w:customStyle="1" w:styleId="FootnoteTextChar">
    <w:name w:val="Footnote Text Char"/>
    <w:basedOn w:val="DefaultParagraphFont"/>
    <w:link w:val="FootnoteText"/>
    <w:rsid w:val="0074684C"/>
    <w:rPr>
      <w:sz w:val="20"/>
      <w:szCs w:val="20"/>
    </w:rPr>
  </w:style>
  <w:style w:type="character" w:styleId="FootnoteReference">
    <w:name w:val="footnote reference"/>
    <w:basedOn w:val="DefaultParagraphFont"/>
    <w:semiHidden/>
    <w:unhideWhenUsed/>
    <w:rsid w:val="0074684C"/>
    <w:rPr>
      <w:vertAlign w:val="superscript"/>
    </w:rPr>
  </w:style>
  <w:style w:type="character" w:customStyle="1" w:styleId="a">
    <w:name w:val="a"/>
    <w:basedOn w:val="DefaultParagraphFont"/>
    <w:rsid w:val="009808D4"/>
  </w:style>
  <w:style w:type="character" w:styleId="Emphasis">
    <w:name w:val="Emphasis"/>
    <w:basedOn w:val="DefaultParagraphFont"/>
    <w:uiPriority w:val="20"/>
    <w:qFormat/>
    <w:rsid w:val="009808D4"/>
    <w:rPr>
      <w:b/>
      <w:bCs/>
      <w:i w:val="0"/>
      <w:iCs w:val="0"/>
    </w:rPr>
  </w:style>
  <w:style w:type="paragraph" w:styleId="BalloonText">
    <w:name w:val="Balloon Text"/>
    <w:basedOn w:val="Normal"/>
    <w:link w:val="BalloonTextChar"/>
    <w:uiPriority w:val="99"/>
    <w:semiHidden/>
    <w:unhideWhenUsed/>
    <w:rsid w:val="0087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F9"/>
    <w:rPr>
      <w:rFonts w:ascii="Tahoma" w:hAnsi="Tahoma" w:cs="Tahoma"/>
      <w:sz w:val="16"/>
      <w:szCs w:val="16"/>
    </w:rPr>
  </w:style>
  <w:style w:type="character" w:customStyle="1" w:styleId="Heading1Char">
    <w:name w:val="Heading 1 Char"/>
    <w:aliases w:val="Section Char"/>
    <w:basedOn w:val="DefaultParagraphFont"/>
    <w:link w:val="Heading1"/>
    <w:rsid w:val="007F3731"/>
    <w:rPr>
      <w:rFonts w:ascii="Arial" w:eastAsia="SimSun" w:hAnsi="Arial" w:cs="Arial"/>
      <w:b/>
      <w:bCs/>
      <w:kern w:val="32"/>
      <w:sz w:val="32"/>
      <w:szCs w:val="32"/>
      <w:lang w:val="en-US" w:eastAsia="zh-CN"/>
    </w:rPr>
  </w:style>
  <w:style w:type="character" w:customStyle="1" w:styleId="Heading3Char">
    <w:name w:val="Heading 3 Char"/>
    <w:basedOn w:val="DefaultParagraphFont"/>
    <w:link w:val="Heading3"/>
    <w:rsid w:val="007F3731"/>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7F3731"/>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7F3731"/>
    <w:rPr>
      <w:rFonts w:ascii="Times New Roman" w:eastAsia="SimSun" w:hAnsi="Times New Roman" w:cs="Times New Roman"/>
      <w:b/>
      <w:bCs/>
      <w:i/>
      <w:iCs/>
      <w:sz w:val="26"/>
      <w:szCs w:val="26"/>
      <w:lang w:val="en-US" w:eastAsia="zh-CN"/>
    </w:rPr>
  </w:style>
  <w:style w:type="character" w:customStyle="1" w:styleId="Heading6Char">
    <w:name w:val="Heading 6 Char"/>
    <w:basedOn w:val="DefaultParagraphFont"/>
    <w:link w:val="Heading6"/>
    <w:rsid w:val="007F3731"/>
    <w:rPr>
      <w:rFonts w:ascii="Times New Roman" w:eastAsia="SimSun" w:hAnsi="Times New Roman" w:cs="Times New Roman"/>
      <w:b/>
      <w:bCs/>
      <w:lang w:val="en-US" w:eastAsia="zh-CN"/>
    </w:rPr>
  </w:style>
  <w:style w:type="character" w:customStyle="1" w:styleId="Heading7Char">
    <w:name w:val="Heading 7 Char"/>
    <w:basedOn w:val="DefaultParagraphFont"/>
    <w:link w:val="Heading7"/>
    <w:rsid w:val="007F3731"/>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rsid w:val="007F3731"/>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rsid w:val="007F3731"/>
    <w:rPr>
      <w:rFonts w:ascii="Arial" w:eastAsia="SimSun" w:hAnsi="Arial" w:cs="Arial"/>
      <w:lang w:val="en-US" w:eastAsia="zh-CN"/>
    </w:rPr>
  </w:style>
  <w:style w:type="character" w:customStyle="1" w:styleId="st1">
    <w:name w:val="st1"/>
    <w:basedOn w:val="DefaultParagraphFont"/>
    <w:rsid w:val="00071580"/>
  </w:style>
  <w:style w:type="character" w:customStyle="1" w:styleId="ft">
    <w:name w:val="ft"/>
    <w:basedOn w:val="DefaultParagraphFont"/>
    <w:rsid w:val="00071580"/>
  </w:style>
  <w:style w:type="character" w:styleId="CommentReference">
    <w:name w:val="annotation reference"/>
    <w:basedOn w:val="DefaultParagraphFont"/>
    <w:uiPriority w:val="99"/>
    <w:semiHidden/>
    <w:unhideWhenUsed/>
    <w:rsid w:val="004E1E30"/>
    <w:rPr>
      <w:sz w:val="16"/>
      <w:szCs w:val="16"/>
    </w:rPr>
  </w:style>
  <w:style w:type="paragraph" w:styleId="CommentText">
    <w:name w:val="annotation text"/>
    <w:basedOn w:val="Normal"/>
    <w:link w:val="CommentTextChar"/>
    <w:uiPriority w:val="99"/>
    <w:semiHidden/>
    <w:unhideWhenUsed/>
    <w:rsid w:val="004E1E30"/>
    <w:pPr>
      <w:spacing w:line="240" w:lineRule="auto"/>
    </w:pPr>
    <w:rPr>
      <w:sz w:val="20"/>
      <w:szCs w:val="20"/>
    </w:rPr>
  </w:style>
  <w:style w:type="character" w:customStyle="1" w:styleId="CommentTextChar">
    <w:name w:val="Comment Text Char"/>
    <w:basedOn w:val="DefaultParagraphFont"/>
    <w:link w:val="CommentText"/>
    <w:uiPriority w:val="99"/>
    <w:semiHidden/>
    <w:rsid w:val="004E1E30"/>
    <w:rPr>
      <w:sz w:val="20"/>
      <w:szCs w:val="20"/>
    </w:rPr>
  </w:style>
  <w:style w:type="paragraph" w:styleId="CommentSubject">
    <w:name w:val="annotation subject"/>
    <w:basedOn w:val="CommentText"/>
    <w:next w:val="CommentText"/>
    <w:link w:val="CommentSubjectChar"/>
    <w:uiPriority w:val="99"/>
    <w:semiHidden/>
    <w:unhideWhenUsed/>
    <w:rsid w:val="004E1E30"/>
    <w:rPr>
      <w:b/>
      <w:bCs/>
    </w:rPr>
  </w:style>
  <w:style w:type="character" w:customStyle="1" w:styleId="CommentSubjectChar">
    <w:name w:val="Comment Subject Char"/>
    <w:basedOn w:val="CommentTextChar"/>
    <w:link w:val="CommentSubject"/>
    <w:uiPriority w:val="99"/>
    <w:semiHidden/>
    <w:rsid w:val="004E1E30"/>
    <w:rPr>
      <w:b/>
      <w:bCs/>
      <w:sz w:val="20"/>
      <w:szCs w:val="20"/>
    </w:rPr>
  </w:style>
  <w:style w:type="paragraph" w:styleId="PlainText">
    <w:name w:val="Plain Text"/>
    <w:basedOn w:val="Normal"/>
    <w:link w:val="PlainTextChar"/>
    <w:uiPriority w:val="99"/>
    <w:unhideWhenUsed/>
    <w:rsid w:val="00F872B4"/>
    <w:pPr>
      <w:spacing w:after="0" w:line="240" w:lineRule="auto"/>
    </w:pPr>
    <w:rPr>
      <w:rFonts w:ascii="Consolas" w:eastAsia="MS Mincho" w:hAnsi="Consolas" w:cs="Times New Roman"/>
      <w:sz w:val="21"/>
      <w:szCs w:val="21"/>
      <w:lang w:val="en-GB"/>
    </w:rPr>
  </w:style>
  <w:style w:type="character" w:customStyle="1" w:styleId="PlainTextChar">
    <w:name w:val="Plain Text Char"/>
    <w:basedOn w:val="DefaultParagraphFont"/>
    <w:link w:val="PlainText"/>
    <w:uiPriority w:val="99"/>
    <w:rsid w:val="00F872B4"/>
    <w:rPr>
      <w:rFonts w:ascii="Consolas" w:eastAsia="MS Mincho" w:hAnsi="Consolas" w:cs="Times New Roman"/>
      <w:sz w:val="21"/>
      <w:szCs w:val="21"/>
      <w:lang w:val="en-GB"/>
    </w:rPr>
  </w:style>
  <w:style w:type="character" w:customStyle="1" w:styleId="ps461">
    <w:name w:val="ps461"/>
    <w:basedOn w:val="DefaultParagraphFont"/>
    <w:rsid w:val="00BA2B43"/>
  </w:style>
  <w:style w:type="character" w:styleId="PlaceholderText">
    <w:name w:val="Placeholder Text"/>
    <w:basedOn w:val="DefaultParagraphFont"/>
    <w:uiPriority w:val="99"/>
    <w:semiHidden/>
    <w:rsid w:val="00C647E3"/>
    <w:rPr>
      <w:color w:val="808080"/>
    </w:rPr>
  </w:style>
  <w:style w:type="character" w:customStyle="1" w:styleId="ps51">
    <w:name w:val="ps51"/>
    <w:basedOn w:val="DefaultParagraphFont"/>
    <w:rsid w:val="002642B9"/>
  </w:style>
  <w:style w:type="table" w:styleId="TableGrid">
    <w:name w:val="Table Grid"/>
    <w:basedOn w:val="TableNormal"/>
    <w:uiPriority w:val="59"/>
    <w:rsid w:val="00F2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5300"/>
  </w:style>
  <w:style w:type="character" w:styleId="FollowedHyperlink">
    <w:name w:val="FollowedHyperlink"/>
    <w:basedOn w:val="DefaultParagraphFont"/>
    <w:uiPriority w:val="99"/>
    <w:semiHidden/>
    <w:unhideWhenUsed/>
    <w:rsid w:val="00C12BCA"/>
    <w:rPr>
      <w:color w:val="800080" w:themeColor="followedHyperlink"/>
      <w:u w:val="single"/>
    </w:rPr>
  </w:style>
  <w:style w:type="character" w:customStyle="1" w:styleId="Heading1Char1">
    <w:name w:val="Heading 1 Char1"/>
    <w:aliases w:val="Section Char1"/>
    <w:basedOn w:val="DefaultParagraphFont"/>
    <w:rsid w:val="00C12BC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25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30">
      <w:bodyDiv w:val="1"/>
      <w:marLeft w:val="0"/>
      <w:marRight w:val="0"/>
      <w:marTop w:val="0"/>
      <w:marBottom w:val="0"/>
      <w:divBdr>
        <w:top w:val="none" w:sz="0" w:space="0" w:color="auto"/>
        <w:left w:val="none" w:sz="0" w:space="0" w:color="auto"/>
        <w:bottom w:val="none" w:sz="0" w:space="0" w:color="auto"/>
        <w:right w:val="none" w:sz="0" w:space="0" w:color="auto"/>
      </w:divBdr>
      <w:divsChild>
        <w:div w:id="936064808">
          <w:marLeft w:val="0"/>
          <w:marRight w:val="0"/>
          <w:marTop w:val="0"/>
          <w:marBottom w:val="0"/>
          <w:divBdr>
            <w:top w:val="none" w:sz="0" w:space="0" w:color="auto"/>
            <w:left w:val="none" w:sz="0" w:space="0" w:color="auto"/>
            <w:bottom w:val="none" w:sz="0" w:space="0" w:color="auto"/>
            <w:right w:val="none" w:sz="0" w:space="0" w:color="auto"/>
          </w:divBdr>
          <w:divsChild>
            <w:div w:id="688875679">
              <w:marLeft w:val="0"/>
              <w:marRight w:val="0"/>
              <w:marTop w:val="0"/>
              <w:marBottom w:val="0"/>
              <w:divBdr>
                <w:top w:val="none" w:sz="0" w:space="0" w:color="auto"/>
                <w:left w:val="none" w:sz="0" w:space="0" w:color="auto"/>
                <w:bottom w:val="none" w:sz="0" w:space="0" w:color="auto"/>
                <w:right w:val="none" w:sz="0" w:space="0" w:color="auto"/>
              </w:divBdr>
              <w:divsChild>
                <w:div w:id="1033381775">
                  <w:marLeft w:val="0"/>
                  <w:marRight w:val="0"/>
                  <w:marTop w:val="0"/>
                  <w:marBottom w:val="0"/>
                  <w:divBdr>
                    <w:top w:val="none" w:sz="0" w:space="0" w:color="auto"/>
                    <w:left w:val="none" w:sz="0" w:space="0" w:color="auto"/>
                    <w:bottom w:val="none" w:sz="0" w:space="0" w:color="auto"/>
                    <w:right w:val="none" w:sz="0" w:space="0" w:color="auto"/>
                  </w:divBdr>
                  <w:divsChild>
                    <w:div w:id="1353724726">
                      <w:marLeft w:val="0"/>
                      <w:marRight w:val="0"/>
                      <w:marTop w:val="0"/>
                      <w:marBottom w:val="0"/>
                      <w:divBdr>
                        <w:top w:val="none" w:sz="0" w:space="0" w:color="auto"/>
                        <w:left w:val="none" w:sz="0" w:space="0" w:color="auto"/>
                        <w:bottom w:val="none" w:sz="0" w:space="0" w:color="auto"/>
                        <w:right w:val="none" w:sz="0" w:space="0" w:color="auto"/>
                      </w:divBdr>
                      <w:divsChild>
                        <w:div w:id="936253941">
                          <w:marLeft w:val="0"/>
                          <w:marRight w:val="0"/>
                          <w:marTop w:val="210"/>
                          <w:marBottom w:val="0"/>
                          <w:divBdr>
                            <w:top w:val="none" w:sz="0" w:space="0" w:color="auto"/>
                            <w:left w:val="none" w:sz="0" w:space="0" w:color="auto"/>
                            <w:bottom w:val="none" w:sz="0" w:space="0" w:color="auto"/>
                            <w:right w:val="none" w:sz="0" w:space="0" w:color="auto"/>
                          </w:divBdr>
                          <w:divsChild>
                            <w:div w:id="190190431">
                              <w:marLeft w:val="1320"/>
                              <w:marRight w:val="2540"/>
                              <w:marTop w:val="0"/>
                              <w:marBottom w:val="0"/>
                              <w:divBdr>
                                <w:top w:val="none" w:sz="0" w:space="0" w:color="auto"/>
                                <w:left w:val="none" w:sz="0" w:space="0" w:color="auto"/>
                                <w:bottom w:val="none" w:sz="0" w:space="0" w:color="auto"/>
                                <w:right w:val="none" w:sz="0" w:space="0" w:color="auto"/>
                              </w:divBdr>
                              <w:divsChild>
                                <w:div w:id="2119829438">
                                  <w:marLeft w:val="0"/>
                                  <w:marRight w:val="0"/>
                                  <w:marTop w:val="0"/>
                                  <w:marBottom w:val="0"/>
                                  <w:divBdr>
                                    <w:top w:val="none" w:sz="0" w:space="0" w:color="auto"/>
                                    <w:left w:val="none" w:sz="0" w:space="0" w:color="auto"/>
                                    <w:bottom w:val="none" w:sz="0" w:space="0" w:color="auto"/>
                                    <w:right w:val="none" w:sz="0" w:space="0" w:color="auto"/>
                                  </w:divBdr>
                                  <w:divsChild>
                                    <w:div w:id="190460955">
                                      <w:marLeft w:val="0"/>
                                      <w:marRight w:val="0"/>
                                      <w:marTop w:val="0"/>
                                      <w:marBottom w:val="0"/>
                                      <w:divBdr>
                                        <w:top w:val="none" w:sz="0" w:space="0" w:color="auto"/>
                                        <w:left w:val="none" w:sz="0" w:space="0" w:color="auto"/>
                                        <w:bottom w:val="none" w:sz="0" w:space="0" w:color="auto"/>
                                        <w:right w:val="none" w:sz="0" w:space="0" w:color="auto"/>
                                      </w:divBdr>
                                      <w:divsChild>
                                        <w:div w:id="436606891">
                                          <w:marLeft w:val="0"/>
                                          <w:marRight w:val="0"/>
                                          <w:marTop w:val="0"/>
                                          <w:marBottom w:val="0"/>
                                          <w:divBdr>
                                            <w:top w:val="none" w:sz="0" w:space="0" w:color="auto"/>
                                            <w:left w:val="none" w:sz="0" w:space="0" w:color="auto"/>
                                            <w:bottom w:val="none" w:sz="0" w:space="0" w:color="auto"/>
                                            <w:right w:val="none" w:sz="0" w:space="0" w:color="auto"/>
                                          </w:divBdr>
                                          <w:divsChild>
                                            <w:div w:id="675615959">
                                              <w:marLeft w:val="0"/>
                                              <w:marRight w:val="0"/>
                                              <w:marTop w:val="0"/>
                                              <w:marBottom w:val="0"/>
                                              <w:divBdr>
                                                <w:top w:val="none" w:sz="0" w:space="0" w:color="auto"/>
                                                <w:left w:val="none" w:sz="0" w:space="0" w:color="auto"/>
                                                <w:bottom w:val="none" w:sz="0" w:space="0" w:color="auto"/>
                                                <w:right w:val="none" w:sz="0" w:space="0" w:color="auto"/>
                                              </w:divBdr>
                                              <w:divsChild>
                                                <w:div w:id="1589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16351">
      <w:bodyDiv w:val="1"/>
      <w:marLeft w:val="0"/>
      <w:marRight w:val="0"/>
      <w:marTop w:val="0"/>
      <w:marBottom w:val="0"/>
      <w:divBdr>
        <w:top w:val="none" w:sz="0" w:space="0" w:color="auto"/>
        <w:left w:val="none" w:sz="0" w:space="0" w:color="auto"/>
        <w:bottom w:val="none" w:sz="0" w:space="0" w:color="auto"/>
        <w:right w:val="none" w:sz="0" w:space="0" w:color="auto"/>
      </w:divBdr>
    </w:div>
    <w:div w:id="220675047">
      <w:bodyDiv w:val="1"/>
      <w:marLeft w:val="0"/>
      <w:marRight w:val="0"/>
      <w:marTop w:val="0"/>
      <w:marBottom w:val="0"/>
      <w:divBdr>
        <w:top w:val="none" w:sz="0" w:space="0" w:color="auto"/>
        <w:left w:val="none" w:sz="0" w:space="0" w:color="auto"/>
        <w:bottom w:val="none" w:sz="0" w:space="0" w:color="auto"/>
        <w:right w:val="none" w:sz="0" w:space="0" w:color="auto"/>
      </w:divBdr>
    </w:div>
    <w:div w:id="292174108">
      <w:bodyDiv w:val="1"/>
      <w:marLeft w:val="0"/>
      <w:marRight w:val="0"/>
      <w:marTop w:val="0"/>
      <w:marBottom w:val="0"/>
      <w:divBdr>
        <w:top w:val="none" w:sz="0" w:space="0" w:color="auto"/>
        <w:left w:val="none" w:sz="0" w:space="0" w:color="auto"/>
        <w:bottom w:val="none" w:sz="0" w:space="0" w:color="auto"/>
        <w:right w:val="none" w:sz="0" w:space="0" w:color="auto"/>
      </w:divBdr>
    </w:div>
    <w:div w:id="430200219">
      <w:bodyDiv w:val="1"/>
      <w:marLeft w:val="0"/>
      <w:marRight w:val="0"/>
      <w:marTop w:val="0"/>
      <w:marBottom w:val="0"/>
      <w:divBdr>
        <w:top w:val="none" w:sz="0" w:space="0" w:color="auto"/>
        <w:left w:val="none" w:sz="0" w:space="0" w:color="auto"/>
        <w:bottom w:val="none" w:sz="0" w:space="0" w:color="auto"/>
        <w:right w:val="none" w:sz="0" w:space="0" w:color="auto"/>
      </w:divBdr>
    </w:div>
    <w:div w:id="455562319">
      <w:bodyDiv w:val="1"/>
      <w:marLeft w:val="0"/>
      <w:marRight w:val="0"/>
      <w:marTop w:val="0"/>
      <w:marBottom w:val="0"/>
      <w:divBdr>
        <w:top w:val="none" w:sz="0" w:space="0" w:color="auto"/>
        <w:left w:val="none" w:sz="0" w:space="0" w:color="auto"/>
        <w:bottom w:val="none" w:sz="0" w:space="0" w:color="auto"/>
        <w:right w:val="none" w:sz="0" w:space="0" w:color="auto"/>
      </w:divBdr>
    </w:div>
    <w:div w:id="476800863">
      <w:bodyDiv w:val="1"/>
      <w:marLeft w:val="0"/>
      <w:marRight w:val="0"/>
      <w:marTop w:val="0"/>
      <w:marBottom w:val="0"/>
      <w:divBdr>
        <w:top w:val="none" w:sz="0" w:space="0" w:color="auto"/>
        <w:left w:val="none" w:sz="0" w:space="0" w:color="auto"/>
        <w:bottom w:val="none" w:sz="0" w:space="0" w:color="auto"/>
        <w:right w:val="none" w:sz="0" w:space="0" w:color="auto"/>
      </w:divBdr>
    </w:div>
    <w:div w:id="586036170">
      <w:bodyDiv w:val="1"/>
      <w:marLeft w:val="0"/>
      <w:marRight w:val="0"/>
      <w:marTop w:val="0"/>
      <w:marBottom w:val="0"/>
      <w:divBdr>
        <w:top w:val="none" w:sz="0" w:space="0" w:color="auto"/>
        <w:left w:val="none" w:sz="0" w:space="0" w:color="auto"/>
        <w:bottom w:val="none" w:sz="0" w:space="0" w:color="auto"/>
        <w:right w:val="none" w:sz="0" w:space="0" w:color="auto"/>
      </w:divBdr>
    </w:div>
    <w:div w:id="797068816">
      <w:bodyDiv w:val="1"/>
      <w:marLeft w:val="0"/>
      <w:marRight w:val="0"/>
      <w:marTop w:val="0"/>
      <w:marBottom w:val="0"/>
      <w:divBdr>
        <w:top w:val="none" w:sz="0" w:space="0" w:color="auto"/>
        <w:left w:val="none" w:sz="0" w:space="0" w:color="auto"/>
        <w:bottom w:val="none" w:sz="0" w:space="0" w:color="auto"/>
        <w:right w:val="none" w:sz="0" w:space="0" w:color="auto"/>
      </w:divBdr>
    </w:div>
    <w:div w:id="929242727">
      <w:bodyDiv w:val="1"/>
      <w:marLeft w:val="0"/>
      <w:marRight w:val="0"/>
      <w:marTop w:val="0"/>
      <w:marBottom w:val="0"/>
      <w:divBdr>
        <w:top w:val="none" w:sz="0" w:space="0" w:color="auto"/>
        <w:left w:val="none" w:sz="0" w:space="0" w:color="auto"/>
        <w:bottom w:val="none" w:sz="0" w:space="0" w:color="auto"/>
        <w:right w:val="none" w:sz="0" w:space="0" w:color="auto"/>
      </w:divBdr>
    </w:div>
    <w:div w:id="1183982639">
      <w:bodyDiv w:val="1"/>
      <w:marLeft w:val="0"/>
      <w:marRight w:val="0"/>
      <w:marTop w:val="0"/>
      <w:marBottom w:val="0"/>
      <w:divBdr>
        <w:top w:val="none" w:sz="0" w:space="0" w:color="auto"/>
        <w:left w:val="none" w:sz="0" w:space="0" w:color="auto"/>
        <w:bottom w:val="none" w:sz="0" w:space="0" w:color="auto"/>
        <w:right w:val="none" w:sz="0" w:space="0" w:color="auto"/>
      </w:divBdr>
    </w:div>
    <w:div w:id="1244149553">
      <w:bodyDiv w:val="1"/>
      <w:marLeft w:val="0"/>
      <w:marRight w:val="0"/>
      <w:marTop w:val="0"/>
      <w:marBottom w:val="0"/>
      <w:divBdr>
        <w:top w:val="none" w:sz="0" w:space="0" w:color="auto"/>
        <w:left w:val="none" w:sz="0" w:space="0" w:color="auto"/>
        <w:bottom w:val="none" w:sz="0" w:space="0" w:color="auto"/>
        <w:right w:val="none" w:sz="0" w:space="0" w:color="auto"/>
      </w:divBdr>
    </w:div>
    <w:div w:id="1249776322">
      <w:bodyDiv w:val="1"/>
      <w:marLeft w:val="0"/>
      <w:marRight w:val="0"/>
      <w:marTop w:val="0"/>
      <w:marBottom w:val="0"/>
      <w:divBdr>
        <w:top w:val="none" w:sz="0" w:space="0" w:color="auto"/>
        <w:left w:val="none" w:sz="0" w:space="0" w:color="auto"/>
        <w:bottom w:val="none" w:sz="0" w:space="0" w:color="auto"/>
        <w:right w:val="none" w:sz="0" w:space="0" w:color="auto"/>
      </w:divBdr>
    </w:div>
    <w:div w:id="1462309821">
      <w:bodyDiv w:val="1"/>
      <w:marLeft w:val="0"/>
      <w:marRight w:val="0"/>
      <w:marTop w:val="0"/>
      <w:marBottom w:val="0"/>
      <w:divBdr>
        <w:top w:val="none" w:sz="0" w:space="0" w:color="auto"/>
        <w:left w:val="none" w:sz="0" w:space="0" w:color="auto"/>
        <w:bottom w:val="none" w:sz="0" w:space="0" w:color="auto"/>
        <w:right w:val="none" w:sz="0" w:space="0" w:color="auto"/>
      </w:divBdr>
    </w:div>
    <w:div w:id="1510096252">
      <w:bodyDiv w:val="1"/>
      <w:marLeft w:val="0"/>
      <w:marRight w:val="0"/>
      <w:marTop w:val="0"/>
      <w:marBottom w:val="0"/>
      <w:divBdr>
        <w:top w:val="none" w:sz="0" w:space="0" w:color="auto"/>
        <w:left w:val="none" w:sz="0" w:space="0" w:color="auto"/>
        <w:bottom w:val="none" w:sz="0" w:space="0" w:color="auto"/>
        <w:right w:val="none" w:sz="0" w:space="0" w:color="auto"/>
      </w:divBdr>
    </w:div>
    <w:div w:id="1557862502">
      <w:bodyDiv w:val="1"/>
      <w:marLeft w:val="0"/>
      <w:marRight w:val="0"/>
      <w:marTop w:val="0"/>
      <w:marBottom w:val="0"/>
      <w:divBdr>
        <w:top w:val="none" w:sz="0" w:space="0" w:color="auto"/>
        <w:left w:val="none" w:sz="0" w:space="0" w:color="auto"/>
        <w:bottom w:val="none" w:sz="0" w:space="0" w:color="auto"/>
        <w:right w:val="none" w:sz="0" w:space="0" w:color="auto"/>
      </w:divBdr>
    </w:div>
    <w:div w:id="1647465199">
      <w:bodyDiv w:val="1"/>
      <w:marLeft w:val="0"/>
      <w:marRight w:val="0"/>
      <w:marTop w:val="0"/>
      <w:marBottom w:val="0"/>
      <w:divBdr>
        <w:top w:val="none" w:sz="0" w:space="0" w:color="auto"/>
        <w:left w:val="none" w:sz="0" w:space="0" w:color="auto"/>
        <w:bottom w:val="none" w:sz="0" w:space="0" w:color="auto"/>
        <w:right w:val="none" w:sz="0" w:space="0" w:color="auto"/>
      </w:divBdr>
    </w:div>
    <w:div w:id="1806897777">
      <w:bodyDiv w:val="1"/>
      <w:marLeft w:val="0"/>
      <w:marRight w:val="0"/>
      <w:marTop w:val="0"/>
      <w:marBottom w:val="0"/>
      <w:divBdr>
        <w:top w:val="none" w:sz="0" w:space="0" w:color="auto"/>
        <w:left w:val="none" w:sz="0" w:space="0" w:color="auto"/>
        <w:bottom w:val="none" w:sz="0" w:space="0" w:color="auto"/>
        <w:right w:val="none" w:sz="0" w:space="0" w:color="auto"/>
      </w:divBdr>
    </w:div>
    <w:div w:id="18999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rn.com/abstract=2407967"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mailto:partha.mohanram@rotman.utoront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bowers@rotman.utoronto.ca" TargetMode="Externa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yperlink" Target="mailto:jbaum@rotman.utoronto.c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ec.gov/rules/final/33-7881.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5EF6-9AD4-4AF5-9A92-88CEE3BAEF51}">
  <ds:schemaRefs>
    <ds:schemaRef ds:uri="http://schemas.openxmlformats.org/officeDocument/2006/bibliography"/>
  </ds:schemaRefs>
</ds:datastoreItem>
</file>

<file path=customXml/itemProps2.xml><?xml version="1.0" encoding="utf-8"?>
<ds:datastoreItem xmlns:ds="http://schemas.openxmlformats.org/officeDocument/2006/customXml" ds:itemID="{97E626F0-7263-4974-84AE-A27215C3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14551</Words>
  <Characters>82941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 Mohanram</dc:creator>
  <cp:lastModifiedBy>Anne Bowers</cp:lastModifiedBy>
  <cp:revision>3</cp:revision>
  <cp:lastPrinted>2014-09-30T14:54:00Z</cp:lastPrinted>
  <dcterms:created xsi:type="dcterms:W3CDTF">2015-02-27T02:30:00Z</dcterms:created>
  <dcterms:modified xsi:type="dcterms:W3CDTF">2015-02-27T02:32:00Z</dcterms:modified>
</cp:coreProperties>
</file>